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55818" w14:textId="77777777" w:rsidR="00B5067A" w:rsidRDefault="00B5067A" w:rsidP="00B5067A">
      <w:pPr>
        <w:jc w:val="center"/>
        <w:rPr>
          <w:b/>
          <w:bCs/>
        </w:rPr>
      </w:pPr>
      <w:r w:rsidRPr="006B0947">
        <w:rPr>
          <w:b/>
          <w:bCs/>
        </w:rPr>
        <w:t>UTAH COURT OF APPEALS</w:t>
      </w:r>
      <w:r w:rsidRPr="00F56039">
        <w:rPr>
          <w:b/>
          <w:bCs/>
        </w:rPr>
        <w:t xml:space="preserve"> </w:t>
      </w:r>
    </w:p>
    <w:p w14:paraId="6CC16EE7" w14:textId="77777777" w:rsidR="00B5067A" w:rsidRPr="00F56039" w:rsidRDefault="00B5067A" w:rsidP="00B5067A">
      <w:pPr>
        <w:jc w:val="center"/>
        <w:rPr>
          <w:b/>
          <w:bCs/>
        </w:rPr>
      </w:pPr>
      <w:r w:rsidRPr="00F56039">
        <w:rPr>
          <w:b/>
          <w:bCs/>
        </w:rPr>
        <w:t>SALT LAKE COUNTY, STATE OF UTAH</w:t>
      </w:r>
      <w:r w:rsidRPr="00F56039">
        <w:rPr>
          <w:b/>
          <w:bCs/>
        </w:rPr>
        <w:br/>
      </w:r>
    </w:p>
    <w:p w14:paraId="53C87A32" w14:textId="77777777" w:rsidR="00B5067A" w:rsidRPr="00F56039" w:rsidRDefault="00B5067A" w:rsidP="00B5067A">
      <w:pPr>
        <w:rPr>
          <w:b/>
          <w:bCs/>
        </w:rPr>
      </w:pPr>
      <w:r>
        <w:rPr>
          <w:b/>
          <w:bCs/>
        </w:rPr>
        <w:t>PETER GOLUB</w:t>
      </w:r>
    </w:p>
    <w:p w14:paraId="4D04A7C1" w14:textId="77777777" w:rsidR="00B5067A" w:rsidRPr="00F56039" w:rsidRDefault="00B5067A" w:rsidP="00B5067A">
      <w:pPr>
        <w:rPr>
          <w:b/>
          <w:bCs/>
        </w:rPr>
      </w:pPr>
      <w:r>
        <w:rPr>
          <w:b/>
          <w:bCs/>
        </w:rPr>
        <w:t>Petitioner</w:t>
      </w:r>
      <w:r w:rsidRPr="00F56039">
        <w:rPr>
          <w:b/>
          <w:bCs/>
        </w:rPr>
        <w:t>,</w:t>
      </w:r>
    </w:p>
    <w:p w14:paraId="148C7AF9" w14:textId="77777777" w:rsidR="00B5067A" w:rsidRPr="00B5067A" w:rsidRDefault="00B5067A" w:rsidP="00B5067A">
      <w:pPr>
        <w:ind w:left="4320" w:firstLine="720"/>
      </w:pPr>
      <w:r w:rsidRPr="00B5067A">
        <w:rPr>
          <w:b/>
          <w:bCs/>
        </w:rPr>
        <w:t>DOCKETING STATEMENT</w:t>
      </w:r>
    </w:p>
    <w:p w14:paraId="2F7F5BF1" w14:textId="77777777" w:rsidR="00B5067A" w:rsidRPr="00F56039" w:rsidRDefault="00B5067A" w:rsidP="00B5067A">
      <w:pPr>
        <w:rPr>
          <w:b/>
          <w:bCs/>
        </w:rPr>
      </w:pPr>
      <w:r w:rsidRPr="00F56039">
        <w:rPr>
          <w:b/>
          <w:bCs/>
        </w:rPr>
        <w:t>v.</w:t>
      </w:r>
    </w:p>
    <w:p w14:paraId="43F6EF89" w14:textId="77777777" w:rsidR="00B5067A" w:rsidRPr="00F0229F" w:rsidRDefault="00B5067A" w:rsidP="00B5067A">
      <w:pPr>
        <w:rPr>
          <w:b/>
          <w:bCs/>
        </w:rPr>
      </w:pPr>
      <w:r w:rsidRPr="00F56039">
        <w:rPr>
          <w:b/>
          <w:bCs/>
        </w:rPr>
        <w:br/>
      </w:r>
      <w:r w:rsidRPr="00F0229F">
        <w:rPr>
          <w:b/>
          <w:bCs/>
        </w:rPr>
        <w:t>DEPARTMENT OF WORKFORCE SERVICES,</w:t>
      </w:r>
    </w:p>
    <w:p w14:paraId="73504371" w14:textId="77777777" w:rsidR="00B5067A" w:rsidRDefault="00B5067A" w:rsidP="00B5067A">
      <w:pPr>
        <w:rPr>
          <w:b/>
          <w:bCs/>
        </w:rPr>
      </w:pPr>
      <w:r w:rsidRPr="00F0229F">
        <w:rPr>
          <w:b/>
          <w:bCs/>
        </w:rPr>
        <w:t>Respondent.</w:t>
      </w:r>
      <w:r w:rsidRPr="00F0229F">
        <w:rPr>
          <w:b/>
          <w:bCs/>
        </w:rPr>
        <w:tab/>
      </w:r>
      <w:r w:rsidRPr="00F0229F">
        <w:rPr>
          <w:b/>
          <w:bCs/>
        </w:rPr>
        <w:tab/>
      </w:r>
      <w:r w:rsidRPr="00F0229F">
        <w:rPr>
          <w:b/>
          <w:bCs/>
        </w:rPr>
        <w:tab/>
      </w:r>
      <w:r w:rsidRPr="00F0229F">
        <w:rPr>
          <w:b/>
          <w:bCs/>
        </w:rPr>
        <w:tab/>
      </w:r>
      <w:r w:rsidRPr="00F0229F">
        <w:rPr>
          <w:b/>
          <w:bCs/>
        </w:rPr>
        <w:tab/>
      </w:r>
      <w:r w:rsidRPr="00F0229F">
        <w:rPr>
          <w:b/>
          <w:bCs/>
        </w:rPr>
        <w:tab/>
      </w:r>
    </w:p>
    <w:p w14:paraId="69383CBC" w14:textId="77777777" w:rsidR="00B5067A" w:rsidRDefault="00B5067A" w:rsidP="00B5067A">
      <w:pPr>
        <w:rPr>
          <w:b/>
          <w:bCs/>
        </w:rPr>
      </w:pPr>
    </w:p>
    <w:p w14:paraId="2D7EEDB6" w14:textId="77777777" w:rsidR="00B5067A" w:rsidRPr="00F0229F" w:rsidRDefault="00B5067A" w:rsidP="00B5067A">
      <w:pPr>
        <w:ind w:left="4320" w:firstLine="720"/>
        <w:rPr>
          <w:b/>
          <w:bCs/>
        </w:rPr>
      </w:pPr>
      <w:r w:rsidRPr="00F0229F">
        <w:rPr>
          <w:b/>
          <w:bCs/>
        </w:rPr>
        <w:t xml:space="preserve">Case No: </w:t>
      </w:r>
      <w:r w:rsidRPr="006B0947">
        <w:rPr>
          <w:b/>
          <w:bCs/>
        </w:rPr>
        <w:t>20250988-CA</w:t>
      </w:r>
    </w:p>
    <w:p w14:paraId="79722ACB" w14:textId="77777777" w:rsidR="00B5067A" w:rsidRPr="00F0229F" w:rsidRDefault="00B5067A" w:rsidP="00B5067A">
      <w:pPr>
        <w:ind w:left="5040"/>
        <w:rPr>
          <w:b/>
          <w:bCs/>
        </w:rPr>
      </w:pPr>
      <w:r w:rsidRPr="006B0947">
        <w:rPr>
          <w:b/>
          <w:bCs/>
        </w:rPr>
        <w:t>Trial Court Case No. 25-B-00327</w:t>
      </w:r>
      <w:r w:rsidRPr="00F0229F">
        <w:rPr>
          <w:b/>
          <w:bCs/>
        </w:rPr>
        <w:br/>
        <w:t xml:space="preserve">Date: </w:t>
      </w:r>
      <w:r>
        <w:rPr>
          <w:b/>
          <w:bCs/>
        </w:rPr>
        <w:t>August 26, 2025</w:t>
      </w:r>
    </w:p>
    <w:p w14:paraId="187C1D1B" w14:textId="77777777" w:rsidR="00B5067A" w:rsidRPr="00B5067A" w:rsidRDefault="00B5067A" w:rsidP="00B5067A"/>
    <w:p w14:paraId="0392A7DE" w14:textId="77777777" w:rsidR="00B5067A" w:rsidRPr="00B5067A" w:rsidRDefault="00B5067A" w:rsidP="00C45E90">
      <w:pPr>
        <w:numPr>
          <w:ilvl w:val="0"/>
          <w:numId w:val="1"/>
        </w:numPr>
        <w:spacing w:line="480" w:lineRule="auto"/>
      </w:pPr>
      <w:r w:rsidRPr="00B5067A">
        <w:rPr>
          <w:b/>
          <w:bCs/>
        </w:rPr>
        <w:t>Jurisdiction:</w:t>
      </w:r>
      <w:r w:rsidRPr="00B5067A">
        <w:t> The Utah Court of Appeals has jurisdiction to review this final order from the Department of Workforce Services Appeals Board pursuant to Utah Code Ann. § 63G-4-403 and § 78A-4-103.</w:t>
      </w:r>
    </w:p>
    <w:p w14:paraId="2C3E9D82" w14:textId="77777777" w:rsidR="00B5067A" w:rsidRPr="00B5067A" w:rsidRDefault="00B5067A" w:rsidP="00C45E90">
      <w:pPr>
        <w:numPr>
          <w:ilvl w:val="0"/>
          <w:numId w:val="1"/>
        </w:numPr>
        <w:spacing w:line="480" w:lineRule="auto"/>
      </w:pPr>
      <w:r w:rsidRPr="00B5067A">
        <w:rPr>
          <w:b/>
          <w:bCs/>
        </w:rPr>
        <w:t>Statement of the Issues:</w:t>
      </w:r>
      <w:r w:rsidRPr="00B5067A">
        <w:t> The substantial issue for review is whether the Administrative Law Judge (ALJ) committed an error of law by concluding that the Petitioner, Peter Golub, voluntarily quit his employment. The ALJ’s conclusion was erroneous for the following reasons:</w:t>
      </w:r>
    </w:p>
    <w:p w14:paraId="792D3DFE" w14:textId="77777777" w:rsidR="00B5067A" w:rsidRPr="00B5067A" w:rsidRDefault="00B5067A" w:rsidP="00C45E90">
      <w:pPr>
        <w:numPr>
          <w:ilvl w:val="1"/>
          <w:numId w:val="1"/>
        </w:numPr>
        <w:spacing w:line="480" w:lineRule="auto"/>
      </w:pPr>
      <w:r w:rsidRPr="00B5067A">
        <w:t>a. The decision incorrectly assigns the burden of proof to the Petitioner, when in fact the employer initiated the separation by unilaterally deactivating the Petitioner’s work credentials on May 5, 2025, constituting a discharge.</w:t>
      </w:r>
    </w:p>
    <w:p w14:paraId="57B03B33" w14:textId="77777777" w:rsidR="00B5067A" w:rsidRPr="00B5067A" w:rsidRDefault="00B5067A" w:rsidP="00C45E90">
      <w:pPr>
        <w:numPr>
          <w:ilvl w:val="1"/>
          <w:numId w:val="1"/>
        </w:numPr>
        <w:spacing w:line="480" w:lineRule="auto"/>
      </w:pPr>
      <w:r w:rsidRPr="00B5067A">
        <w:t>b. The employer failed to meet its burden of proof to demonstrate a voluntary resignation. The employer’s key witness admitted under oath that he could not recall the Petitioner’s exact words regarding the alleged resignation (Tr. p. 19, ll. 7-8), a fact the ALJ affirmed for the record (Tr. p. 20, ll. 11-12). An agency's decision cannot be based on such inconclusive and non-specific testimony.</w:t>
      </w:r>
    </w:p>
    <w:p w14:paraId="1EDBEC2B" w14:textId="21463A14" w:rsidR="00B5067A" w:rsidRPr="00B5067A" w:rsidRDefault="00B5067A" w:rsidP="00C45E90">
      <w:pPr>
        <w:numPr>
          <w:ilvl w:val="0"/>
          <w:numId w:val="1"/>
        </w:numPr>
        <w:spacing w:line="480" w:lineRule="auto"/>
      </w:pPr>
      <w:r w:rsidRPr="00B5067A">
        <w:rPr>
          <w:b/>
          <w:bCs/>
        </w:rPr>
        <w:t>Facts:</w:t>
      </w:r>
      <w:r w:rsidRPr="00B5067A">
        <w:t xml:space="preserve"> This appeal arises from a denial of unemployment benefits. The employer, Granite School District, locked the Petitioner out of his work account on May 5, 2025. The employer </w:t>
      </w:r>
      <w:r w:rsidRPr="00B5067A">
        <w:lastRenderedPageBreak/>
        <w:t>did not contact the Petitioner until May 13, 2025. The employer</w:t>
      </w:r>
      <w:r>
        <w:t>’</w:t>
      </w:r>
      <w:r w:rsidRPr="00B5067A">
        <w:t>s witness could not provide credible, competent testimony that the Petitioner stated an intent to quit. The ALJ’s finding of a "voluntary quit" ignores the employer's initiating action and its failure to meet its evidentiary burden.</w:t>
      </w:r>
    </w:p>
    <w:p w14:paraId="22C695B8" w14:textId="77777777" w:rsidR="002C4B8B" w:rsidRDefault="002C4B8B"/>
    <w:p w14:paraId="328E86C1" w14:textId="77777777" w:rsidR="00B5067A" w:rsidRPr="006B0947" w:rsidRDefault="00B5067A" w:rsidP="00B5067A">
      <w:r w:rsidRPr="006B0947">
        <w:t>Respectfully submitted,</w:t>
      </w:r>
    </w:p>
    <w:p w14:paraId="20D457EE" w14:textId="77777777" w:rsidR="00B5067A" w:rsidRPr="006B0947" w:rsidRDefault="00B5067A" w:rsidP="00B5067A">
      <w:r w:rsidRPr="006B0947">
        <w:t>/s/ Peter Golub</w:t>
      </w:r>
      <w:r w:rsidRPr="006B0947">
        <w:br/>
        <w:t>Peter Golub, Petitioner</w:t>
      </w:r>
      <w:r w:rsidRPr="006B0947">
        <w:br/>
      </w:r>
      <w:hyperlink r:id="rId5" w:tgtFrame="_blank" w:history="1">
        <w:r w:rsidRPr="006B0947">
          <w:rPr>
            <w:rStyle w:val="Hyperlink"/>
          </w:rPr>
          <w:t>peter.golub@gmail.com</w:t>
        </w:r>
      </w:hyperlink>
    </w:p>
    <w:p w14:paraId="62A01690" w14:textId="77777777" w:rsidR="00B5067A" w:rsidRDefault="00B5067A"/>
    <w:sectPr w:rsidR="00B506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F1DCA"/>
    <w:multiLevelType w:val="multilevel"/>
    <w:tmpl w:val="E4E49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4592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7A"/>
    <w:rsid w:val="001C49ED"/>
    <w:rsid w:val="00290199"/>
    <w:rsid w:val="002C4B8B"/>
    <w:rsid w:val="00880AF5"/>
    <w:rsid w:val="00A20A5C"/>
    <w:rsid w:val="00B5067A"/>
    <w:rsid w:val="00C45E90"/>
    <w:rsid w:val="00DA5177"/>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201BC"/>
  <w15:chartTrackingRefBased/>
  <w15:docId w15:val="{1BE1D109-8215-44F4-8C73-AC352A691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67A"/>
  </w:style>
  <w:style w:type="paragraph" w:styleId="Heading1">
    <w:name w:val="heading 1"/>
    <w:basedOn w:val="Normal"/>
    <w:next w:val="Normal"/>
    <w:link w:val="Heading1Char"/>
    <w:uiPriority w:val="9"/>
    <w:qFormat/>
    <w:rsid w:val="00B506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06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067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06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06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067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067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067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067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6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06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067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067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506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506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06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06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06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06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06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5067A"/>
    <w:rPr>
      <w:i/>
      <w:iCs/>
      <w:color w:val="404040" w:themeColor="text1" w:themeTint="BF"/>
    </w:rPr>
  </w:style>
  <w:style w:type="paragraph" w:styleId="ListParagraph">
    <w:name w:val="List Paragraph"/>
    <w:basedOn w:val="Normal"/>
    <w:uiPriority w:val="34"/>
    <w:qFormat/>
    <w:rsid w:val="00B5067A"/>
    <w:pPr>
      <w:ind w:left="720"/>
      <w:contextualSpacing/>
    </w:pPr>
  </w:style>
  <w:style w:type="character" w:styleId="IntenseEmphasis">
    <w:name w:val="Intense Emphasis"/>
    <w:basedOn w:val="DefaultParagraphFont"/>
    <w:uiPriority w:val="21"/>
    <w:qFormat/>
    <w:rsid w:val="00B5067A"/>
    <w:rPr>
      <w:i/>
      <w:iCs/>
      <w:color w:val="2F5496" w:themeColor="accent1" w:themeShade="BF"/>
    </w:rPr>
  </w:style>
  <w:style w:type="paragraph" w:styleId="IntenseQuote">
    <w:name w:val="Intense Quote"/>
    <w:basedOn w:val="Normal"/>
    <w:next w:val="Normal"/>
    <w:link w:val="IntenseQuoteChar"/>
    <w:uiPriority w:val="30"/>
    <w:qFormat/>
    <w:rsid w:val="00B506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067A"/>
    <w:rPr>
      <w:i/>
      <w:iCs/>
      <w:color w:val="2F5496" w:themeColor="accent1" w:themeShade="BF"/>
    </w:rPr>
  </w:style>
  <w:style w:type="character" w:styleId="IntenseReference">
    <w:name w:val="Intense Reference"/>
    <w:basedOn w:val="DefaultParagraphFont"/>
    <w:uiPriority w:val="32"/>
    <w:qFormat/>
    <w:rsid w:val="00B5067A"/>
    <w:rPr>
      <w:b/>
      <w:bCs/>
      <w:smallCaps/>
      <w:color w:val="2F5496" w:themeColor="accent1" w:themeShade="BF"/>
      <w:spacing w:val="5"/>
    </w:rPr>
  </w:style>
  <w:style w:type="character" w:styleId="Hyperlink">
    <w:name w:val="Hyperlink"/>
    <w:basedOn w:val="DefaultParagraphFont"/>
    <w:uiPriority w:val="99"/>
    <w:unhideWhenUsed/>
    <w:rsid w:val="00B5067A"/>
    <w:rPr>
      <w:color w:val="0563C1" w:themeColor="hyperlink"/>
      <w:u w:val="single"/>
    </w:rPr>
  </w:style>
  <w:style w:type="character" w:styleId="UnresolvedMention">
    <w:name w:val="Unresolved Mention"/>
    <w:basedOn w:val="DefaultParagraphFont"/>
    <w:uiPriority w:val="99"/>
    <w:semiHidden/>
    <w:unhideWhenUsed/>
    <w:rsid w:val="00B506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url?sa=E&amp;q=mailto%3Apeter.golub%4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296</Words>
  <Characters>1693</Characters>
  <Application>Microsoft Office Word</Application>
  <DocSecurity>0</DocSecurity>
  <Lines>14</Lines>
  <Paragraphs>3</Paragraphs>
  <ScaleCrop>false</ScaleCrop>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2025-08-26T22:50:00Z</dcterms:created>
  <dcterms:modified xsi:type="dcterms:W3CDTF">2025-08-26T23:01:00Z</dcterms:modified>
</cp:coreProperties>
</file>