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0FA7" w14:textId="1B992130" w:rsidR="00EF6A66" w:rsidRPr="00EF6A66" w:rsidRDefault="00EF6A66" w:rsidP="00EF6A66">
      <w:pPr>
        <w:rPr>
          <w:b/>
          <w:bCs/>
        </w:rPr>
      </w:pPr>
      <w:bookmarkStart w:id="0" w:name="_Hlk206404279"/>
      <w:r w:rsidRPr="00EF6A66">
        <w:rPr>
          <w:b/>
          <w:bCs/>
        </w:rPr>
        <w:t>GRANITE SCHOOL DISTRICT</w:t>
      </w:r>
      <w:r>
        <w:rPr>
          <w:b/>
          <w:bCs/>
        </w:rPr>
        <w:t>;</w:t>
      </w:r>
      <w:r w:rsidRPr="00EF6A66">
        <w:rPr>
          <w:b/>
          <w:bCs/>
        </w:rPr>
        <w:t xml:space="preserve"> </w:t>
      </w:r>
    </w:p>
    <w:p w14:paraId="491EBA48" w14:textId="7F1CA019" w:rsidR="00EF6A66" w:rsidRDefault="00EF6A66" w:rsidP="00EF6A66">
      <w:pPr>
        <w:rPr>
          <w:b/>
          <w:bCs/>
        </w:rPr>
      </w:pPr>
      <w:r w:rsidRPr="00EF6A66">
        <w:rPr>
          <w:b/>
          <w:bCs/>
        </w:rPr>
        <w:t xml:space="preserve">DEPARTMENT OF WORKFORCE SERVICES </w:t>
      </w:r>
    </w:p>
    <w:p w14:paraId="54B20039" w14:textId="1B8ECE6B" w:rsidR="00EF6A66" w:rsidRPr="00717882" w:rsidRDefault="00EF6A66" w:rsidP="00EF6A66">
      <w:pPr>
        <w:rPr>
          <w:b/>
          <w:bCs/>
        </w:rPr>
      </w:pPr>
      <w:r w:rsidRPr="00EF6A66">
        <w:rPr>
          <w:b/>
          <w:bCs/>
        </w:rPr>
        <w:t>Appellee</w:t>
      </w:r>
    </w:p>
    <w:p w14:paraId="1753C279" w14:textId="77777777" w:rsidR="00EF6A66" w:rsidRPr="00EF6A66" w:rsidRDefault="00EF6A66" w:rsidP="00EF6A66">
      <w:pPr>
        <w:ind w:left="4320" w:firstLine="720"/>
        <w:rPr>
          <w:b/>
          <w:bCs/>
        </w:rPr>
      </w:pPr>
      <w:r w:rsidRPr="00EF6A66">
        <w:rPr>
          <w:b/>
          <w:bCs/>
        </w:rPr>
        <w:t>PETITION FOR REVIEW</w:t>
      </w:r>
    </w:p>
    <w:p w14:paraId="09027AB7" w14:textId="468D7B1D" w:rsidR="00EF6A66" w:rsidRPr="00B310A4" w:rsidRDefault="00EF6A66" w:rsidP="00EF6A66">
      <w:pPr>
        <w:ind w:left="4320" w:firstLine="720"/>
        <w:rPr>
          <w:b/>
          <w:bCs/>
        </w:rPr>
      </w:pPr>
      <w:r w:rsidRPr="00EF6A66">
        <w:rPr>
          <w:b/>
          <w:bCs/>
        </w:rPr>
        <w:t>OF AGENCY DECISION</w:t>
      </w:r>
    </w:p>
    <w:p w14:paraId="3F2A77E0" w14:textId="77777777" w:rsidR="00EF6A66" w:rsidRPr="00B310A4" w:rsidRDefault="00EF6A66" w:rsidP="00EF6A66">
      <w:pPr>
        <w:rPr>
          <w:b/>
          <w:bCs/>
        </w:rPr>
      </w:pPr>
      <w:r w:rsidRPr="00B310A4">
        <w:rPr>
          <w:b/>
          <w:bCs/>
        </w:rPr>
        <w:t>v.</w:t>
      </w:r>
    </w:p>
    <w:p w14:paraId="5B45AB75" w14:textId="52A83F3C" w:rsidR="00EF6A66" w:rsidRPr="00B310A4" w:rsidRDefault="00EF6A66" w:rsidP="00EF6A66">
      <w:pPr>
        <w:rPr>
          <w:b/>
          <w:bCs/>
        </w:rPr>
      </w:pPr>
      <w:r w:rsidRPr="00B310A4">
        <w:rPr>
          <w:b/>
          <w:bCs/>
        </w:rPr>
        <w:br/>
        <w:t>PETER GOLUB,</w:t>
      </w:r>
      <w:r w:rsidRPr="00B310A4">
        <w:rPr>
          <w:b/>
          <w:bCs/>
        </w:rPr>
        <w:br/>
      </w:r>
      <w:r w:rsidRPr="00EF6A66">
        <w:rPr>
          <w:b/>
          <w:bCs/>
        </w:rPr>
        <w:t>Appellant</w:t>
      </w:r>
    </w:p>
    <w:p w14:paraId="1ACF949A" w14:textId="396A925E" w:rsidR="00EF6A66" w:rsidRPr="00717882" w:rsidRDefault="00EF6A66" w:rsidP="00EF6A66">
      <w:pPr>
        <w:ind w:left="4320" w:firstLine="720"/>
        <w:rPr>
          <w:b/>
          <w:bCs/>
        </w:rPr>
      </w:pPr>
      <w:r w:rsidRPr="00B310A4">
        <w:rPr>
          <w:b/>
          <w:bCs/>
        </w:rPr>
        <w:t>Case No</w:t>
      </w:r>
      <w:r w:rsidRPr="00EF6A66">
        <w:rPr>
          <w:b/>
          <w:bCs/>
        </w:rPr>
        <w:t>: 25-B-00327 / 25-A-05051</w:t>
      </w:r>
    </w:p>
    <w:p w14:paraId="4803B6A9" w14:textId="284B7D77" w:rsidR="00EF6A66" w:rsidRPr="00EF6A66" w:rsidRDefault="00A23D8F" w:rsidP="00A23D8F">
      <w:pPr>
        <w:ind w:left="4320" w:firstLine="720"/>
        <w:rPr>
          <w:b/>
          <w:bCs/>
        </w:rPr>
      </w:pPr>
      <w:r w:rsidRPr="00A23D8F">
        <w:rPr>
          <w:b/>
          <w:bCs/>
        </w:rPr>
        <w:t>Court of Appeals</w:t>
      </w:r>
      <w:r>
        <w:rPr>
          <w:b/>
          <w:bCs/>
        </w:rPr>
        <w:t xml:space="preserve">, </w:t>
      </w:r>
      <w:r w:rsidR="00EF6A66" w:rsidRPr="00B310A4">
        <w:rPr>
          <w:b/>
          <w:bCs/>
        </w:rPr>
        <w:t xml:space="preserve">August </w:t>
      </w:r>
      <w:r w:rsidR="00EF6A66">
        <w:rPr>
          <w:b/>
          <w:bCs/>
        </w:rPr>
        <w:t>22</w:t>
      </w:r>
      <w:r w:rsidR="00EF6A66" w:rsidRPr="00B310A4">
        <w:rPr>
          <w:b/>
          <w:bCs/>
        </w:rPr>
        <w:t>, 2025</w:t>
      </w:r>
      <w:bookmarkEnd w:id="0"/>
    </w:p>
    <w:p w14:paraId="3B442340" w14:textId="77777777" w:rsidR="00EF6A66" w:rsidRDefault="00EF6A66" w:rsidP="00EF6A66"/>
    <w:p w14:paraId="721A45A7" w14:textId="6EB056B8" w:rsidR="00100BB2" w:rsidRDefault="00EF6A66" w:rsidP="00EF6A66">
      <w:r w:rsidRPr="00EF6A66">
        <w:rPr>
          <w:b/>
          <w:bCs/>
        </w:rPr>
        <w:t>Appellant</w:t>
      </w:r>
      <w:r>
        <w:t xml:space="preserve">, pro se, petitions for judicial review of the Workforce Appeals Board’s final decision </w:t>
      </w:r>
      <w:r w:rsidR="00E76FBE">
        <w:t xml:space="preserve">on </w:t>
      </w:r>
      <w:r w:rsidR="00E76FBE">
        <w:t>August 6, 2025</w:t>
      </w:r>
      <w:r w:rsidR="00E76FBE">
        <w:t xml:space="preserve"> </w:t>
      </w:r>
      <w:r>
        <w:t>disqualifying him from unemployment benefits.</w:t>
      </w:r>
      <w:r w:rsidR="00100BB2">
        <w:t xml:space="preserve"> </w:t>
      </w:r>
    </w:p>
    <w:p w14:paraId="10405CB2" w14:textId="77777777" w:rsidR="00100BB2" w:rsidRDefault="00100BB2" w:rsidP="00EF6A66"/>
    <w:p w14:paraId="25EE8D82" w14:textId="4E7F4DC1" w:rsidR="00EF6A66" w:rsidRDefault="00100BB2" w:rsidP="00EF6A66">
      <w:r>
        <w:t>P</w:t>
      </w:r>
      <w:r w:rsidR="00EF6A66">
        <w:t xml:space="preserve">etition is </w:t>
      </w:r>
      <w:r>
        <w:t>a</w:t>
      </w:r>
      <w:r w:rsidR="00EF6A66">
        <w:t>uthorized by Utah Code §§ 63G-4-401, -403 and</w:t>
      </w:r>
      <w:r>
        <w:t xml:space="preserve"> </w:t>
      </w:r>
      <w:r w:rsidR="00EF6A66">
        <w:t xml:space="preserve">§ 35A-4-508(8). </w:t>
      </w:r>
    </w:p>
    <w:p w14:paraId="276A5459" w14:textId="77777777" w:rsidR="00EF6A66" w:rsidRDefault="00EF6A66" w:rsidP="00EF6A66"/>
    <w:p w14:paraId="3532A5B6" w14:textId="0682E2C4" w:rsidR="00EF6A66" w:rsidRDefault="00EF6A66" w:rsidP="00EF6A66">
      <w:r w:rsidRPr="00A23D8F">
        <w:rPr>
          <w:b/>
          <w:bCs/>
        </w:rPr>
        <w:t>Issues Presented</w:t>
      </w:r>
    </w:p>
    <w:p w14:paraId="002CFBD9" w14:textId="77777777" w:rsidR="00726CB9" w:rsidRDefault="00726CB9" w:rsidP="00EF6A66"/>
    <w:p w14:paraId="41D8A774" w14:textId="0264778F" w:rsidR="00A23D8F" w:rsidRDefault="00A23D8F" w:rsidP="00A23D8F">
      <w:pPr>
        <w:pStyle w:val="ListParagraph"/>
        <w:numPr>
          <w:ilvl w:val="0"/>
          <w:numId w:val="1"/>
        </w:numPr>
      </w:pPr>
      <w:r>
        <w:t xml:space="preserve">Misclassification of separation. The Board held Mr. Golub “quit,” relying on a May 13 email, while disregarding: i) Mr. Golub’s pre-May 5 and May 5–10, 2025 correspondence   with the Granite School District, ii) that Granite locked him out of the Frontline system on May 5—actions that foreclosed Mr. Golub’s ability to teach his already-scheduled  classes; iii) that Granite deactivated his Granite credentials on May 10; iv) and that Granite  functionally terminated his employment without responding to any of his emails for nearly a week and then raised a completely different issue that had apparently concerned April. The events of May 5th were never mentioned in Granite’s case. Whether those undisputed facts compel treatment as a “discharge,” not a “quit,” is a reviewable law-application error. </w:t>
      </w:r>
    </w:p>
    <w:p w14:paraId="2F9CF046" w14:textId="77777777" w:rsidR="00A23D8F" w:rsidRDefault="00A23D8F" w:rsidP="00A23D8F"/>
    <w:p w14:paraId="32BA6CD2" w14:textId="131E251F" w:rsidR="00A23D8F" w:rsidRDefault="00A23D8F" w:rsidP="00A23D8F">
      <w:pPr>
        <w:pStyle w:val="ListParagraph"/>
        <w:numPr>
          <w:ilvl w:val="0"/>
          <w:numId w:val="1"/>
        </w:numPr>
      </w:pPr>
      <w:r>
        <w:t>Substantial evidence and legal-error. Even if framed as a “quit,” the Board’s decision is not supported by substantial evidence on the record as a whole and reflects errors of law in its “good cause” and “equity and good conscience,” including its cursory treatment of Appellant’s ongoing job-search/weekly claims and of employer-controlled context</w:t>
      </w:r>
      <w:r>
        <w:t xml:space="preserve"> </w:t>
      </w:r>
      <w:r>
        <w:t>surrounding their entire correspondence.</w:t>
      </w:r>
    </w:p>
    <w:p w14:paraId="34ED8164" w14:textId="7AE195F8" w:rsidR="00A23D8F" w:rsidRDefault="00A23D8F" w:rsidP="00A23D8F">
      <w:pPr>
        <w:ind w:firstLine="60"/>
      </w:pPr>
    </w:p>
    <w:p w14:paraId="40D5A6F4" w14:textId="38F03551" w:rsidR="005B4B63" w:rsidRDefault="00A23D8F" w:rsidP="00A23D8F">
      <w:pPr>
        <w:pStyle w:val="ListParagraph"/>
        <w:numPr>
          <w:ilvl w:val="0"/>
          <w:numId w:val="1"/>
        </w:numPr>
      </w:pPr>
      <w:r>
        <w:t>Due-process. The ALJ excluded Appellant’s exhibits on a pre-hearing technicality while admitting the employer’s. In circumstances where the employer controlled and denied access to material evidence (Frontline scheduling, email correspondence, email confirmations of scheduled mid-May teaching assignments) and the Appellant was locked out of his accounts, the resulting record was one-sided and materially</w:t>
      </w:r>
      <w:r>
        <w:t xml:space="preserve"> </w:t>
      </w:r>
      <w:r w:rsidR="00EF6A66">
        <w:t>incomplete.</w:t>
      </w:r>
      <w:r w:rsidR="00F447CA">
        <w:t xml:space="preserve"> </w:t>
      </w:r>
    </w:p>
    <w:p w14:paraId="5285A44F" w14:textId="77777777" w:rsidR="00EF6A66" w:rsidRDefault="00EF6A66" w:rsidP="00EF6A66"/>
    <w:p w14:paraId="6BFD5E16" w14:textId="52BB85DB" w:rsidR="00EF6A66" w:rsidRPr="00A23D8F" w:rsidRDefault="00EF6A66" w:rsidP="00EF6A66">
      <w:pPr>
        <w:rPr>
          <w:b/>
          <w:bCs/>
        </w:rPr>
      </w:pPr>
      <w:r w:rsidRPr="00A23D8F">
        <w:rPr>
          <w:b/>
          <w:bCs/>
        </w:rPr>
        <w:t>Relief Requested</w:t>
      </w:r>
    </w:p>
    <w:p w14:paraId="32ECD729" w14:textId="77777777" w:rsidR="00726CB9" w:rsidRDefault="00726CB9" w:rsidP="00EF6A66"/>
    <w:p w14:paraId="540A4C04" w14:textId="74582AE0" w:rsidR="00EF6A66" w:rsidRDefault="00EF6A66" w:rsidP="00AD0C6E">
      <w:pPr>
        <w:ind w:left="720"/>
      </w:pPr>
      <w:r w:rsidRPr="00AD0C6E">
        <w:rPr>
          <w:b/>
          <w:bCs/>
        </w:rPr>
        <w:t>A</w:t>
      </w:r>
      <w:r>
        <w:t xml:space="preserve">. Reverse and remand with instructions to classify the separation as a discharge and to </w:t>
      </w:r>
      <w:r w:rsidR="00AD0C6E">
        <w:t>pay Mr. Golub’s unemployment insurance</w:t>
      </w:r>
      <w:r w:rsidR="00A23D8F">
        <w:t xml:space="preserve"> as of May</w:t>
      </w:r>
      <w:r>
        <w:t>; or</w:t>
      </w:r>
    </w:p>
    <w:p w14:paraId="7C4B243E" w14:textId="77777777" w:rsidR="00AD0C6E" w:rsidRDefault="00AD0C6E" w:rsidP="00726CB9">
      <w:pPr>
        <w:ind w:left="720"/>
      </w:pPr>
    </w:p>
    <w:p w14:paraId="1F00D214" w14:textId="57DCF54E" w:rsidR="00726CB9" w:rsidRDefault="00EF6A66" w:rsidP="00AD0C6E">
      <w:pPr>
        <w:ind w:left="720"/>
      </w:pPr>
      <w:r w:rsidRPr="00AD0C6E">
        <w:rPr>
          <w:b/>
          <w:bCs/>
        </w:rPr>
        <w:t>B</w:t>
      </w:r>
      <w:r>
        <w:t xml:space="preserve">. </w:t>
      </w:r>
      <w:r w:rsidR="00A23D8F">
        <w:t>If the above is not granted</w:t>
      </w:r>
      <w:r>
        <w:t>, remand to the Board for further proceedings consistent with the correct</w:t>
      </w:r>
      <w:r w:rsidR="00AD0C6E">
        <w:t xml:space="preserve"> </w:t>
      </w:r>
      <w:r>
        <w:t xml:space="preserve">legal standards and to consider </w:t>
      </w:r>
      <w:r w:rsidR="00A23D8F">
        <w:t>electronic</w:t>
      </w:r>
      <w:r>
        <w:t xml:space="preserve"> records (</w:t>
      </w:r>
      <w:r w:rsidR="00A23D8F">
        <w:t xml:space="preserve">Frontline account, </w:t>
      </w:r>
      <w:r w:rsidR="00984E41">
        <w:t xml:space="preserve">Granite </w:t>
      </w:r>
      <w:r w:rsidR="00984E41">
        <w:lastRenderedPageBreak/>
        <w:t>School District</w:t>
      </w:r>
      <w:r w:rsidR="00A23D8F">
        <w:t xml:space="preserve"> Outlook emails</w:t>
      </w:r>
      <w:r w:rsidR="00984E41">
        <w:t>)</w:t>
      </w:r>
      <w:r w:rsidR="00AD0C6E">
        <w:t xml:space="preserve"> </w:t>
      </w:r>
      <w:r>
        <w:t xml:space="preserve">that </w:t>
      </w:r>
      <w:r w:rsidR="00A23D8F">
        <w:t>are</w:t>
      </w:r>
      <w:r>
        <w:t xml:space="preserve"> unavailable to </w:t>
      </w:r>
      <w:r w:rsidR="00AD0C6E">
        <w:t>Appellant</w:t>
      </w:r>
      <w:r>
        <w:t xml:space="preserve"> due to the</w:t>
      </w:r>
      <w:r w:rsidR="00AD0C6E">
        <w:t xml:space="preserve"> </w:t>
      </w:r>
      <w:r>
        <w:t>employer’s lockout and credential deactivation.</w:t>
      </w:r>
    </w:p>
    <w:p w14:paraId="07C5D3C9" w14:textId="77777777" w:rsidR="00EF6A66" w:rsidRDefault="00EF6A66" w:rsidP="00EF6A66"/>
    <w:p w14:paraId="4B5A6B55" w14:textId="53C8990D" w:rsidR="00EF6A66" w:rsidRDefault="00EF6A66" w:rsidP="00726CB9">
      <w:r>
        <w:t>Respectfully submitted,</w:t>
      </w:r>
    </w:p>
    <w:p w14:paraId="66D48740" w14:textId="77777777" w:rsidR="00EF6A66" w:rsidRDefault="00EF6A66" w:rsidP="00EF6A66"/>
    <w:p w14:paraId="0470C402" w14:textId="77777777" w:rsidR="00AD0C6E" w:rsidRDefault="00EF6A66" w:rsidP="00EF6A66">
      <w:r>
        <w:t>Peter Golub,</w:t>
      </w:r>
    </w:p>
    <w:p w14:paraId="26329CC2" w14:textId="31EC54FD" w:rsidR="00EF6A66" w:rsidRDefault="00AD0C6E" w:rsidP="00EF6A66">
      <w:r>
        <w:t>Appellant</w:t>
      </w:r>
      <w:r w:rsidR="00EF6A66">
        <w:t xml:space="preserve"> pro se</w:t>
      </w:r>
    </w:p>
    <w:p w14:paraId="272EA759" w14:textId="0891DE98" w:rsidR="002C4B8B" w:rsidRDefault="00EF6A66" w:rsidP="00EF6A66">
      <w:r>
        <w:t xml:space="preserve">                                                  </w:t>
      </w: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14E23"/>
    <w:multiLevelType w:val="hybridMultilevel"/>
    <w:tmpl w:val="D4900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635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A3"/>
    <w:rsid w:val="00100BB2"/>
    <w:rsid w:val="00290199"/>
    <w:rsid w:val="002C4B8B"/>
    <w:rsid w:val="00322865"/>
    <w:rsid w:val="004D3863"/>
    <w:rsid w:val="005B4B63"/>
    <w:rsid w:val="005B6E1E"/>
    <w:rsid w:val="00726CB9"/>
    <w:rsid w:val="00984E41"/>
    <w:rsid w:val="00A20A5C"/>
    <w:rsid w:val="00A23D8F"/>
    <w:rsid w:val="00AD0C6E"/>
    <w:rsid w:val="00B60438"/>
    <w:rsid w:val="00DA5177"/>
    <w:rsid w:val="00DB1AA3"/>
    <w:rsid w:val="00DC09CD"/>
    <w:rsid w:val="00DD5663"/>
    <w:rsid w:val="00E76FBE"/>
    <w:rsid w:val="00ED5E85"/>
    <w:rsid w:val="00EF6A66"/>
    <w:rsid w:val="00F4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1A8A"/>
  <w15:chartTrackingRefBased/>
  <w15:docId w15:val="{C6354887-1597-45F0-8B60-19D8393B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A66"/>
  </w:style>
  <w:style w:type="paragraph" w:styleId="Heading1">
    <w:name w:val="heading 1"/>
    <w:basedOn w:val="Normal"/>
    <w:next w:val="Normal"/>
    <w:link w:val="Heading1Char"/>
    <w:uiPriority w:val="9"/>
    <w:qFormat/>
    <w:rsid w:val="00DB1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AA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AA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1AA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1A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1A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1A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1A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AA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AA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1AA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1A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1A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1A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1A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1A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A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A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1A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1AA3"/>
    <w:rPr>
      <w:i/>
      <w:iCs/>
      <w:color w:val="404040" w:themeColor="text1" w:themeTint="BF"/>
    </w:rPr>
  </w:style>
  <w:style w:type="paragraph" w:styleId="ListParagraph">
    <w:name w:val="List Paragraph"/>
    <w:basedOn w:val="Normal"/>
    <w:uiPriority w:val="34"/>
    <w:qFormat/>
    <w:rsid w:val="00DB1AA3"/>
    <w:pPr>
      <w:ind w:left="720"/>
      <w:contextualSpacing/>
    </w:pPr>
  </w:style>
  <w:style w:type="character" w:styleId="IntenseEmphasis">
    <w:name w:val="Intense Emphasis"/>
    <w:basedOn w:val="DefaultParagraphFont"/>
    <w:uiPriority w:val="21"/>
    <w:qFormat/>
    <w:rsid w:val="00DB1AA3"/>
    <w:rPr>
      <w:i/>
      <w:iCs/>
      <w:color w:val="2F5496" w:themeColor="accent1" w:themeShade="BF"/>
    </w:rPr>
  </w:style>
  <w:style w:type="paragraph" w:styleId="IntenseQuote">
    <w:name w:val="Intense Quote"/>
    <w:basedOn w:val="Normal"/>
    <w:next w:val="Normal"/>
    <w:link w:val="IntenseQuoteChar"/>
    <w:uiPriority w:val="30"/>
    <w:qFormat/>
    <w:rsid w:val="00DB1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AA3"/>
    <w:rPr>
      <w:i/>
      <w:iCs/>
      <w:color w:val="2F5496" w:themeColor="accent1" w:themeShade="BF"/>
    </w:rPr>
  </w:style>
  <w:style w:type="character" w:styleId="IntenseReference">
    <w:name w:val="Intense Reference"/>
    <w:basedOn w:val="DefaultParagraphFont"/>
    <w:uiPriority w:val="32"/>
    <w:qFormat/>
    <w:rsid w:val="00DB1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2025-08-22T12:34:00Z</dcterms:created>
  <dcterms:modified xsi:type="dcterms:W3CDTF">2025-08-22T12:51:00Z</dcterms:modified>
</cp:coreProperties>
</file>