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4D99D" w14:textId="77777777" w:rsidR="003167D0" w:rsidRPr="00D06ED9" w:rsidRDefault="00000000">
      <w:pPr>
        <w:spacing w:after="0" w:line="259" w:lineRule="auto"/>
        <w:ind w:left="4846" w:right="0" w:firstLine="0"/>
        <w:rPr>
          <w:rFonts w:ascii="Garamond" w:hAnsi="Garamond"/>
        </w:rPr>
      </w:pPr>
      <w:r w:rsidRPr="00D06ED9">
        <w:rPr>
          <w:rFonts w:ascii="Garamond" w:eastAsia="Times New Roman" w:hAnsi="Garamond" w:cs="Times New Roman"/>
          <w:b/>
          <w:sz w:val="20"/>
        </w:rPr>
        <w:t>The Order of the Court is stated below:</w:t>
      </w:r>
    </w:p>
    <w:p w14:paraId="0C4D3248" w14:textId="77777777" w:rsidR="003167D0" w:rsidRPr="00D06ED9" w:rsidRDefault="00000000">
      <w:pPr>
        <w:tabs>
          <w:tab w:val="center" w:pos="5986"/>
          <w:tab w:val="right" w:pos="9354"/>
        </w:tabs>
        <w:spacing w:after="22" w:line="259" w:lineRule="auto"/>
        <w:ind w:left="0" w:right="0" w:firstLine="0"/>
        <w:rPr>
          <w:rFonts w:ascii="Garamond" w:hAnsi="Garamond"/>
        </w:rPr>
      </w:pPr>
      <w:r w:rsidRPr="00D06ED9">
        <w:rPr>
          <w:rFonts w:ascii="Garamond" w:hAnsi="Garamond"/>
          <w:noProof/>
        </w:rPr>
        <w:drawing>
          <wp:anchor distT="0" distB="0" distL="114300" distR="114300" simplePos="0" relativeHeight="251658240" behindDoc="1" locked="0" layoutInCell="1" allowOverlap="0" wp14:anchorId="67C08509" wp14:editId="5FBCAA8C">
            <wp:simplePos x="0" y="0"/>
            <wp:positionH relativeFrom="column">
              <wp:posOffset>5372100</wp:posOffset>
            </wp:positionH>
            <wp:positionV relativeFrom="paragraph">
              <wp:posOffset>-267080</wp:posOffset>
            </wp:positionV>
            <wp:extent cx="825500" cy="817372"/>
            <wp:effectExtent l="0" t="0" r="0" b="0"/>
            <wp:wrapNone/>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a:stretch>
                      <a:fillRect/>
                    </a:stretch>
                  </pic:blipFill>
                  <pic:spPr>
                    <a:xfrm>
                      <a:off x="0" y="0"/>
                      <a:ext cx="825500" cy="817372"/>
                    </a:xfrm>
                    <a:prstGeom prst="rect">
                      <a:avLst/>
                    </a:prstGeom>
                  </pic:spPr>
                </pic:pic>
              </a:graphicData>
            </a:graphic>
          </wp:anchor>
        </w:drawing>
      </w:r>
      <w:r w:rsidRPr="00D06ED9">
        <w:rPr>
          <w:rFonts w:ascii="Garamond" w:eastAsia="Calibri" w:hAnsi="Garamond" w:cs="Calibri"/>
          <w:sz w:val="22"/>
        </w:rPr>
        <w:tab/>
      </w:r>
      <w:r w:rsidRPr="00D06ED9">
        <w:rPr>
          <w:rFonts w:ascii="Garamond" w:eastAsia="Times New Roman" w:hAnsi="Garamond" w:cs="Times New Roman"/>
          <w:b/>
          <w:sz w:val="20"/>
        </w:rPr>
        <w:t xml:space="preserve">Dated: </w:t>
      </w:r>
      <w:r w:rsidRPr="00D06ED9">
        <w:rPr>
          <w:rFonts w:ascii="Garamond" w:eastAsia="Times New Roman" w:hAnsi="Garamond" w:cs="Times New Roman"/>
          <w:sz w:val="20"/>
        </w:rPr>
        <w:t>September 18, 2025</w:t>
      </w:r>
      <w:r w:rsidRPr="00D06ED9">
        <w:rPr>
          <w:rFonts w:ascii="Garamond" w:eastAsia="Times New Roman" w:hAnsi="Garamond" w:cs="Times New Roman"/>
          <w:sz w:val="20"/>
        </w:rPr>
        <w:tab/>
        <w:t>/s/ SIHEM TEFIANI</w:t>
      </w:r>
    </w:p>
    <w:p w14:paraId="088EAA42" w14:textId="77777777" w:rsidR="003167D0" w:rsidRPr="00D06ED9" w:rsidRDefault="00000000">
      <w:pPr>
        <w:tabs>
          <w:tab w:val="center" w:pos="6047"/>
          <w:tab w:val="right" w:pos="9354"/>
        </w:tabs>
        <w:spacing w:after="115" w:line="259" w:lineRule="auto"/>
        <w:ind w:left="0" w:right="0" w:firstLine="0"/>
        <w:rPr>
          <w:rFonts w:ascii="Garamond" w:hAnsi="Garamond"/>
        </w:rPr>
      </w:pPr>
      <w:r w:rsidRPr="00D06ED9">
        <w:rPr>
          <w:rFonts w:ascii="Garamond" w:eastAsia="Calibri" w:hAnsi="Garamond" w:cs="Calibri"/>
          <w:sz w:val="22"/>
        </w:rPr>
        <w:tab/>
      </w:r>
      <w:r w:rsidRPr="00D06ED9">
        <w:rPr>
          <w:rFonts w:ascii="Garamond" w:eastAsia="Times New Roman" w:hAnsi="Garamond" w:cs="Times New Roman"/>
          <w:sz w:val="20"/>
        </w:rPr>
        <w:t>04:41:19 PM</w:t>
      </w:r>
      <w:r w:rsidRPr="00D06ED9">
        <w:rPr>
          <w:rFonts w:ascii="Garamond" w:eastAsia="Times New Roman" w:hAnsi="Garamond" w:cs="Times New Roman"/>
          <w:sz w:val="20"/>
        </w:rPr>
        <w:tab/>
        <w:t>Judicial Assistant</w:t>
      </w:r>
    </w:p>
    <w:p w14:paraId="64265EFF" w14:textId="77777777" w:rsidR="003167D0" w:rsidRPr="00D06ED9" w:rsidRDefault="00000000">
      <w:pPr>
        <w:spacing w:after="23" w:line="259" w:lineRule="auto"/>
        <w:ind w:left="6" w:right="0" w:firstLine="0"/>
        <w:jc w:val="center"/>
        <w:rPr>
          <w:rFonts w:ascii="Garamond" w:hAnsi="Garamond"/>
        </w:rPr>
      </w:pPr>
      <w:r w:rsidRPr="00D06ED9">
        <w:rPr>
          <w:rFonts w:ascii="Garamond" w:hAnsi="Garamond"/>
        </w:rPr>
        <w:t xml:space="preserve">  </w:t>
      </w:r>
    </w:p>
    <w:p w14:paraId="2F173F3E" w14:textId="77777777" w:rsidR="003167D0" w:rsidRPr="00D06ED9" w:rsidRDefault="00000000">
      <w:pPr>
        <w:spacing w:after="23" w:line="259" w:lineRule="auto"/>
        <w:ind w:left="5" w:right="0" w:firstLine="0"/>
        <w:jc w:val="center"/>
        <w:rPr>
          <w:rFonts w:ascii="Garamond" w:hAnsi="Garamond"/>
        </w:rPr>
      </w:pPr>
      <w:r w:rsidRPr="00D06ED9">
        <w:rPr>
          <w:rFonts w:ascii="Garamond" w:hAnsi="Garamond"/>
        </w:rPr>
        <w:t xml:space="preserve"> </w:t>
      </w:r>
    </w:p>
    <w:p w14:paraId="29E208DD" w14:textId="77777777" w:rsidR="003167D0" w:rsidRPr="00D06ED9" w:rsidRDefault="00000000">
      <w:pPr>
        <w:spacing w:after="23" w:line="259" w:lineRule="auto"/>
        <w:ind w:left="5" w:right="0" w:firstLine="0"/>
        <w:jc w:val="center"/>
        <w:rPr>
          <w:rFonts w:ascii="Garamond" w:hAnsi="Garamond"/>
        </w:rPr>
      </w:pPr>
      <w:r w:rsidRPr="00D06ED9">
        <w:rPr>
          <w:rFonts w:ascii="Garamond" w:hAnsi="Garamond"/>
        </w:rPr>
        <w:t xml:space="preserve"> </w:t>
      </w:r>
    </w:p>
    <w:p w14:paraId="5F7AC9DE" w14:textId="77777777" w:rsidR="003167D0" w:rsidRPr="00D06ED9" w:rsidRDefault="00000000">
      <w:pPr>
        <w:pStyle w:val="Heading1"/>
        <w:rPr>
          <w:rFonts w:ascii="Garamond" w:hAnsi="Garamond"/>
        </w:rPr>
      </w:pPr>
      <w:r w:rsidRPr="00D06ED9">
        <w:rPr>
          <w:rFonts w:ascii="Garamond" w:hAnsi="Garamond"/>
        </w:rPr>
        <w:t xml:space="preserve">IN THE UTAH COURT OF APPEALS </w:t>
      </w:r>
    </w:p>
    <w:p w14:paraId="049F43B6" w14:textId="77777777" w:rsidR="003167D0" w:rsidRPr="00D06ED9" w:rsidRDefault="00000000">
      <w:pPr>
        <w:spacing w:after="188" w:line="259" w:lineRule="auto"/>
        <w:ind w:left="0" w:right="-6" w:firstLine="0"/>
        <w:rPr>
          <w:rFonts w:ascii="Garamond" w:hAnsi="Garamond"/>
        </w:rPr>
      </w:pPr>
      <w:r w:rsidRPr="00D06ED9">
        <w:rPr>
          <w:rFonts w:ascii="Garamond" w:eastAsia="Calibri" w:hAnsi="Garamond" w:cs="Calibri"/>
          <w:noProof/>
          <w:sz w:val="22"/>
        </w:rPr>
        <mc:AlternateContent>
          <mc:Choice Requires="wpg">
            <w:drawing>
              <wp:inline distT="0" distB="0" distL="0" distR="0" wp14:anchorId="63E7957F" wp14:editId="465F24C5">
                <wp:extent cx="5943600" cy="1836624"/>
                <wp:effectExtent l="0" t="0" r="0" b="0"/>
                <wp:docPr id="843" name="Group 843"/>
                <wp:cNvGraphicFramePr/>
                <a:graphic xmlns:a="http://schemas.openxmlformats.org/drawingml/2006/main">
                  <a:graphicData uri="http://schemas.microsoft.com/office/word/2010/wordprocessingGroup">
                    <wpg:wgp>
                      <wpg:cNvGrpSpPr/>
                      <wpg:grpSpPr>
                        <a:xfrm>
                          <a:off x="0" y="0"/>
                          <a:ext cx="5943600" cy="1836624"/>
                          <a:chOff x="0" y="0"/>
                          <a:chExt cx="5943600" cy="1836624"/>
                        </a:xfrm>
                      </wpg:grpSpPr>
                      <wps:wsp>
                        <wps:cNvPr id="12" name="Rectangle 12"/>
                        <wps:cNvSpPr/>
                        <wps:spPr>
                          <a:xfrm>
                            <a:off x="0" y="0"/>
                            <a:ext cx="56348" cy="187491"/>
                          </a:xfrm>
                          <a:prstGeom prst="rect">
                            <a:avLst/>
                          </a:prstGeom>
                          <a:ln>
                            <a:noFill/>
                          </a:ln>
                        </wps:spPr>
                        <wps:txbx>
                          <w:txbxContent>
                            <w:p w14:paraId="6BDAE5EE" w14:textId="77777777" w:rsidR="003167D0" w:rsidRDefault="00000000">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43" name="Shape 43"/>
                        <wps:cNvSpPr/>
                        <wps:spPr>
                          <a:xfrm>
                            <a:off x="0" y="109424"/>
                            <a:ext cx="2971800" cy="0"/>
                          </a:xfrm>
                          <a:custGeom>
                            <a:avLst/>
                            <a:gdLst/>
                            <a:ahLst/>
                            <a:cxnLst/>
                            <a:rect l="0" t="0" r="0" b="0"/>
                            <a:pathLst>
                              <a:path w="2971800">
                                <a:moveTo>
                                  <a:pt x="0" y="0"/>
                                </a:moveTo>
                                <a:lnTo>
                                  <a:pt x="2971800" y="0"/>
                                </a:lnTo>
                              </a:path>
                            </a:pathLst>
                          </a:custGeom>
                          <a:ln w="6350" cap="sq">
                            <a:miter lim="127000"/>
                          </a:ln>
                        </wps:spPr>
                        <wps:style>
                          <a:lnRef idx="1">
                            <a:srgbClr val="000000"/>
                          </a:lnRef>
                          <a:fillRef idx="0">
                            <a:srgbClr val="000000">
                              <a:alpha val="0"/>
                            </a:srgbClr>
                          </a:fillRef>
                          <a:effectRef idx="0">
                            <a:scrgbClr r="0" g="0" b="0"/>
                          </a:effectRef>
                          <a:fontRef idx="none"/>
                        </wps:style>
                        <wps:bodyPr/>
                      </wps:wsp>
                      <wps:wsp>
                        <wps:cNvPr id="44" name="Shape 44"/>
                        <wps:cNvSpPr/>
                        <wps:spPr>
                          <a:xfrm>
                            <a:off x="2971800" y="109424"/>
                            <a:ext cx="2971800" cy="0"/>
                          </a:xfrm>
                          <a:custGeom>
                            <a:avLst/>
                            <a:gdLst/>
                            <a:ahLst/>
                            <a:cxnLst/>
                            <a:rect l="0" t="0" r="0" b="0"/>
                            <a:pathLst>
                              <a:path w="2971800">
                                <a:moveTo>
                                  <a:pt x="0" y="0"/>
                                </a:moveTo>
                                <a:lnTo>
                                  <a:pt x="2971800" y="0"/>
                                </a:lnTo>
                              </a:path>
                            </a:pathLst>
                          </a:custGeom>
                          <a:ln w="6350" cap="sq">
                            <a:miter lim="127000"/>
                          </a:ln>
                        </wps:spPr>
                        <wps:style>
                          <a:lnRef idx="1">
                            <a:srgbClr val="000000"/>
                          </a:lnRef>
                          <a:fillRef idx="0">
                            <a:srgbClr val="000000">
                              <a:alpha val="0"/>
                            </a:srgbClr>
                          </a:fillRef>
                          <a:effectRef idx="0">
                            <a:scrgbClr r="0" g="0" b="0"/>
                          </a:effectRef>
                          <a:fontRef idx="none"/>
                        </wps:style>
                        <wps:bodyPr/>
                      </wps:wsp>
                      <wps:wsp>
                        <wps:cNvPr id="45" name="Shape 45"/>
                        <wps:cNvSpPr/>
                        <wps:spPr>
                          <a:xfrm>
                            <a:off x="2971800" y="312624"/>
                            <a:ext cx="0" cy="1320800"/>
                          </a:xfrm>
                          <a:custGeom>
                            <a:avLst/>
                            <a:gdLst/>
                            <a:ahLst/>
                            <a:cxnLst/>
                            <a:rect l="0" t="0" r="0" b="0"/>
                            <a:pathLst>
                              <a:path h="1320800">
                                <a:moveTo>
                                  <a:pt x="0" y="1320800"/>
                                </a:moveTo>
                                <a:lnTo>
                                  <a:pt x="0" y="0"/>
                                </a:lnTo>
                              </a:path>
                            </a:pathLst>
                          </a:custGeom>
                          <a:ln w="6350" cap="sq">
                            <a:miter lim="127000"/>
                          </a:ln>
                        </wps:spPr>
                        <wps:style>
                          <a:lnRef idx="1">
                            <a:srgbClr val="000000"/>
                          </a:lnRef>
                          <a:fillRef idx="0">
                            <a:srgbClr val="000000">
                              <a:alpha val="0"/>
                            </a:srgbClr>
                          </a:fillRef>
                          <a:effectRef idx="0">
                            <a:scrgbClr r="0" g="0" b="0"/>
                          </a:effectRef>
                          <a:fontRef idx="none"/>
                        </wps:style>
                        <wps:bodyPr/>
                      </wps:wsp>
                      <wps:wsp>
                        <wps:cNvPr id="46" name="Shape 46"/>
                        <wps:cNvSpPr/>
                        <wps:spPr>
                          <a:xfrm>
                            <a:off x="0" y="1836624"/>
                            <a:ext cx="2971800" cy="0"/>
                          </a:xfrm>
                          <a:custGeom>
                            <a:avLst/>
                            <a:gdLst/>
                            <a:ahLst/>
                            <a:cxnLst/>
                            <a:rect l="0" t="0" r="0" b="0"/>
                            <a:pathLst>
                              <a:path w="2971800">
                                <a:moveTo>
                                  <a:pt x="0" y="0"/>
                                </a:moveTo>
                                <a:lnTo>
                                  <a:pt x="2971800" y="0"/>
                                </a:lnTo>
                              </a:path>
                            </a:pathLst>
                          </a:custGeom>
                          <a:ln w="6350" cap="sq">
                            <a:miter lim="127000"/>
                          </a:ln>
                        </wps:spPr>
                        <wps:style>
                          <a:lnRef idx="1">
                            <a:srgbClr val="000000"/>
                          </a:lnRef>
                          <a:fillRef idx="0">
                            <a:srgbClr val="000000">
                              <a:alpha val="0"/>
                            </a:srgbClr>
                          </a:fillRef>
                          <a:effectRef idx="0">
                            <a:scrgbClr r="0" g="0" b="0"/>
                          </a:effectRef>
                          <a:fontRef idx="none"/>
                        </wps:style>
                        <wps:bodyPr/>
                      </wps:wsp>
                      <wps:wsp>
                        <wps:cNvPr id="47" name="Shape 47"/>
                        <wps:cNvSpPr/>
                        <wps:spPr>
                          <a:xfrm>
                            <a:off x="2971800" y="1836624"/>
                            <a:ext cx="2971800" cy="0"/>
                          </a:xfrm>
                          <a:custGeom>
                            <a:avLst/>
                            <a:gdLst/>
                            <a:ahLst/>
                            <a:cxnLst/>
                            <a:rect l="0" t="0" r="0" b="0"/>
                            <a:pathLst>
                              <a:path w="2971800">
                                <a:moveTo>
                                  <a:pt x="0" y="0"/>
                                </a:moveTo>
                                <a:lnTo>
                                  <a:pt x="2971800" y="0"/>
                                </a:lnTo>
                              </a:path>
                            </a:pathLst>
                          </a:custGeom>
                          <a:ln w="6350" cap="sq">
                            <a:miter lim="127000"/>
                          </a:ln>
                        </wps:spPr>
                        <wps:style>
                          <a:lnRef idx="1">
                            <a:srgbClr val="000000"/>
                          </a:lnRef>
                          <a:fillRef idx="0">
                            <a:srgbClr val="000000">
                              <a:alpha val="0"/>
                            </a:srgbClr>
                          </a:fillRef>
                          <a:effectRef idx="0">
                            <a:scrgbClr r="0" g="0" b="0"/>
                          </a:effectRef>
                          <a:fontRef idx="none"/>
                        </wps:style>
                        <wps:bodyPr/>
                      </wps:wsp>
                      <wps:wsp>
                        <wps:cNvPr id="48" name="Rectangle 48"/>
                        <wps:cNvSpPr/>
                        <wps:spPr>
                          <a:xfrm>
                            <a:off x="935355" y="528474"/>
                            <a:ext cx="1464450" cy="230305"/>
                          </a:xfrm>
                          <a:prstGeom prst="rect">
                            <a:avLst/>
                          </a:prstGeom>
                          <a:ln>
                            <a:noFill/>
                          </a:ln>
                        </wps:spPr>
                        <wps:txbx>
                          <w:txbxContent>
                            <w:p w14:paraId="55952D67" w14:textId="77777777" w:rsidR="003167D0" w:rsidRDefault="00000000">
                              <w:pPr>
                                <w:spacing w:after="160" w:line="259" w:lineRule="auto"/>
                                <w:ind w:left="0" w:right="0" w:firstLine="0"/>
                              </w:pPr>
                              <w:r>
                                <w:t>PETER GOLUB,</w:t>
                              </w:r>
                            </w:p>
                          </w:txbxContent>
                        </wps:txbx>
                        <wps:bodyPr horzOverflow="overflow" vert="horz" lIns="0" tIns="0" rIns="0" bIns="0" rtlCol="0">
                          <a:noAutofit/>
                        </wps:bodyPr>
                      </wps:wsp>
                      <wps:wsp>
                        <wps:cNvPr id="49" name="Rectangle 49"/>
                        <wps:cNvSpPr/>
                        <wps:spPr>
                          <a:xfrm>
                            <a:off x="1131062" y="680874"/>
                            <a:ext cx="943734" cy="230305"/>
                          </a:xfrm>
                          <a:prstGeom prst="rect">
                            <a:avLst/>
                          </a:prstGeom>
                          <a:ln>
                            <a:noFill/>
                          </a:ln>
                        </wps:spPr>
                        <wps:txbx>
                          <w:txbxContent>
                            <w:p w14:paraId="11D10A05" w14:textId="77777777" w:rsidR="003167D0" w:rsidRDefault="00000000">
                              <w:pPr>
                                <w:spacing w:after="160" w:line="259" w:lineRule="auto"/>
                                <w:ind w:left="0" w:right="0" w:firstLine="0"/>
                              </w:pPr>
                              <w:r>
                                <w:t>Petitioner,</w:t>
                              </w:r>
                            </w:p>
                          </w:txbxContent>
                        </wps:txbx>
                        <wps:bodyPr horzOverflow="overflow" vert="horz" lIns="0" tIns="0" rIns="0" bIns="0" rtlCol="0">
                          <a:noAutofit/>
                        </wps:bodyPr>
                      </wps:wsp>
                      <wps:wsp>
                        <wps:cNvPr id="50" name="Rectangle 50"/>
                        <wps:cNvSpPr/>
                        <wps:spPr>
                          <a:xfrm>
                            <a:off x="1427607" y="833274"/>
                            <a:ext cx="155059" cy="230305"/>
                          </a:xfrm>
                          <a:prstGeom prst="rect">
                            <a:avLst/>
                          </a:prstGeom>
                          <a:ln>
                            <a:noFill/>
                          </a:ln>
                        </wps:spPr>
                        <wps:txbx>
                          <w:txbxContent>
                            <w:p w14:paraId="340021E5" w14:textId="77777777" w:rsidR="003167D0" w:rsidRDefault="00000000">
                              <w:pPr>
                                <w:spacing w:after="160" w:line="259" w:lineRule="auto"/>
                                <w:ind w:left="0" w:right="0" w:firstLine="0"/>
                              </w:pPr>
                              <w:r>
                                <w:t>v.</w:t>
                              </w:r>
                            </w:p>
                          </w:txbxContent>
                        </wps:txbx>
                        <wps:bodyPr horzOverflow="overflow" vert="horz" lIns="0" tIns="0" rIns="0" bIns="0" rtlCol="0">
                          <a:noAutofit/>
                        </wps:bodyPr>
                      </wps:wsp>
                      <wps:wsp>
                        <wps:cNvPr id="51" name="Rectangle 51"/>
                        <wps:cNvSpPr/>
                        <wps:spPr>
                          <a:xfrm>
                            <a:off x="324358" y="985674"/>
                            <a:ext cx="3089634" cy="230305"/>
                          </a:xfrm>
                          <a:prstGeom prst="rect">
                            <a:avLst/>
                          </a:prstGeom>
                          <a:ln>
                            <a:noFill/>
                          </a:ln>
                        </wps:spPr>
                        <wps:txbx>
                          <w:txbxContent>
                            <w:p w14:paraId="0693B1E2" w14:textId="77777777" w:rsidR="003167D0" w:rsidRDefault="00000000">
                              <w:pPr>
                                <w:spacing w:after="160" w:line="259" w:lineRule="auto"/>
                                <w:ind w:left="0" w:right="0" w:firstLine="0"/>
                              </w:pPr>
                              <w:r>
                                <w:t>DEPARTMENT OF WORKFORCE</w:t>
                              </w:r>
                            </w:p>
                          </w:txbxContent>
                        </wps:txbx>
                        <wps:bodyPr horzOverflow="overflow" vert="horz" lIns="0" tIns="0" rIns="0" bIns="0" rtlCol="0">
                          <a:noAutofit/>
                        </wps:bodyPr>
                      </wps:wsp>
                      <wps:wsp>
                        <wps:cNvPr id="52" name="Rectangle 52"/>
                        <wps:cNvSpPr/>
                        <wps:spPr>
                          <a:xfrm>
                            <a:off x="1097661" y="1138074"/>
                            <a:ext cx="1032716" cy="230305"/>
                          </a:xfrm>
                          <a:prstGeom prst="rect">
                            <a:avLst/>
                          </a:prstGeom>
                          <a:ln>
                            <a:noFill/>
                          </a:ln>
                        </wps:spPr>
                        <wps:txbx>
                          <w:txbxContent>
                            <w:p w14:paraId="29786B72" w14:textId="77777777" w:rsidR="003167D0" w:rsidRDefault="00000000">
                              <w:pPr>
                                <w:spacing w:after="160" w:line="259" w:lineRule="auto"/>
                                <w:ind w:left="0" w:right="0" w:firstLine="0"/>
                              </w:pPr>
                              <w:r>
                                <w:t>SERVICES,</w:t>
                              </w:r>
                            </w:p>
                          </w:txbxContent>
                        </wps:txbx>
                        <wps:bodyPr horzOverflow="overflow" vert="horz" lIns="0" tIns="0" rIns="0" bIns="0" rtlCol="0">
                          <a:noAutofit/>
                        </wps:bodyPr>
                      </wps:wsp>
                      <wps:wsp>
                        <wps:cNvPr id="53" name="Rectangle 53"/>
                        <wps:cNvSpPr/>
                        <wps:spPr>
                          <a:xfrm>
                            <a:off x="1060958" y="1290474"/>
                            <a:ext cx="1130413" cy="230305"/>
                          </a:xfrm>
                          <a:prstGeom prst="rect">
                            <a:avLst/>
                          </a:prstGeom>
                          <a:ln>
                            <a:noFill/>
                          </a:ln>
                        </wps:spPr>
                        <wps:txbx>
                          <w:txbxContent>
                            <w:p w14:paraId="2E860D1E" w14:textId="77777777" w:rsidR="003167D0" w:rsidRDefault="00000000">
                              <w:pPr>
                                <w:spacing w:after="160" w:line="259" w:lineRule="auto"/>
                                <w:ind w:left="0" w:right="0" w:firstLine="0"/>
                              </w:pPr>
                              <w:r>
                                <w:t>Respondent.</w:t>
                              </w:r>
                            </w:p>
                          </w:txbxContent>
                        </wps:txbx>
                        <wps:bodyPr horzOverflow="overflow" vert="horz" lIns="0" tIns="0" rIns="0" bIns="0" rtlCol="0">
                          <a:noAutofit/>
                        </wps:bodyPr>
                      </wps:wsp>
                      <wps:wsp>
                        <wps:cNvPr id="54" name="Rectangle 54"/>
                        <wps:cNvSpPr/>
                        <wps:spPr>
                          <a:xfrm>
                            <a:off x="3661537" y="452274"/>
                            <a:ext cx="2117726" cy="230305"/>
                          </a:xfrm>
                          <a:prstGeom prst="rect">
                            <a:avLst/>
                          </a:prstGeom>
                          <a:ln>
                            <a:noFill/>
                          </a:ln>
                        </wps:spPr>
                        <wps:txbx>
                          <w:txbxContent>
                            <w:p w14:paraId="35CC8C6B" w14:textId="77777777" w:rsidR="003167D0" w:rsidRDefault="00000000">
                              <w:pPr>
                                <w:spacing w:after="160" w:line="259" w:lineRule="auto"/>
                                <w:ind w:left="0" w:right="0" w:firstLine="0"/>
                              </w:pPr>
                              <w:r>
                                <w:t>SCHEDULING ORDER</w:t>
                              </w:r>
                            </w:p>
                          </w:txbxContent>
                        </wps:txbx>
                        <wps:bodyPr horzOverflow="overflow" vert="horz" lIns="0" tIns="0" rIns="0" bIns="0" rtlCol="0">
                          <a:noAutofit/>
                        </wps:bodyPr>
                      </wps:wsp>
                      <wps:wsp>
                        <wps:cNvPr id="55" name="Rectangle 55"/>
                        <wps:cNvSpPr/>
                        <wps:spPr>
                          <a:xfrm>
                            <a:off x="3662935" y="909474"/>
                            <a:ext cx="2114078" cy="230305"/>
                          </a:xfrm>
                          <a:prstGeom prst="rect">
                            <a:avLst/>
                          </a:prstGeom>
                          <a:ln>
                            <a:noFill/>
                          </a:ln>
                        </wps:spPr>
                        <wps:txbx>
                          <w:txbxContent>
                            <w:p w14:paraId="729E23FE" w14:textId="77777777" w:rsidR="003167D0" w:rsidRDefault="00000000">
                              <w:pPr>
                                <w:spacing w:after="160" w:line="259" w:lineRule="auto"/>
                                <w:ind w:left="0" w:right="0" w:firstLine="0"/>
                              </w:pPr>
                              <w:r>
                                <w:t>Case No. 20250988-CA</w:t>
                              </w:r>
                            </w:p>
                          </w:txbxContent>
                        </wps:txbx>
                        <wps:bodyPr horzOverflow="overflow" vert="horz" lIns="0" tIns="0" rIns="0" bIns="0" rtlCol="0">
                          <a:noAutofit/>
                        </wps:bodyPr>
                      </wps:wsp>
                      <wps:wsp>
                        <wps:cNvPr id="56" name="Rectangle 56"/>
                        <wps:cNvSpPr/>
                        <wps:spPr>
                          <a:xfrm>
                            <a:off x="3349625" y="1366674"/>
                            <a:ext cx="2947345" cy="230305"/>
                          </a:xfrm>
                          <a:prstGeom prst="rect">
                            <a:avLst/>
                          </a:prstGeom>
                          <a:ln>
                            <a:noFill/>
                          </a:ln>
                        </wps:spPr>
                        <wps:txbx>
                          <w:txbxContent>
                            <w:p w14:paraId="6CE1326C" w14:textId="77777777" w:rsidR="003167D0" w:rsidRDefault="00000000">
                              <w:pPr>
                                <w:spacing w:after="160" w:line="259" w:lineRule="auto"/>
                                <w:ind w:left="0" w:right="0" w:firstLine="0"/>
                              </w:pPr>
                              <w:r>
                                <w:t>Trial Court Case No. 25-B-00327</w:t>
                              </w:r>
                            </w:p>
                          </w:txbxContent>
                        </wps:txbx>
                        <wps:bodyPr horzOverflow="overflow" vert="horz" lIns="0" tIns="0" rIns="0" bIns="0" rtlCol="0">
                          <a:noAutofit/>
                        </wps:bodyPr>
                      </wps:wsp>
                    </wpg:wgp>
                  </a:graphicData>
                </a:graphic>
              </wp:inline>
            </w:drawing>
          </mc:Choice>
          <mc:Fallback>
            <w:pict>
              <v:group w14:anchorId="63E7957F" id="Group 843" o:spid="_x0000_s1026" style="width:468pt;height:144.6pt;mso-position-horizontal-relative:char;mso-position-vertical-relative:line" coordsize="59436,18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">
                <v:rect id="Rectangle 12" o:spid="_x0000_s1027" style="position:absolute;width:56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BDAE5EE" w14:textId="77777777" w:rsidR="003167D0" w:rsidRDefault="00000000">
                        <w:pPr>
                          <w:spacing w:after="160" w:line="259" w:lineRule="auto"/>
                          <w:ind w:left="0" w:right="0" w:firstLine="0"/>
                        </w:pPr>
                        <w:r>
                          <w:rPr>
                            <w:rFonts w:ascii="Arial" w:eastAsia="Arial" w:hAnsi="Arial" w:cs="Arial"/>
                          </w:rPr>
                          <w:t xml:space="preserve"> </w:t>
                        </w:r>
                      </w:p>
                    </w:txbxContent>
                  </v:textbox>
                </v:rect>
                <v:shape id="Shape 43" o:spid="_x0000_s1028" style="position:absolute;top:1094;width:29718;height:0;visibility:visible;mso-wrap-style:square;v-text-anchor:top" coordsize="297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" path="m,l2971800,e" filled="f" strokeweight=".5pt">
                  <v:stroke miterlimit="83231f" joinstyle="miter" endcap="square"/>
                  <v:path arrowok="t" textboxrect="0,0,2971800,0"/>
                </v:shape>
                <v:shape id="Shape 44" o:spid="_x0000_s1029" style="position:absolute;left:29718;top:1094;width:29718;height:0;visibility:visible;mso-wrap-style:square;v-text-anchor:top" coordsize="297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" path="m,l2971800,e" filled="f" strokeweight=".5pt">
                  <v:stroke miterlimit="83231f" joinstyle="miter" endcap="square"/>
                  <v:path arrowok="t" textboxrect="0,0,2971800,0"/>
                </v:shape>
                <v:shape id="Shape 45" o:spid="_x0000_s1030" style="position:absolute;left:29718;top:3126;width:0;height:13208;visibility:visible;mso-wrap-style:square;v-text-anchor:top" coordsize="0,132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" path="m,1320800l,e" filled="f" strokeweight=".5pt">
                  <v:stroke miterlimit="83231f" joinstyle="miter" endcap="square"/>
                  <v:path arrowok="t" textboxrect="0,0,0,1320800"/>
                </v:shape>
                <v:shape id="Shape 46" o:spid="_x0000_s1031" style="position:absolute;top:18366;width:29718;height:0;visibility:visible;mso-wrap-style:square;v-text-anchor:top" coordsize="297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" path="m,l2971800,e" filled="f" strokeweight=".5pt">
                  <v:stroke miterlimit="83231f" joinstyle="miter" endcap="square"/>
                  <v:path arrowok="t" textboxrect="0,0,2971800,0"/>
                </v:shape>
                <v:shape id="Shape 47" o:spid="_x0000_s1032" style="position:absolute;left:29718;top:18366;width:29718;height:0;visibility:visible;mso-wrap-style:square;v-text-anchor:top" coordsize="297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" path="m,l2971800,e" filled="f" strokeweight=".5pt">
                  <v:stroke miterlimit="83231f" joinstyle="miter" endcap="square"/>
                  <v:path arrowok="t" textboxrect="0,0,2971800,0"/>
                </v:shape>
                <v:rect id="Rectangle 48" o:spid="_x0000_s1033" style="position:absolute;left:9353;top:5284;width:14645;height:2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55952D67" w14:textId="77777777" w:rsidR="003167D0" w:rsidRDefault="00000000">
                        <w:pPr>
                          <w:spacing w:after="160" w:line="259" w:lineRule="auto"/>
                          <w:ind w:left="0" w:right="0" w:firstLine="0"/>
                        </w:pPr>
                        <w:r>
                          <w:t>PETER GOLUB,</w:t>
                        </w:r>
                      </w:p>
                    </w:txbxContent>
                  </v:textbox>
                </v:rect>
                <v:rect id="Rectangle 49" o:spid="_x0000_s1034" style="position:absolute;left:11310;top:6808;width:9437;height:2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11D10A05" w14:textId="77777777" w:rsidR="003167D0" w:rsidRDefault="00000000">
                        <w:pPr>
                          <w:spacing w:after="160" w:line="259" w:lineRule="auto"/>
                          <w:ind w:left="0" w:right="0" w:firstLine="0"/>
                        </w:pPr>
                        <w:r>
                          <w:t>Petitioner,</w:t>
                        </w:r>
                      </w:p>
                    </w:txbxContent>
                  </v:textbox>
                </v:rect>
                <v:rect id="Rectangle 50" o:spid="_x0000_s1035" style="position:absolute;left:14276;top:8332;width:1550;height:2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340021E5" w14:textId="77777777" w:rsidR="003167D0" w:rsidRDefault="00000000">
                        <w:pPr>
                          <w:spacing w:after="160" w:line="259" w:lineRule="auto"/>
                          <w:ind w:left="0" w:right="0" w:firstLine="0"/>
                        </w:pPr>
                        <w:r>
                          <w:t>v.</w:t>
                        </w:r>
                      </w:p>
                    </w:txbxContent>
                  </v:textbox>
                </v:rect>
                <v:rect id="Rectangle 51" o:spid="_x0000_s1036" style="position:absolute;left:3243;top:9856;width:30896;height:2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0693B1E2" w14:textId="77777777" w:rsidR="003167D0" w:rsidRDefault="00000000">
                        <w:pPr>
                          <w:spacing w:after="160" w:line="259" w:lineRule="auto"/>
                          <w:ind w:left="0" w:right="0" w:firstLine="0"/>
                        </w:pPr>
                        <w:r>
                          <w:t>DEPARTMENT OF WORKFORCE</w:t>
                        </w:r>
                      </w:p>
                    </w:txbxContent>
                  </v:textbox>
                </v:rect>
                <v:rect id="Rectangle 52" o:spid="_x0000_s1037" style="position:absolute;left:10976;top:11380;width:10327;height:2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29786B72" w14:textId="77777777" w:rsidR="003167D0" w:rsidRDefault="00000000">
                        <w:pPr>
                          <w:spacing w:after="160" w:line="259" w:lineRule="auto"/>
                          <w:ind w:left="0" w:right="0" w:firstLine="0"/>
                        </w:pPr>
                        <w:r>
                          <w:t>SERVICES,</w:t>
                        </w:r>
                      </w:p>
                    </w:txbxContent>
                  </v:textbox>
                </v:rect>
                <v:rect id="Rectangle 53" o:spid="_x0000_s1038" style="position:absolute;left:10609;top:12904;width:11304;height:2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2E860D1E" w14:textId="77777777" w:rsidR="003167D0" w:rsidRDefault="00000000">
                        <w:pPr>
                          <w:spacing w:after="160" w:line="259" w:lineRule="auto"/>
                          <w:ind w:left="0" w:right="0" w:firstLine="0"/>
                        </w:pPr>
                        <w:r>
                          <w:t>Respondent.</w:t>
                        </w:r>
                      </w:p>
                    </w:txbxContent>
                  </v:textbox>
                </v:rect>
                <v:rect id="Rectangle 54" o:spid="_x0000_s1039" style="position:absolute;left:36615;top:4522;width:21177;height:2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35CC8C6B" w14:textId="77777777" w:rsidR="003167D0" w:rsidRDefault="00000000">
                        <w:pPr>
                          <w:spacing w:after="160" w:line="259" w:lineRule="auto"/>
                          <w:ind w:left="0" w:right="0" w:firstLine="0"/>
                        </w:pPr>
                        <w:r>
                          <w:t>SCHEDULING ORDER</w:t>
                        </w:r>
                      </w:p>
                    </w:txbxContent>
                  </v:textbox>
                </v:rect>
                <v:rect id="Rectangle 55" o:spid="_x0000_s1040" style="position:absolute;left:36629;top:9094;width:21141;height:2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729E23FE" w14:textId="77777777" w:rsidR="003167D0" w:rsidRDefault="00000000">
                        <w:pPr>
                          <w:spacing w:after="160" w:line="259" w:lineRule="auto"/>
                          <w:ind w:left="0" w:right="0" w:firstLine="0"/>
                        </w:pPr>
                        <w:r>
                          <w:t>Case No. 20250988-CA</w:t>
                        </w:r>
                      </w:p>
                    </w:txbxContent>
                  </v:textbox>
                </v:rect>
                <v:rect id="Rectangle 56" o:spid="_x0000_s1041" style="position:absolute;left:33496;top:13666;width:29473;height:2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6CE1326C" w14:textId="77777777" w:rsidR="003167D0" w:rsidRDefault="00000000">
                        <w:pPr>
                          <w:spacing w:after="160" w:line="259" w:lineRule="auto"/>
                          <w:ind w:left="0" w:right="0" w:firstLine="0"/>
                        </w:pPr>
                        <w:r>
                          <w:t>Trial Court Case No. 25-B-00327</w:t>
                        </w:r>
                      </w:p>
                    </w:txbxContent>
                  </v:textbox>
                </v:rect>
                <w10:anchorlock/>
              </v:group>
            </w:pict>
          </mc:Fallback>
        </mc:AlternateContent>
      </w:r>
    </w:p>
    <w:p w14:paraId="6CF54C78" w14:textId="77777777" w:rsidR="003167D0" w:rsidRPr="00D06ED9" w:rsidRDefault="00000000">
      <w:pPr>
        <w:spacing w:after="62" w:line="259" w:lineRule="auto"/>
        <w:ind w:left="0" w:right="0" w:firstLine="0"/>
        <w:rPr>
          <w:rFonts w:ascii="Garamond" w:hAnsi="Garamond"/>
        </w:rPr>
      </w:pPr>
      <w:r w:rsidRPr="00D06ED9">
        <w:rPr>
          <w:rFonts w:ascii="Garamond" w:eastAsia="Arial" w:hAnsi="Garamond" w:cs="Arial"/>
        </w:rPr>
        <w:t xml:space="preserve"> </w:t>
      </w:r>
    </w:p>
    <w:p w14:paraId="19839002" w14:textId="77777777" w:rsidR="003167D0" w:rsidRPr="00D06ED9" w:rsidRDefault="00000000">
      <w:pPr>
        <w:ind w:left="-5" w:right="0"/>
        <w:rPr>
          <w:rFonts w:ascii="Garamond" w:hAnsi="Garamond"/>
        </w:rPr>
      </w:pPr>
      <w:r w:rsidRPr="00D06ED9">
        <w:rPr>
          <w:rFonts w:ascii="Garamond" w:hAnsi="Garamond"/>
        </w:rPr>
        <w:t xml:space="preserve">          Pursuant to Rule 10(c) of the Utah Rules of Appellate Procedure this matter has been selected to be resolved through a simplified appeal process. Accordingly, the parties will file memoranda in support of their positions instead of briefs. These memoranda must include: (1) an introduction describing the nature and context of the dispute, including the disposition of the court or agency whose order is under review; (2) a statement of issues for review, including a citation to the record showing the issue was preserved for review or a statement of grounds for seeking review of an issue not preserved; (3) an argument explaining with reasoned analysis support by citations to legal authority and the record why a party should prevail, no separate statement of facts is required, but facts asserted in the argument must be supported by citations to the record; (4) any claim for attorney fees and the basis for the claim; and (5) a certificate of compliance, certifying that the memorandum complies with rule 21 regarding public and private documents.</w:t>
      </w:r>
    </w:p>
    <w:p w14:paraId="67384C4E" w14:textId="77777777" w:rsidR="003167D0" w:rsidRPr="00D06ED9" w:rsidRDefault="00000000">
      <w:pPr>
        <w:spacing w:after="63" w:line="259" w:lineRule="auto"/>
        <w:ind w:left="0" w:right="0" w:firstLine="0"/>
        <w:rPr>
          <w:rFonts w:ascii="Garamond" w:hAnsi="Garamond"/>
        </w:rPr>
      </w:pPr>
      <w:r w:rsidRPr="00D06ED9">
        <w:rPr>
          <w:rFonts w:ascii="Garamond" w:hAnsi="Garamond"/>
        </w:rPr>
        <w:t xml:space="preserve"> </w:t>
      </w:r>
    </w:p>
    <w:p w14:paraId="75D43349" w14:textId="77777777" w:rsidR="003167D0" w:rsidRPr="00D06ED9" w:rsidRDefault="00000000">
      <w:pPr>
        <w:ind w:left="-5" w:right="0"/>
        <w:rPr>
          <w:rFonts w:ascii="Garamond" w:hAnsi="Garamond"/>
        </w:rPr>
      </w:pPr>
      <w:r w:rsidRPr="00D06ED9">
        <w:rPr>
          <w:rFonts w:ascii="Garamond" w:hAnsi="Garamond"/>
        </w:rPr>
        <w:t xml:space="preserve">          Petitioner's memorandum must be no more than 7000 words or 20 pages if no word count is provided. Respondent's memorandum must be no more than 7000 words or 20 pages if no word count is provided. The reply memorandum is limited to responding to the facts and arguments raised in the Respondent's principal memorandum and is limited to 3000 words or 10 pages if no word count is provided. The parties should review Rule 10 of the Utah Rules of Appellate Procedure for a more detailed explanation of the new requirements.</w:t>
      </w:r>
    </w:p>
    <w:p w14:paraId="68C06763" w14:textId="77777777" w:rsidR="003167D0" w:rsidRPr="00D06ED9" w:rsidRDefault="00000000">
      <w:pPr>
        <w:spacing w:after="0" w:line="259" w:lineRule="auto"/>
        <w:ind w:left="0" w:right="0" w:firstLine="0"/>
        <w:rPr>
          <w:rFonts w:ascii="Garamond" w:hAnsi="Garamond"/>
        </w:rPr>
      </w:pPr>
      <w:r w:rsidRPr="00D06ED9">
        <w:rPr>
          <w:rFonts w:ascii="Garamond" w:hAnsi="Garamond"/>
        </w:rPr>
        <w:t xml:space="preserve"> </w:t>
      </w:r>
    </w:p>
    <w:p w14:paraId="1F96657F" w14:textId="139FF83A" w:rsidR="003167D0" w:rsidRPr="00D06ED9" w:rsidRDefault="00000000" w:rsidP="00D06ED9">
      <w:pPr>
        <w:ind w:left="-5" w:right="0"/>
        <w:rPr>
          <w:rFonts w:ascii="Garamond" w:hAnsi="Garamond"/>
        </w:rPr>
      </w:pPr>
      <w:r w:rsidRPr="00D06ED9">
        <w:rPr>
          <w:rFonts w:ascii="Garamond" w:hAnsi="Garamond"/>
        </w:rPr>
        <w:t xml:space="preserve">          Petitioner's initial memorandum is due on or before October 18, 2025. Respondent's memorandum should be filed within thirty (30) days after the initial memorandum is filed. The reply memorandum shall be filed within thirty (30) days after the last filed Respondent memorandum.</w:t>
      </w:r>
    </w:p>
    <w:sectPr w:rsidR="003167D0" w:rsidRPr="00D06ED9">
      <w:pgSz w:w="12240" w:h="15840"/>
      <w:pgMar w:top="683" w:right="1446" w:bottom="190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7D0"/>
    <w:rsid w:val="003167D0"/>
    <w:rsid w:val="00757457"/>
    <w:rsid w:val="00D06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7AA17"/>
  <w15:docId w15:val="{503CF0CA-94FA-4D2E-BBF5-1BE42CE27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14" w:lineRule="auto"/>
      <w:ind w:left="10" w:right="52" w:hanging="10"/>
    </w:pPr>
    <w:rPr>
      <w:rFonts w:ascii="Georgia" w:eastAsia="Georgia" w:hAnsi="Georgia" w:cs="Georgia"/>
      <w:color w:val="000000"/>
    </w:rPr>
  </w:style>
  <w:style w:type="paragraph" w:styleId="Heading1">
    <w:name w:val="heading 1"/>
    <w:next w:val="Normal"/>
    <w:link w:val="Heading1Char"/>
    <w:uiPriority w:val="9"/>
    <w:qFormat/>
    <w:pPr>
      <w:keepNext/>
      <w:keepLines/>
      <w:spacing w:after="0" w:line="259" w:lineRule="auto"/>
      <w:ind w:right="52"/>
      <w:jc w:val="center"/>
      <w:outlineLvl w:val="0"/>
    </w:pPr>
    <w:rPr>
      <w:rFonts w:ascii="Georgia" w:eastAsia="Georgia" w:hAnsi="Georgia" w:cs="Georgia"/>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eorgia" w:eastAsia="Georgia" w:hAnsi="Georgia" w:cs="Georgia"/>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305</Words>
  <Characters>1740</Characters>
  <Application>Microsoft Office Word</Application>
  <DocSecurity>0</DocSecurity>
  <Lines>14</Lines>
  <Paragraphs>4</Paragraphs>
  <ScaleCrop>false</ScaleCrop>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cp:lastModifiedBy>Peter Golub</cp:lastModifiedBy>
  <cp:revision>2</cp:revision>
  <dcterms:created xsi:type="dcterms:W3CDTF">2025-09-23T02:16:00Z</dcterms:created>
  <dcterms:modified xsi:type="dcterms:W3CDTF">2025-09-23T02:16:00Z</dcterms:modified>
</cp:coreProperties>
</file>