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12FEE" w14:textId="77777777" w:rsidR="008C0660" w:rsidRPr="001C33EA" w:rsidRDefault="008C0660" w:rsidP="001C33EA">
      <w:pPr>
        <w:pStyle w:val="PlainText"/>
        <w:jc w:val="center"/>
        <w:rPr>
          <w:rFonts w:ascii="Garamond" w:hAnsi="Garamond" w:cs="Courier New"/>
          <w:b/>
          <w:bCs/>
          <w:sz w:val="24"/>
          <w:szCs w:val="24"/>
        </w:rPr>
      </w:pPr>
      <w:r w:rsidRPr="001C33EA">
        <w:rPr>
          <w:rFonts w:ascii="Garamond" w:hAnsi="Garamond" w:cs="Courier New"/>
          <w:b/>
          <w:bCs/>
          <w:sz w:val="24"/>
          <w:szCs w:val="24"/>
        </w:rPr>
        <w:t>What Are We Measuring: Digital Twinning, Behavioral Prediction, and the Epistemology of AI Psychological Assessment</w:t>
      </w:r>
    </w:p>
    <w:p w14:paraId="4968B0A0" w14:textId="77777777" w:rsidR="008C0660" w:rsidRPr="001C33EA" w:rsidRDefault="008C0660" w:rsidP="001C33EA">
      <w:pPr>
        <w:pStyle w:val="PlainText"/>
        <w:jc w:val="center"/>
        <w:rPr>
          <w:rFonts w:ascii="Garamond" w:hAnsi="Garamond" w:cs="Courier New"/>
          <w:b/>
          <w:bCs/>
          <w:sz w:val="24"/>
          <w:szCs w:val="24"/>
        </w:rPr>
      </w:pPr>
    </w:p>
    <w:p w14:paraId="504CCAEF" w14:textId="77777777" w:rsidR="008C0660" w:rsidRPr="001C33EA" w:rsidRDefault="008C0660" w:rsidP="001C33EA">
      <w:pPr>
        <w:pStyle w:val="PlainText"/>
        <w:jc w:val="center"/>
        <w:rPr>
          <w:rFonts w:ascii="Garamond" w:hAnsi="Garamond" w:cs="Courier New"/>
          <w:b/>
          <w:bCs/>
          <w:sz w:val="24"/>
          <w:szCs w:val="24"/>
        </w:rPr>
      </w:pPr>
      <w:r w:rsidRPr="001C33EA">
        <w:rPr>
          <w:rFonts w:ascii="Garamond" w:hAnsi="Garamond" w:cs="Courier New"/>
          <w:b/>
          <w:bCs/>
          <w:sz w:val="24"/>
          <w:szCs w:val="24"/>
        </w:rPr>
        <w:t>Peter Golub, March 2026</w:t>
      </w:r>
    </w:p>
    <w:p w14:paraId="26A53CA4" w14:textId="77777777" w:rsidR="008C0660" w:rsidRPr="001C33EA" w:rsidRDefault="008C0660" w:rsidP="008C0660">
      <w:pPr>
        <w:pStyle w:val="PlainText"/>
        <w:rPr>
          <w:rFonts w:ascii="Garamond" w:hAnsi="Garamond" w:cs="Courier New"/>
          <w:sz w:val="24"/>
          <w:szCs w:val="24"/>
        </w:rPr>
      </w:pPr>
    </w:p>
    <w:p w14:paraId="2C142A48" w14:textId="77777777" w:rsidR="008C0660" w:rsidRPr="001C33EA" w:rsidRDefault="008C0660" w:rsidP="008C0660">
      <w:pPr>
        <w:pStyle w:val="PlainText"/>
        <w:rPr>
          <w:rFonts w:ascii="Garamond" w:hAnsi="Garamond" w:cs="Courier New"/>
          <w:sz w:val="24"/>
          <w:szCs w:val="24"/>
        </w:rPr>
      </w:pPr>
    </w:p>
    <w:p w14:paraId="3C67A9BB" w14:textId="49D2D9B8" w:rsidR="008C0660" w:rsidRPr="001C33EA" w:rsidRDefault="008C0660" w:rsidP="008C0660">
      <w:pPr>
        <w:pStyle w:val="PlainText"/>
        <w:rPr>
          <w:rFonts w:ascii="Garamond" w:hAnsi="Garamond" w:cs="Courier New"/>
          <w:i/>
          <w:iCs/>
          <w:sz w:val="24"/>
          <w:szCs w:val="24"/>
        </w:rPr>
      </w:pPr>
      <w:r w:rsidRPr="001C33EA">
        <w:rPr>
          <w:rFonts w:ascii="Garamond" w:hAnsi="Garamond" w:cs="Courier New"/>
          <w:i/>
          <w:iCs/>
          <w:sz w:val="24"/>
          <w:szCs w:val="24"/>
        </w:rPr>
        <w:t>The Question</w:t>
      </w:r>
      <w:r w:rsidR="001C33EA" w:rsidRPr="001C33EA">
        <w:rPr>
          <w:rFonts w:ascii="Garamond" w:hAnsi="Garamond" w:cs="Courier New"/>
          <w:i/>
          <w:iCs/>
          <w:sz w:val="24"/>
          <w:szCs w:val="24"/>
        </w:rPr>
        <w:t xml:space="preserve">: </w:t>
      </w:r>
      <w:r w:rsidRPr="001C33EA">
        <w:rPr>
          <w:rFonts w:ascii="Garamond" w:hAnsi="Garamond" w:cs="Courier New"/>
          <w:i/>
          <w:iCs/>
          <w:sz w:val="24"/>
          <w:szCs w:val="24"/>
        </w:rPr>
        <w:t>When Hypatia produces a psychological evaluation, what has it done?</w:t>
      </w:r>
    </w:p>
    <w:p w14:paraId="03C4840A" w14:textId="77777777" w:rsidR="008C0660" w:rsidRPr="001C33EA" w:rsidRDefault="001C33EA" w:rsidP="008C0660">
      <w:pPr>
        <w:pStyle w:val="PlainText"/>
        <w:rPr>
          <w:rFonts w:ascii="Garamond" w:hAnsi="Garamond" w:cs="Courier New"/>
          <w:sz w:val="24"/>
          <w:szCs w:val="24"/>
        </w:rPr>
      </w:pPr>
    </w:p>
    <w:p w14:paraId="6FE74B83" w14:textId="330A6E19"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This is not a technical question. The technical answer is straightforward: the system has processed a corpus of natural language through a large language model prompted to evaluate the text against psychometric frameworks, and it has generated a set of scores. The question is epistemological. What is the ontological status of those scores? Are they measurements of a person</w:t>
      </w:r>
      <w:r w:rsidR="001C33EA">
        <w:rPr>
          <w:rFonts w:ascii="Garamond" w:hAnsi="Garamond" w:cs="Courier New"/>
          <w:sz w:val="24"/>
          <w:szCs w:val="24"/>
        </w:rPr>
        <w:t>’</w:t>
      </w:r>
      <w:r w:rsidRPr="001C33EA">
        <w:rPr>
          <w:rFonts w:ascii="Garamond" w:hAnsi="Garamond" w:cs="Courier New"/>
          <w:sz w:val="24"/>
          <w:szCs w:val="24"/>
        </w:rPr>
        <w:t>s personality, the way a thermometer measures temperature</w:t>
      </w:r>
      <w:r w:rsidR="001C33EA">
        <w:rPr>
          <w:rFonts w:ascii="Garamond" w:hAnsi="Garamond" w:cs="Courier New"/>
          <w:sz w:val="24"/>
          <w:szCs w:val="24"/>
        </w:rPr>
        <w:t>—</w:t>
      </w:r>
      <w:r w:rsidRPr="001C33EA">
        <w:rPr>
          <w:rFonts w:ascii="Garamond" w:hAnsi="Garamond" w:cs="Courier New"/>
          <w:sz w:val="24"/>
          <w:szCs w:val="24"/>
        </w:rPr>
        <w:t>reading a property that exists independently of the instrument? Are they predictions of future behavior, the way a weather model forecasts rain</w:t>
      </w:r>
      <w:r w:rsidR="001C33EA">
        <w:rPr>
          <w:rFonts w:ascii="Garamond" w:hAnsi="Garamond" w:cs="Courier New"/>
          <w:sz w:val="24"/>
          <w:szCs w:val="24"/>
        </w:rPr>
        <w:t>—</w:t>
      </w:r>
      <w:r w:rsidRPr="001C33EA">
        <w:rPr>
          <w:rFonts w:ascii="Garamond" w:hAnsi="Garamond" w:cs="Courier New"/>
          <w:sz w:val="24"/>
          <w:szCs w:val="24"/>
        </w:rPr>
        <w:t>probabilistic, time-bounded, and subject to revision? Are they constructions, the way a portrait painter renders a face</w:t>
      </w:r>
      <w:r w:rsidR="001C33EA">
        <w:rPr>
          <w:rFonts w:ascii="Garamond" w:hAnsi="Garamond" w:cs="Courier New"/>
          <w:sz w:val="24"/>
          <w:szCs w:val="24"/>
        </w:rPr>
        <w:t>—</w:t>
      </w:r>
      <w:r w:rsidRPr="001C33EA">
        <w:rPr>
          <w:rFonts w:ascii="Garamond" w:hAnsi="Garamond" w:cs="Courier New"/>
          <w:sz w:val="24"/>
          <w:szCs w:val="24"/>
        </w:rPr>
        <w:t>capturing something real but shaped irreversibly by the method of capture?</w:t>
      </w:r>
    </w:p>
    <w:p w14:paraId="1748E5F7" w14:textId="1106F4CC"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The answer matters because it determines what Hypatia can honestly claim to offer, and honest claiming is not a marketing constraint. It is an architectural decision. A system that thinks it is a thermometer will be designed differently from a system that knows it is a model. The thermometer needs to be calibrated once. The model needs to know where it goes blind.</w:t>
      </w:r>
    </w:p>
    <w:p w14:paraId="62AAF47E" w14:textId="7AB8F4CE"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 xml:space="preserve"> Hypatia has not yet answered this question. Its documentation oscillates between three positions</w:t>
      </w:r>
      <w:r w:rsidR="001C33EA">
        <w:rPr>
          <w:rFonts w:ascii="Garamond" w:hAnsi="Garamond" w:cs="Courier New"/>
          <w:sz w:val="24"/>
          <w:szCs w:val="24"/>
        </w:rPr>
        <w:t>—</w:t>
      </w:r>
      <w:r w:rsidRPr="001C33EA">
        <w:rPr>
          <w:rFonts w:ascii="Garamond" w:hAnsi="Garamond" w:cs="Courier New"/>
          <w:sz w:val="24"/>
          <w:szCs w:val="24"/>
        </w:rPr>
        <w:t>that it measures personality, that it predicts behavior, and that it builds a digital twin of the assessed person</w:t>
      </w:r>
      <w:r w:rsidR="001C33EA">
        <w:rPr>
          <w:rFonts w:ascii="Garamond" w:hAnsi="Garamond" w:cs="Courier New"/>
          <w:sz w:val="24"/>
          <w:szCs w:val="24"/>
        </w:rPr>
        <w:t>—</w:t>
      </w:r>
      <w:r w:rsidRPr="001C33EA">
        <w:rPr>
          <w:rFonts w:ascii="Garamond" w:hAnsi="Garamond" w:cs="Courier New"/>
          <w:sz w:val="24"/>
          <w:szCs w:val="24"/>
        </w:rPr>
        <w:t>without recognizing that these are distinct claims with different truth conditions and different failure modes. This paper argues that the third position is the correct one, and that taking it seriously transforms how the system should be built, what it should report, and what it should never claim.</w:t>
      </w:r>
    </w:p>
    <w:p w14:paraId="62A4B6BA" w14:textId="709666D3" w:rsidR="008C0660" w:rsidRPr="001C33EA" w:rsidRDefault="008C0660" w:rsidP="001C33EA">
      <w:pPr>
        <w:pStyle w:val="PlainText"/>
        <w:ind w:firstLine="720"/>
        <w:rPr>
          <w:rFonts w:ascii="Garamond" w:hAnsi="Garamond" w:cs="Courier New"/>
          <w:sz w:val="24"/>
          <w:szCs w:val="24"/>
        </w:rPr>
      </w:pPr>
      <w:r w:rsidRPr="001C33EA">
        <w:rPr>
          <w:rFonts w:ascii="Garamond" w:hAnsi="Garamond" w:cs="Courier New"/>
          <w:i/>
          <w:iCs/>
          <w:sz w:val="24"/>
          <w:szCs w:val="24"/>
        </w:rPr>
        <w:t>The Twin That Breathes and the Twin That Doesn</w:t>
      </w:r>
      <w:r w:rsidR="001C33EA">
        <w:rPr>
          <w:rFonts w:ascii="Garamond" w:hAnsi="Garamond" w:cs="Courier New"/>
          <w:i/>
          <w:iCs/>
          <w:sz w:val="24"/>
          <w:szCs w:val="24"/>
        </w:rPr>
        <w:t>’</w:t>
      </w:r>
      <w:r w:rsidRPr="001C33EA">
        <w:rPr>
          <w:rFonts w:ascii="Garamond" w:hAnsi="Garamond" w:cs="Courier New"/>
          <w:i/>
          <w:iCs/>
          <w:sz w:val="24"/>
          <w:szCs w:val="24"/>
        </w:rPr>
        <w:t>t</w:t>
      </w:r>
      <w:r w:rsidR="001C33EA">
        <w:rPr>
          <w:rFonts w:ascii="Garamond" w:hAnsi="Garamond" w:cs="Courier New"/>
          <w:i/>
          <w:iCs/>
          <w:sz w:val="24"/>
          <w:szCs w:val="24"/>
        </w:rPr>
        <w:t>.</w:t>
      </w:r>
      <w:r w:rsidRPr="001C33EA">
        <w:rPr>
          <w:rFonts w:ascii="Garamond" w:hAnsi="Garamond" w:cs="Courier New"/>
          <w:sz w:val="24"/>
          <w:szCs w:val="24"/>
        </w:rPr>
        <w:t xml:space="preserve"> In April 2025, researchers at Stanford Medicine published a study describing an AI model of the mouse visual cortex that functions as a digital twin</w:t>
      </w:r>
      <w:r w:rsidR="001C33EA">
        <w:rPr>
          <w:rFonts w:ascii="Garamond" w:hAnsi="Garamond" w:cs="Courier New"/>
          <w:sz w:val="24"/>
          <w:szCs w:val="24"/>
        </w:rPr>
        <w:t>—</w:t>
      </w:r>
      <w:r w:rsidRPr="001C33EA">
        <w:rPr>
          <w:rFonts w:ascii="Garamond" w:hAnsi="Garamond" w:cs="Courier New"/>
          <w:sz w:val="24"/>
          <w:szCs w:val="24"/>
        </w:rPr>
        <w:t>a computational replica that accurately predicts mechanistic neuronal responses to visual stimuli. Trained on recordings from mice watching over nine hundred minutes of action movies, the model learned to predict how thousands of individual neurons would fire in response to novel images the mice had never seen. The predictions were accurate enough that the researchers could run millions of virtual experiments on the twin, completing in hours what would take years with living animals. The model even revealed structural insights that had escaped direct observation: neurons, it turned out, preferentially connect based on shared stimulus preferences rather than spatial proximity.</w:t>
      </w:r>
    </w:p>
    <w:p w14:paraId="6402DEC0" w14:textId="381E8B47"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 xml:space="preserve"> This is a genuine digital twin. It earns the name because it satisfies three conditions. First, it models a system with deterministic dynamics</w:t>
      </w:r>
      <w:r w:rsidR="001C33EA">
        <w:rPr>
          <w:rFonts w:ascii="Garamond" w:hAnsi="Garamond" w:cs="Courier New"/>
          <w:sz w:val="24"/>
          <w:szCs w:val="24"/>
        </w:rPr>
        <w:t>—</w:t>
      </w:r>
      <w:r w:rsidRPr="001C33EA">
        <w:rPr>
          <w:rFonts w:ascii="Garamond" w:hAnsi="Garamond" w:cs="Courier New"/>
          <w:sz w:val="24"/>
          <w:szCs w:val="24"/>
        </w:rPr>
        <w:t>neuronal firing, while complex, is constrained by the laws of electrochemistry and physics. Second, it is bidirectionally synchronized</w:t>
      </w:r>
      <w:r w:rsidR="001C33EA">
        <w:rPr>
          <w:rFonts w:ascii="Garamond" w:hAnsi="Garamond" w:cs="Courier New"/>
          <w:sz w:val="24"/>
          <w:szCs w:val="24"/>
        </w:rPr>
        <w:t>—</w:t>
      </w:r>
      <w:r w:rsidRPr="001C33EA">
        <w:rPr>
          <w:rFonts w:ascii="Garamond" w:hAnsi="Garamond" w:cs="Courier New"/>
          <w:sz w:val="24"/>
          <w:szCs w:val="24"/>
        </w:rPr>
        <w:t>the twin is continuously updated with new data from the biological system, and its predictions can be tested against that system</w:t>
      </w:r>
      <w:r w:rsidR="001C33EA">
        <w:rPr>
          <w:rFonts w:ascii="Garamond" w:hAnsi="Garamond" w:cs="Courier New"/>
          <w:sz w:val="24"/>
          <w:szCs w:val="24"/>
        </w:rPr>
        <w:t>’</w:t>
      </w:r>
      <w:r w:rsidRPr="001C33EA">
        <w:rPr>
          <w:rFonts w:ascii="Garamond" w:hAnsi="Garamond" w:cs="Courier New"/>
          <w:sz w:val="24"/>
          <w:szCs w:val="24"/>
        </w:rPr>
        <w:t>s actual outputs. Third, its accuracy envelope is specifiable</w:t>
      </w:r>
      <w:r w:rsidR="001C33EA">
        <w:rPr>
          <w:rFonts w:ascii="Garamond" w:hAnsi="Garamond" w:cs="Courier New"/>
          <w:sz w:val="24"/>
          <w:szCs w:val="24"/>
        </w:rPr>
        <w:t>—</w:t>
      </w:r>
      <w:r w:rsidRPr="001C33EA">
        <w:rPr>
          <w:rFonts w:ascii="Garamond" w:hAnsi="Garamond" w:cs="Courier New"/>
          <w:sz w:val="24"/>
          <w:szCs w:val="24"/>
        </w:rPr>
        <w:t>the researchers can say precisely where the model predicts well, where it degrades, and why.</w:t>
      </w:r>
    </w:p>
    <w:p w14:paraId="5D285C24" w14:textId="3F6B74D2"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Now consider what it would mean to build a digital twin of a person</w:t>
      </w:r>
      <w:r w:rsidR="001C33EA">
        <w:rPr>
          <w:rFonts w:ascii="Garamond" w:hAnsi="Garamond" w:cs="Courier New"/>
          <w:sz w:val="24"/>
          <w:szCs w:val="24"/>
        </w:rPr>
        <w:t>’</w:t>
      </w:r>
      <w:r w:rsidRPr="001C33EA">
        <w:rPr>
          <w:rFonts w:ascii="Garamond" w:hAnsi="Garamond" w:cs="Courier New"/>
          <w:sz w:val="24"/>
          <w:szCs w:val="24"/>
        </w:rPr>
        <w:t>s psychology. Not their visual cortex. Their mind. Their personality, values, emotional tendencies, decision-making habits, social behavior</w:t>
      </w:r>
      <w:r w:rsidR="001C33EA">
        <w:rPr>
          <w:rFonts w:ascii="Garamond" w:hAnsi="Garamond" w:cs="Courier New"/>
          <w:sz w:val="24"/>
          <w:szCs w:val="24"/>
        </w:rPr>
        <w:t>—</w:t>
      </w:r>
      <w:r w:rsidRPr="001C33EA">
        <w:rPr>
          <w:rFonts w:ascii="Garamond" w:hAnsi="Garamond" w:cs="Courier New"/>
          <w:sz w:val="24"/>
          <w:szCs w:val="24"/>
        </w:rPr>
        <w:t>the entire architecture of selfhood that determines what they do when they are tired and alone and no one is watching.</w:t>
      </w:r>
    </w:p>
    <w:p w14:paraId="7063BC99" w14:textId="70DE8896"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lastRenderedPageBreak/>
        <w:t xml:space="preserve">      </w:t>
      </w:r>
      <w:r w:rsidR="001C33EA">
        <w:rPr>
          <w:rFonts w:ascii="Garamond" w:hAnsi="Garamond" w:cs="Courier New"/>
          <w:sz w:val="24"/>
          <w:szCs w:val="24"/>
        </w:rPr>
        <w:tab/>
      </w:r>
      <w:r w:rsidRPr="001C33EA">
        <w:rPr>
          <w:rFonts w:ascii="Garamond" w:hAnsi="Garamond" w:cs="Courier New"/>
          <w:sz w:val="24"/>
          <w:szCs w:val="24"/>
        </w:rPr>
        <w:t>The gap between these two projects is not a matter of computational power. It is a matter of ontology. The mouse visual cortex is a physical system governed by physical laws. Given sufficient data and the right architecture, a model can approximate its behavior with arbitrary precision, because the behavior is generated by a process that does not change its own rules. A person</w:t>
      </w:r>
      <w:r w:rsidR="001C33EA">
        <w:rPr>
          <w:rFonts w:ascii="Garamond" w:hAnsi="Garamond" w:cs="Courier New"/>
          <w:sz w:val="24"/>
          <w:szCs w:val="24"/>
        </w:rPr>
        <w:t>’</w:t>
      </w:r>
      <w:r w:rsidRPr="001C33EA">
        <w:rPr>
          <w:rFonts w:ascii="Garamond" w:hAnsi="Garamond" w:cs="Courier New"/>
          <w:sz w:val="24"/>
          <w:szCs w:val="24"/>
        </w:rPr>
        <w:t>s psychology is not this kind of system. It is reflective, contextual, socially embedded, temporally unstable, and shaped by its own awareness of being observed. It does not hold still while you measure it, because the measurement changes it. A personality assessment alters the person</w:t>
      </w:r>
      <w:r w:rsidR="001C33EA">
        <w:rPr>
          <w:rFonts w:ascii="Garamond" w:hAnsi="Garamond" w:cs="Courier New"/>
          <w:sz w:val="24"/>
          <w:szCs w:val="24"/>
        </w:rPr>
        <w:t>’</w:t>
      </w:r>
      <w:r w:rsidRPr="001C33EA">
        <w:rPr>
          <w:rFonts w:ascii="Garamond" w:hAnsi="Garamond" w:cs="Courier New"/>
          <w:sz w:val="24"/>
          <w:szCs w:val="24"/>
        </w:rPr>
        <w:t>s self-concept, which alters their subsequent behavior, which means the twin and the original have already diverged by the time the profile is generated. The mouse does not know it has a twin. The person does.</w:t>
      </w:r>
    </w:p>
    <w:p w14:paraId="3D472C86" w14:textId="014C5E23"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 xml:space="preserve">  This is not an argument against building the twin. It is an argument against calling it one without specifying the boundary conditions. And the boundary conditions, fortunately, have been measured.</w:t>
      </w:r>
    </w:p>
    <w:p w14:paraId="363447C1" w14:textId="38BCFFE7" w:rsidR="008C0660" w:rsidRPr="001C33EA" w:rsidRDefault="008C0660" w:rsidP="001C33EA">
      <w:pPr>
        <w:pStyle w:val="PlainText"/>
        <w:ind w:firstLine="720"/>
        <w:rPr>
          <w:rFonts w:ascii="Garamond" w:hAnsi="Garamond" w:cs="Courier New"/>
          <w:sz w:val="24"/>
          <w:szCs w:val="24"/>
        </w:rPr>
      </w:pPr>
      <w:r w:rsidRPr="001C33EA">
        <w:rPr>
          <w:rFonts w:ascii="Garamond" w:hAnsi="Garamond" w:cs="Courier New"/>
          <w:i/>
          <w:iCs/>
          <w:sz w:val="24"/>
          <w:szCs w:val="24"/>
        </w:rPr>
        <w:t>The Fidelity Ceiling</w:t>
      </w:r>
      <w:r w:rsidR="001C33EA">
        <w:rPr>
          <w:rFonts w:ascii="Garamond" w:hAnsi="Garamond" w:cs="Courier New"/>
          <w:i/>
          <w:iCs/>
          <w:sz w:val="24"/>
          <w:szCs w:val="24"/>
        </w:rPr>
        <w:t xml:space="preserve">. </w:t>
      </w:r>
      <w:r w:rsidRPr="001C33EA">
        <w:rPr>
          <w:rFonts w:ascii="Garamond" w:hAnsi="Garamond" w:cs="Courier New"/>
          <w:sz w:val="24"/>
          <w:szCs w:val="24"/>
        </w:rPr>
        <w:t>Joon Sung Park</w:t>
      </w:r>
      <w:r w:rsidR="001C33EA">
        <w:rPr>
          <w:rFonts w:ascii="Garamond" w:hAnsi="Garamond" w:cs="Courier New"/>
          <w:sz w:val="24"/>
          <w:szCs w:val="24"/>
        </w:rPr>
        <w:t>’</w:t>
      </w:r>
      <w:r w:rsidRPr="001C33EA">
        <w:rPr>
          <w:rFonts w:ascii="Garamond" w:hAnsi="Garamond" w:cs="Courier New"/>
          <w:sz w:val="24"/>
          <w:szCs w:val="24"/>
        </w:rPr>
        <w:t>s dissertation on generative agent simulations of human behavior provides the most rigorous empirical map of what a language-model-based cognitive twin can and cannot do. Park recruited 1,052 real Americans, conducted two-hour semi-structured interviews covering their daily routines, political views, personal values, and life experiences, embedded those transcripts as episodic memory in generative agents, and tested the agents against the actual humans</w:t>
      </w:r>
      <w:r w:rsidR="001C33EA">
        <w:rPr>
          <w:rFonts w:ascii="Garamond" w:hAnsi="Garamond" w:cs="Courier New"/>
          <w:sz w:val="24"/>
          <w:szCs w:val="24"/>
        </w:rPr>
        <w:t>’</w:t>
      </w:r>
      <w:r w:rsidRPr="001C33EA">
        <w:rPr>
          <w:rFonts w:ascii="Garamond" w:hAnsi="Garamond" w:cs="Courier New"/>
          <w:sz w:val="24"/>
          <w:szCs w:val="24"/>
        </w:rPr>
        <w:t xml:space="preserve"> responses across 164 outcome areas. The numbers are precise and they should be memorized by anyone building in this space:</w:t>
      </w:r>
    </w:p>
    <w:p w14:paraId="0EB1918E" w14:textId="77777777" w:rsidR="008C0660" w:rsidRPr="001C33EA" w:rsidRDefault="008C0660" w:rsidP="008C0660">
      <w:pPr>
        <w:pStyle w:val="PlainText"/>
        <w:rPr>
          <w:rFonts w:ascii="Garamond" w:hAnsi="Garamond" w:cs="Courier New"/>
          <w:sz w:val="24"/>
          <w:szCs w:val="24"/>
        </w:rPr>
      </w:pPr>
    </w:p>
    <w:p w14:paraId="4D29B147" w14:textId="5A42DA56" w:rsidR="008C0660" w:rsidRPr="001C33EA" w:rsidRDefault="008C0660" w:rsidP="001C33EA">
      <w:pPr>
        <w:pStyle w:val="PlainText"/>
        <w:numPr>
          <w:ilvl w:val="0"/>
          <w:numId w:val="1"/>
        </w:numPr>
        <w:rPr>
          <w:rFonts w:ascii="Garamond" w:hAnsi="Garamond" w:cs="Courier New"/>
          <w:sz w:val="24"/>
          <w:szCs w:val="24"/>
        </w:rPr>
      </w:pPr>
      <w:r w:rsidRPr="001C33EA">
        <w:rPr>
          <w:rFonts w:ascii="Garamond" w:hAnsi="Garamond" w:cs="Courier New"/>
          <w:sz w:val="24"/>
          <w:szCs w:val="24"/>
        </w:rPr>
        <w:t>85% accuracy on attitudinal questions (what do you believe?)</w:t>
      </w:r>
    </w:p>
    <w:p w14:paraId="5382CF94" w14:textId="51BEED35" w:rsidR="008C0660" w:rsidRPr="001C33EA" w:rsidRDefault="008C0660" w:rsidP="001C33EA">
      <w:pPr>
        <w:pStyle w:val="PlainText"/>
        <w:numPr>
          <w:ilvl w:val="0"/>
          <w:numId w:val="1"/>
        </w:numPr>
        <w:rPr>
          <w:rFonts w:ascii="Garamond" w:hAnsi="Garamond" w:cs="Courier New"/>
          <w:sz w:val="24"/>
          <w:szCs w:val="24"/>
        </w:rPr>
      </w:pPr>
      <w:r w:rsidRPr="001C33EA">
        <w:rPr>
          <w:rFonts w:ascii="Garamond" w:hAnsi="Garamond" w:cs="Courier New"/>
          <w:sz w:val="24"/>
          <w:szCs w:val="24"/>
        </w:rPr>
        <w:t>80% correlation on personality assessments (what are you like?)</w:t>
      </w:r>
    </w:p>
    <w:p w14:paraId="5C6231FD" w14:textId="249EED89" w:rsidR="008C0660" w:rsidRPr="001C33EA" w:rsidRDefault="008C0660" w:rsidP="001C33EA">
      <w:pPr>
        <w:pStyle w:val="PlainText"/>
        <w:numPr>
          <w:ilvl w:val="0"/>
          <w:numId w:val="1"/>
        </w:numPr>
        <w:rPr>
          <w:rFonts w:ascii="Garamond" w:hAnsi="Garamond" w:cs="Courier New"/>
          <w:sz w:val="24"/>
          <w:szCs w:val="24"/>
        </w:rPr>
      </w:pPr>
      <w:r w:rsidRPr="001C33EA">
        <w:rPr>
          <w:rFonts w:ascii="Garamond" w:hAnsi="Garamond" w:cs="Courier New"/>
          <w:sz w:val="24"/>
          <w:szCs w:val="24"/>
        </w:rPr>
        <w:t>66% accuracy on novel behavioral scenarios (what will you do?)</w:t>
      </w:r>
    </w:p>
    <w:p w14:paraId="3E248CDA" w14:textId="77777777" w:rsidR="008C0660" w:rsidRPr="001C33EA" w:rsidRDefault="008C0660" w:rsidP="008C0660">
      <w:pPr>
        <w:pStyle w:val="PlainText"/>
        <w:rPr>
          <w:rFonts w:ascii="Garamond" w:hAnsi="Garamond" w:cs="Courier New"/>
          <w:sz w:val="24"/>
          <w:szCs w:val="24"/>
        </w:rPr>
      </w:pPr>
    </w:p>
    <w:p w14:paraId="1B3C6E26" w14:textId="7F9AD67A"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These three numbers are not benchmarks. They are a map of the fidelity ceiling</w:t>
      </w:r>
      <w:r w:rsidR="001C33EA">
        <w:rPr>
          <w:rFonts w:ascii="Garamond" w:hAnsi="Garamond" w:cs="Courier New"/>
          <w:sz w:val="24"/>
          <w:szCs w:val="24"/>
        </w:rPr>
        <w:t>—</w:t>
      </w:r>
      <w:r w:rsidRPr="001C33EA">
        <w:rPr>
          <w:rFonts w:ascii="Garamond" w:hAnsi="Garamond" w:cs="Courier New"/>
          <w:sz w:val="24"/>
          <w:szCs w:val="24"/>
        </w:rPr>
        <w:t>the structural boundary between what a language-model-based simulation of a person can and cannot do. And they reveal something fundamental about the nature of the twin Hypatia is trying to build.</w:t>
      </w:r>
    </w:p>
    <w:p w14:paraId="785A714E" w14:textId="7222FF7A"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The 85% on attitudes and the 80% on personality confirm that LLMs can extract stable psychological constructs from natural language with impressive fidelity. This is the finding that validates the basic enterprise. Wright et al. (Nature, 2026) confirmed it independently: commercially available LLMs achieve r = .88 with self-reports using zero-shot scoring of brief open-ended narratives. The lexical hypothesis</w:t>
      </w:r>
      <w:r w:rsidR="001C33EA">
        <w:rPr>
          <w:rFonts w:ascii="Garamond" w:hAnsi="Garamond" w:cs="Courier New"/>
          <w:sz w:val="24"/>
          <w:szCs w:val="24"/>
        </w:rPr>
        <w:t>—</w:t>
      </w:r>
      <w:r w:rsidRPr="001C33EA">
        <w:rPr>
          <w:rFonts w:ascii="Garamond" w:hAnsi="Garamond" w:cs="Courier New"/>
          <w:sz w:val="24"/>
          <w:szCs w:val="24"/>
        </w:rPr>
        <w:t>the foundational premise that personality is sedimented in everyday language</w:t>
      </w:r>
      <w:r w:rsidR="001C33EA">
        <w:rPr>
          <w:rFonts w:ascii="Garamond" w:hAnsi="Garamond" w:cs="Courier New"/>
          <w:sz w:val="24"/>
          <w:szCs w:val="24"/>
        </w:rPr>
        <w:t>—</w:t>
      </w:r>
      <w:r w:rsidRPr="001C33EA">
        <w:rPr>
          <w:rFonts w:ascii="Garamond" w:hAnsi="Garamond" w:cs="Courier New"/>
          <w:sz w:val="24"/>
          <w:szCs w:val="24"/>
        </w:rPr>
        <w:t>is not speculative. It is empirically demonstrated.</w:t>
      </w:r>
    </w:p>
    <w:p w14:paraId="40B9C4CE" w14:textId="43AFE095"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But the 66% on novel behavior reveals the ceiling</w:t>
      </w:r>
      <w:r w:rsidR="001C33EA">
        <w:rPr>
          <w:rFonts w:ascii="Garamond" w:hAnsi="Garamond" w:cs="Courier New"/>
          <w:sz w:val="24"/>
          <w:szCs w:val="24"/>
        </w:rPr>
        <w:t>’</w:t>
      </w:r>
      <w:r w:rsidRPr="001C33EA">
        <w:rPr>
          <w:rFonts w:ascii="Garamond" w:hAnsi="Garamond" w:cs="Courier New"/>
          <w:sz w:val="24"/>
          <w:szCs w:val="24"/>
        </w:rPr>
        <w:t>s structural nature. When Park</w:t>
      </w:r>
      <w:r w:rsidR="001C33EA">
        <w:rPr>
          <w:rFonts w:ascii="Garamond" w:hAnsi="Garamond" w:cs="Courier New"/>
          <w:sz w:val="24"/>
          <w:szCs w:val="24"/>
        </w:rPr>
        <w:t>’</w:t>
      </w:r>
      <w:r w:rsidRPr="001C33EA">
        <w:rPr>
          <w:rFonts w:ascii="Garamond" w:hAnsi="Garamond" w:cs="Courier New"/>
          <w:sz w:val="24"/>
          <w:szCs w:val="24"/>
        </w:rPr>
        <w:t>s agents were placed in game-theoretic experiments they had never encountered</w:t>
      </w:r>
      <w:r w:rsidR="001C33EA">
        <w:rPr>
          <w:rFonts w:ascii="Garamond" w:hAnsi="Garamond" w:cs="Courier New"/>
          <w:sz w:val="24"/>
          <w:szCs w:val="24"/>
        </w:rPr>
        <w:t>—</w:t>
      </w:r>
      <w:r w:rsidRPr="001C33EA">
        <w:rPr>
          <w:rFonts w:ascii="Garamond" w:hAnsi="Garamond" w:cs="Courier New"/>
          <w:sz w:val="24"/>
          <w:szCs w:val="24"/>
        </w:rPr>
        <w:t>the dictator game, the trust game, the public goods game</w:t>
      </w:r>
      <w:r w:rsidR="001C33EA">
        <w:rPr>
          <w:rFonts w:ascii="Garamond" w:hAnsi="Garamond" w:cs="Courier New"/>
          <w:sz w:val="24"/>
          <w:szCs w:val="24"/>
        </w:rPr>
        <w:t>—</w:t>
      </w:r>
      <w:r w:rsidRPr="001C33EA">
        <w:rPr>
          <w:rFonts w:ascii="Garamond" w:hAnsi="Garamond" w:cs="Courier New"/>
          <w:sz w:val="24"/>
          <w:szCs w:val="24"/>
        </w:rPr>
        <w:t>their predictions diverged from the real humans</w:t>
      </w:r>
      <w:r w:rsidR="001C33EA">
        <w:rPr>
          <w:rFonts w:ascii="Garamond" w:hAnsi="Garamond" w:cs="Courier New"/>
          <w:sz w:val="24"/>
          <w:szCs w:val="24"/>
        </w:rPr>
        <w:t>’</w:t>
      </w:r>
      <w:r w:rsidRPr="001C33EA">
        <w:rPr>
          <w:rFonts w:ascii="Garamond" w:hAnsi="Garamond" w:cs="Courier New"/>
          <w:sz w:val="24"/>
          <w:szCs w:val="24"/>
        </w:rPr>
        <w:t xml:space="preserve"> actual behavior by a full 19 percentage points. The agents overestimated cooperation. They overestimated generosity. They produced smoother, more prosocial behavior than the real humans, who were messier, more selfish, more context-sensitive, and more irrational.</w:t>
      </w:r>
    </w:p>
    <w:p w14:paraId="31BFFC43" w14:textId="4D47984F"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The gap is not a bug that can be fixed with more data or a better model. It is a structural property of the relationship between language and action. Language encodes what people are willing to say about themselves. Behavior is what actually happens when the social scaffolding falls away. The twin built from language inherits the language</w:t>
      </w:r>
      <w:r w:rsidR="001C33EA">
        <w:rPr>
          <w:rFonts w:ascii="Garamond" w:hAnsi="Garamond" w:cs="Courier New"/>
          <w:sz w:val="24"/>
          <w:szCs w:val="24"/>
        </w:rPr>
        <w:t>’</w:t>
      </w:r>
      <w:r w:rsidRPr="001C33EA">
        <w:rPr>
          <w:rFonts w:ascii="Garamond" w:hAnsi="Garamond" w:cs="Courier New"/>
          <w:sz w:val="24"/>
          <w:szCs w:val="24"/>
        </w:rPr>
        <w:t>s biases, and the most systematic of those biases is the one Dan Ariely spent his career documenting.</w:t>
      </w:r>
    </w:p>
    <w:p w14:paraId="2D3D5F9F" w14:textId="77777777" w:rsidR="008C0660" w:rsidRPr="001C33EA" w:rsidRDefault="008C0660" w:rsidP="008C0660">
      <w:pPr>
        <w:pStyle w:val="PlainText"/>
        <w:rPr>
          <w:rFonts w:ascii="Garamond" w:hAnsi="Garamond" w:cs="Courier New"/>
          <w:sz w:val="24"/>
          <w:szCs w:val="24"/>
        </w:rPr>
      </w:pPr>
    </w:p>
    <w:p w14:paraId="268A22F7" w14:textId="77777777" w:rsidR="008C0660" w:rsidRPr="001C33EA" w:rsidRDefault="008C0660" w:rsidP="008C0660">
      <w:pPr>
        <w:pStyle w:val="PlainText"/>
        <w:rPr>
          <w:rFonts w:ascii="Garamond" w:hAnsi="Garamond" w:cs="Courier New"/>
          <w:sz w:val="24"/>
          <w:szCs w:val="24"/>
        </w:rPr>
      </w:pPr>
    </w:p>
    <w:p w14:paraId="7B8579B3" w14:textId="32FEF86C" w:rsidR="008C0660" w:rsidRPr="001C33EA" w:rsidRDefault="008C0660" w:rsidP="001C33EA">
      <w:pPr>
        <w:pStyle w:val="PlainText"/>
        <w:ind w:firstLine="720"/>
        <w:rPr>
          <w:rFonts w:ascii="Garamond" w:hAnsi="Garamond" w:cs="Courier New"/>
          <w:sz w:val="24"/>
          <w:szCs w:val="24"/>
        </w:rPr>
      </w:pPr>
      <w:r w:rsidRPr="001C33EA">
        <w:rPr>
          <w:rFonts w:ascii="Garamond" w:hAnsi="Garamond" w:cs="Courier New"/>
          <w:i/>
          <w:iCs/>
          <w:sz w:val="24"/>
          <w:szCs w:val="24"/>
        </w:rPr>
        <w:lastRenderedPageBreak/>
        <w:t>The Fudge Factor in the Data</w:t>
      </w:r>
      <w:r w:rsidR="001C33EA">
        <w:rPr>
          <w:rFonts w:ascii="Garamond" w:hAnsi="Garamond" w:cs="Courier New"/>
          <w:i/>
          <w:iCs/>
          <w:sz w:val="24"/>
          <w:szCs w:val="24"/>
        </w:rPr>
        <w:t xml:space="preserve">. </w:t>
      </w:r>
      <w:r w:rsidRPr="001C33EA">
        <w:rPr>
          <w:rFonts w:ascii="Garamond" w:hAnsi="Garamond" w:cs="Courier New"/>
          <w:sz w:val="24"/>
          <w:szCs w:val="24"/>
        </w:rPr>
        <w:t>Ariely</w:t>
      </w:r>
      <w:r w:rsidR="001C33EA">
        <w:rPr>
          <w:rFonts w:ascii="Garamond" w:hAnsi="Garamond" w:cs="Courier New"/>
          <w:sz w:val="24"/>
          <w:szCs w:val="24"/>
        </w:rPr>
        <w:t>’</w:t>
      </w:r>
      <w:r w:rsidRPr="001C33EA">
        <w:rPr>
          <w:rFonts w:ascii="Garamond" w:hAnsi="Garamond" w:cs="Courier New"/>
          <w:sz w:val="24"/>
          <w:szCs w:val="24"/>
        </w:rPr>
        <w:t>s most important finding for this field is not that people lie. It is that everyone lies a little, all the time, and that this micro-dishonesty is not noise</w:t>
      </w:r>
      <w:r w:rsidR="001C33EA">
        <w:rPr>
          <w:rFonts w:ascii="Garamond" w:hAnsi="Garamond" w:cs="Courier New"/>
          <w:sz w:val="24"/>
          <w:szCs w:val="24"/>
        </w:rPr>
        <w:t>—</w:t>
      </w:r>
      <w:r w:rsidRPr="001C33EA">
        <w:rPr>
          <w:rFonts w:ascii="Garamond" w:hAnsi="Garamond" w:cs="Courier New"/>
          <w:sz w:val="24"/>
          <w:szCs w:val="24"/>
        </w:rPr>
        <w:t>it is structural. He calls it the fudge factor: the amount of self-enhancing distortion a person can engage in while still maintaining their self-concept as an honest person. The fudge factor is not strategic. It is not conscious. It operates below the level of narrative awareness, editing the self-description before the description is formed.</w:t>
      </w:r>
    </w:p>
    <w:p w14:paraId="4A9AD56B" w14:textId="4C3B8BF1"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This matters for Hypatia because the entire Behavioral Veracity thesis rests on a distinction between formal self-reports (surveys, structured assessments) and organic conversational data (Discord logs, text messages, unstructured social interaction). The claim is that formal self-reports are contaminated by social desirability bias, while organic conversation reveals the authentic person. Ariely demolishes the second half of this claim. The fudge factor is not a property of formal assessment contexts. It is a property of human cognition. It travels with the speaker. When someone tells a friend on Discord that they handled a conflict calmly, the fudge factor has already edited the telling</w:t>
      </w:r>
      <w:r w:rsidR="001C33EA">
        <w:rPr>
          <w:rFonts w:ascii="Garamond" w:hAnsi="Garamond" w:cs="Courier New"/>
          <w:sz w:val="24"/>
          <w:szCs w:val="24"/>
        </w:rPr>
        <w:t>—</w:t>
      </w:r>
      <w:r w:rsidRPr="001C33EA">
        <w:rPr>
          <w:rFonts w:ascii="Garamond" w:hAnsi="Garamond" w:cs="Courier New"/>
          <w:sz w:val="24"/>
          <w:szCs w:val="24"/>
        </w:rPr>
        <w:t>not because they are lying to their friend, but because they are telling themselves a story in which they were calm, and the story arrived pre-edited by the machinery of self-regard.</w:t>
      </w:r>
    </w:p>
    <w:p w14:paraId="30FA3A6C" w14:textId="237478B7"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This is, in functional terms, the same mechanism Lisa Feldman Barrett describes in the construction of emotion. The psychiatrist who looks at a patient and detects sadness is not reading the patient</w:t>
      </w:r>
      <w:r w:rsidR="001C33EA">
        <w:rPr>
          <w:rFonts w:ascii="Garamond" w:hAnsi="Garamond" w:cs="Courier New"/>
          <w:sz w:val="24"/>
          <w:szCs w:val="24"/>
        </w:rPr>
        <w:t>’</w:t>
      </w:r>
      <w:r w:rsidRPr="001C33EA">
        <w:rPr>
          <w:rFonts w:ascii="Garamond" w:hAnsi="Garamond" w:cs="Courier New"/>
          <w:sz w:val="24"/>
          <w:szCs w:val="24"/>
        </w:rPr>
        <w:t>s interior. The psychiatrist is constructing an interpretation and experiencing it as perception. The patient who tells a friend they are fine is not suppressing their sadness. They are constructing a narrative in which they are fine, and the construction happened so fast that they experienced it as transparent access to their own state. Barrett calls this prediction-as-perception. Ariely calls it the fudge factor. The mechanism is the same: human beings do not report their internal states. They generate narratives about their internal states, and the generation is automatic, unconscious, and systematically biased in the direction of self-enhancement.</w:t>
      </w:r>
    </w:p>
    <w:p w14:paraId="0E01E504" w14:textId="4AD02800"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Park</w:t>
      </w:r>
      <w:r w:rsidR="001C33EA">
        <w:rPr>
          <w:rFonts w:ascii="Garamond" w:hAnsi="Garamond" w:cs="Courier New"/>
          <w:sz w:val="24"/>
          <w:szCs w:val="24"/>
        </w:rPr>
        <w:t>’</w:t>
      </w:r>
      <w:r w:rsidRPr="001C33EA">
        <w:rPr>
          <w:rFonts w:ascii="Garamond" w:hAnsi="Garamond" w:cs="Courier New"/>
          <w:sz w:val="24"/>
          <w:szCs w:val="24"/>
        </w:rPr>
        <w:t>s 19-point gap between attitudinal accuracy and behavioral accuracy is, in Ariely</w:t>
      </w:r>
      <w:r w:rsidR="001C33EA">
        <w:rPr>
          <w:rFonts w:ascii="Garamond" w:hAnsi="Garamond" w:cs="Courier New"/>
          <w:sz w:val="24"/>
          <w:szCs w:val="24"/>
        </w:rPr>
        <w:t>’</w:t>
      </w:r>
      <w:r w:rsidRPr="001C33EA">
        <w:rPr>
          <w:rFonts w:ascii="Garamond" w:hAnsi="Garamond" w:cs="Courier New"/>
          <w:sz w:val="24"/>
          <w:szCs w:val="24"/>
        </w:rPr>
        <w:t>s framework, the fudge factor</w:t>
      </w:r>
      <w:r w:rsidR="001C33EA">
        <w:rPr>
          <w:rFonts w:ascii="Garamond" w:hAnsi="Garamond" w:cs="Courier New"/>
          <w:sz w:val="24"/>
          <w:szCs w:val="24"/>
        </w:rPr>
        <w:t>’</w:t>
      </w:r>
      <w:r w:rsidRPr="001C33EA">
        <w:rPr>
          <w:rFonts w:ascii="Garamond" w:hAnsi="Garamond" w:cs="Courier New"/>
          <w:sz w:val="24"/>
          <w:szCs w:val="24"/>
        </w:rPr>
        <w:t>s footprint in language. The interview transcripts that Park fed to his agents were already fudged</w:t>
      </w:r>
      <w:r w:rsidR="001C33EA">
        <w:rPr>
          <w:rFonts w:ascii="Garamond" w:hAnsi="Garamond" w:cs="Courier New"/>
          <w:sz w:val="24"/>
          <w:szCs w:val="24"/>
        </w:rPr>
        <w:t>—</w:t>
      </w:r>
      <w:r w:rsidRPr="001C33EA">
        <w:rPr>
          <w:rFonts w:ascii="Garamond" w:hAnsi="Garamond" w:cs="Courier New"/>
          <w:sz w:val="24"/>
          <w:szCs w:val="24"/>
        </w:rPr>
        <w:t>not fraudulently, not deliberately, but structurally. Every self-description had already passed through the speaker</w:t>
      </w:r>
      <w:r w:rsidR="001C33EA">
        <w:rPr>
          <w:rFonts w:ascii="Garamond" w:hAnsi="Garamond" w:cs="Courier New"/>
          <w:sz w:val="24"/>
          <w:szCs w:val="24"/>
        </w:rPr>
        <w:t>’</w:t>
      </w:r>
      <w:r w:rsidRPr="001C33EA">
        <w:rPr>
          <w:rFonts w:ascii="Garamond" w:hAnsi="Garamond" w:cs="Courier New"/>
          <w:sz w:val="24"/>
          <w:szCs w:val="24"/>
        </w:rPr>
        <w:t>s unconscious editing process. The agents learned from the fudged versions and reproduced the fudge faithfully. They are mirrors, not x-rays. They reflect what people say about themselves, not what people do.</w:t>
      </w:r>
    </w:p>
    <w:p w14:paraId="3ECAE29D" w14:textId="3EA66C21" w:rsidR="008C0660" w:rsidRPr="001C33EA" w:rsidRDefault="008C0660" w:rsidP="001C33EA">
      <w:pPr>
        <w:pStyle w:val="PlainText"/>
        <w:ind w:firstLine="720"/>
        <w:rPr>
          <w:rFonts w:ascii="Garamond" w:hAnsi="Garamond" w:cs="Courier New"/>
          <w:sz w:val="24"/>
          <w:szCs w:val="24"/>
        </w:rPr>
      </w:pPr>
      <w:r w:rsidRPr="001C33EA">
        <w:rPr>
          <w:rFonts w:ascii="Garamond" w:hAnsi="Garamond" w:cs="Courier New"/>
          <w:i/>
          <w:iCs/>
          <w:sz w:val="24"/>
          <w:szCs w:val="24"/>
        </w:rPr>
        <w:t>What is Hypatia measuring?</w:t>
      </w:r>
      <w:r w:rsidR="001C33EA">
        <w:rPr>
          <w:rFonts w:ascii="Garamond" w:hAnsi="Garamond" w:cs="Courier New"/>
          <w:i/>
          <w:iCs/>
          <w:sz w:val="24"/>
          <w:szCs w:val="24"/>
        </w:rPr>
        <w:t xml:space="preserve"> </w:t>
      </w:r>
      <w:r w:rsidRPr="001C33EA">
        <w:rPr>
          <w:rFonts w:ascii="Garamond" w:hAnsi="Garamond" w:cs="Courier New"/>
          <w:sz w:val="24"/>
          <w:szCs w:val="24"/>
        </w:rPr>
        <w:t>Not personality, if personality means a stable set of internal traits that exist independently of the method of observation. The measurement changes the measured. The method selects for what language reveals and against what language conceals. The output is shaped by the fudge factor, the pragmatics of the conversational context, the cultural norms that govern self-disclosure, and the statistical properties of the model</w:t>
      </w:r>
      <w:r w:rsidR="001C33EA">
        <w:rPr>
          <w:rFonts w:ascii="Garamond" w:hAnsi="Garamond" w:cs="Courier New"/>
          <w:sz w:val="24"/>
          <w:szCs w:val="24"/>
        </w:rPr>
        <w:t>’</w:t>
      </w:r>
      <w:r w:rsidRPr="001C33EA">
        <w:rPr>
          <w:rFonts w:ascii="Garamond" w:hAnsi="Garamond" w:cs="Courier New"/>
          <w:sz w:val="24"/>
          <w:szCs w:val="24"/>
        </w:rPr>
        <w:t>s training data. What emerges is not a photograph of the person. It is a portrait</w:t>
      </w:r>
      <w:r w:rsidR="001C33EA">
        <w:rPr>
          <w:rFonts w:ascii="Garamond" w:hAnsi="Garamond" w:cs="Courier New"/>
          <w:sz w:val="24"/>
          <w:szCs w:val="24"/>
        </w:rPr>
        <w:t>—</w:t>
      </w:r>
      <w:r w:rsidRPr="001C33EA">
        <w:rPr>
          <w:rFonts w:ascii="Garamond" w:hAnsi="Garamond" w:cs="Courier New"/>
          <w:sz w:val="24"/>
          <w:szCs w:val="24"/>
        </w:rPr>
        <w:t>drawn from life, recognizable, useful, and irreversibly shaped by the hand that drew it.</w:t>
      </w:r>
    </w:p>
    <w:p w14:paraId="08646EBD" w14:textId="118F0343"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Not behavior, if behavior means what the person will actually do in a novel situation. The fidelity ceiling at 66% on novel scenarios means the system cannot reliably bridge the gap between saying and doing. Text predicts text, not action. This is not a temporary limitation. It is a structural property of any system that infers behavior from language, because language and behavior are generated by different cognitive processes under different constraints.</w:t>
      </w:r>
    </w:p>
    <w:p w14:paraId="0FF90A00" w14:textId="367CC994"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What Hypatia is building</w:t>
      </w:r>
      <w:r w:rsidR="001C33EA">
        <w:rPr>
          <w:rFonts w:ascii="Garamond" w:hAnsi="Garamond" w:cs="Courier New"/>
          <w:sz w:val="24"/>
          <w:szCs w:val="24"/>
        </w:rPr>
        <w:t>—</w:t>
      </w:r>
      <w:r w:rsidRPr="001C33EA">
        <w:rPr>
          <w:rFonts w:ascii="Garamond" w:hAnsi="Garamond" w:cs="Courier New"/>
          <w:sz w:val="24"/>
          <w:szCs w:val="24"/>
        </w:rPr>
        <w:t>what it should claim to be building</w:t>
      </w:r>
      <w:r w:rsidR="001C33EA">
        <w:rPr>
          <w:rFonts w:ascii="Garamond" w:hAnsi="Garamond" w:cs="Courier New"/>
          <w:sz w:val="24"/>
          <w:szCs w:val="24"/>
        </w:rPr>
        <w:t>—</w:t>
      </w:r>
      <w:r w:rsidRPr="001C33EA">
        <w:rPr>
          <w:rFonts w:ascii="Garamond" w:hAnsi="Garamond" w:cs="Courier New"/>
          <w:sz w:val="24"/>
          <w:szCs w:val="24"/>
        </w:rPr>
        <w:t>is a cognitive model. A computational schema of an individual</w:t>
      </w:r>
      <w:r w:rsidR="001C33EA">
        <w:rPr>
          <w:rFonts w:ascii="Garamond" w:hAnsi="Garamond" w:cs="Courier New"/>
          <w:sz w:val="24"/>
          <w:szCs w:val="24"/>
        </w:rPr>
        <w:t>’</w:t>
      </w:r>
      <w:r w:rsidRPr="001C33EA">
        <w:rPr>
          <w:rFonts w:ascii="Garamond" w:hAnsi="Garamond" w:cs="Courier New"/>
          <w:sz w:val="24"/>
          <w:szCs w:val="24"/>
        </w:rPr>
        <w:t>s behavioral tendencies, linguistic patterns, emotional registers, and attitudinal positions, constructed from their conversational data and capable of generating predictions that are accurate within specifiable domains and explicitly degraded outside them.</w:t>
      </w:r>
    </w:p>
    <w:p w14:paraId="60016476" w14:textId="6C4DFAFE"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lastRenderedPageBreak/>
        <w:t xml:space="preserve">      </w:t>
      </w:r>
      <w:r w:rsidR="001C33EA">
        <w:rPr>
          <w:rFonts w:ascii="Garamond" w:hAnsi="Garamond" w:cs="Courier New"/>
          <w:sz w:val="24"/>
          <w:szCs w:val="24"/>
        </w:rPr>
        <w:tab/>
      </w:r>
      <w:r w:rsidRPr="001C33EA">
        <w:rPr>
          <w:rFonts w:ascii="Garamond" w:hAnsi="Garamond" w:cs="Courier New"/>
          <w:sz w:val="24"/>
          <w:szCs w:val="24"/>
        </w:rPr>
        <w:t>This is what the digital twin analogy actually offers, once you take it seriously rather than using it as marketing. A digital twin is not a copy. It is a model that runs in parallel with the original system, makes predictions about that system</w:t>
      </w:r>
      <w:r w:rsidR="001C33EA">
        <w:rPr>
          <w:rFonts w:ascii="Garamond" w:hAnsi="Garamond" w:cs="Courier New"/>
          <w:sz w:val="24"/>
          <w:szCs w:val="24"/>
        </w:rPr>
        <w:t>’</w:t>
      </w:r>
      <w:r w:rsidRPr="001C33EA">
        <w:rPr>
          <w:rFonts w:ascii="Garamond" w:hAnsi="Garamond" w:cs="Courier New"/>
          <w:sz w:val="24"/>
          <w:szCs w:val="24"/>
        </w:rPr>
        <w:t>s behavior, and is continuously updated as new data arrives. The Stanford mouse cortex twin does not claim to be the mouse</w:t>
      </w:r>
      <w:r w:rsidR="001C33EA">
        <w:rPr>
          <w:rFonts w:ascii="Garamond" w:hAnsi="Garamond" w:cs="Courier New"/>
          <w:sz w:val="24"/>
          <w:szCs w:val="24"/>
        </w:rPr>
        <w:t>’</w:t>
      </w:r>
      <w:r w:rsidRPr="001C33EA">
        <w:rPr>
          <w:rFonts w:ascii="Garamond" w:hAnsi="Garamond" w:cs="Courier New"/>
          <w:sz w:val="24"/>
          <w:szCs w:val="24"/>
        </w:rPr>
        <w:t>s brain. It claims to predict neuronal firing with sufficient accuracy to be useful for research. The claim is bounded, testable, and falsifiable.</w:t>
      </w:r>
    </w:p>
    <w:p w14:paraId="3077E121" w14:textId="06A2E660"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Hypatia should make the same kind of claim: we build a cognitive model of a person that predicts their self-reported attitudes with approximately 85% accuracy, their personality-relevant linguistic behavior with approximately 80% fidelity, and their behavioral responses in novel high-stakes contexts with approximately 66% accuracy. The gap between these numbers is not a failure. It is the boundary condition of the instrument. And the instrument is valuable precisely to the extent that it knows where its own boundaries are.</w:t>
      </w:r>
    </w:p>
    <w:p w14:paraId="020475CD" w14:textId="326CAD58"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This is the reframe that resolves the tension in the existing documentation. Hypatia is not a measurement device. It is not a lie detector. It is not a crystal ball. It is a model-building platform. It takes conversational data as input and produces a cognitive model as output</w:t>
      </w:r>
      <w:r w:rsidR="001C33EA">
        <w:rPr>
          <w:rFonts w:ascii="Garamond" w:hAnsi="Garamond" w:cs="Courier New"/>
          <w:sz w:val="24"/>
          <w:szCs w:val="24"/>
        </w:rPr>
        <w:t>—</w:t>
      </w:r>
      <w:r w:rsidRPr="001C33EA">
        <w:rPr>
          <w:rFonts w:ascii="Garamond" w:hAnsi="Garamond" w:cs="Courier New"/>
          <w:sz w:val="24"/>
          <w:szCs w:val="24"/>
        </w:rPr>
        <w:t>a model that, like all models, is wrong in specific, documentable, architecturally predictable ways.</w:t>
      </w:r>
    </w:p>
    <w:p w14:paraId="14B76F1B" w14:textId="77777777" w:rsidR="008C0660" w:rsidRPr="001C33EA" w:rsidRDefault="008C0660" w:rsidP="008C0660">
      <w:pPr>
        <w:pStyle w:val="PlainText"/>
        <w:rPr>
          <w:rFonts w:ascii="Garamond" w:hAnsi="Garamond" w:cs="Courier New"/>
          <w:sz w:val="24"/>
          <w:szCs w:val="24"/>
        </w:rPr>
      </w:pPr>
    </w:p>
    <w:p w14:paraId="5C2E0B3C" w14:textId="77777777"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B = </w:t>
      </w:r>
      <w:proofErr w:type="gramStart"/>
      <w:r w:rsidRPr="001C33EA">
        <w:rPr>
          <w:rFonts w:ascii="Garamond" w:hAnsi="Garamond" w:cs="Courier New"/>
          <w:sz w:val="24"/>
          <w:szCs w:val="24"/>
        </w:rPr>
        <w:t>f(</w:t>
      </w:r>
      <w:proofErr w:type="gramEnd"/>
      <w:r w:rsidRPr="001C33EA">
        <w:rPr>
          <w:rFonts w:ascii="Garamond" w:hAnsi="Garamond" w:cs="Courier New"/>
          <w:sz w:val="24"/>
          <w:szCs w:val="24"/>
        </w:rPr>
        <w:t>P, E)</w:t>
      </w:r>
    </w:p>
    <w:p w14:paraId="6D71E1B9" w14:textId="77777777" w:rsidR="008C0660" w:rsidRPr="001C33EA" w:rsidRDefault="008C0660" w:rsidP="008C0660">
      <w:pPr>
        <w:pStyle w:val="PlainText"/>
        <w:rPr>
          <w:rFonts w:ascii="Garamond" w:hAnsi="Garamond" w:cs="Courier New"/>
          <w:sz w:val="24"/>
          <w:szCs w:val="24"/>
        </w:rPr>
      </w:pPr>
    </w:p>
    <w:p w14:paraId="44ED69BF" w14:textId="0E42D2DA"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Kurt Lewin</w:t>
      </w:r>
      <w:r w:rsidR="001C33EA">
        <w:rPr>
          <w:rFonts w:ascii="Garamond" w:hAnsi="Garamond" w:cs="Courier New"/>
          <w:sz w:val="24"/>
          <w:szCs w:val="24"/>
        </w:rPr>
        <w:t>’</w:t>
      </w:r>
      <w:r w:rsidRPr="001C33EA">
        <w:rPr>
          <w:rFonts w:ascii="Garamond" w:hAnsi="Garamond" w:cs="Courier New"/>
          <w:sz w:val="24"/>
          <w:szCs w:val="24"/>
        </w:rPr>
        <w:t>s equation</w:t>
      </w:r>
      <w:r w:rsidR="001C33EA">
        <w:rPr>
          <w:rFonts w:ascii="Garamond" w:hAnsi="Garamond" w:cs="Courier New"/>
          <w:sz w:val="24"/>
          <w:szCs w:val="24"/>
        </w:rPr>
        <w:t>—</w:t>
      </w:r>
      <w:r w:rsidRPr="001C33EA">
        <w:rPr>
          <w:rFonts w:ascii="Garamond" w:hAnsi="Garamond" w:cs="Courier New"/>
          <w:sz w:val="24"/>
          <w:szCs w:val="24"/>
        </w:rPr>
        <w:t>behavior is a function of person and environment</w:t>
      </w:r>
      <w:r w:rsidR="001C33EA">
        <w:rPr>
          <w:rFonts w:ascii="Garamond" w:hAnsi="Garamond" w:cs="Courier New"/>
          <w:sz w:val="24"/>
          <w:szCs w:val="24"/>
        </w:rPr>
        <w:t>—</w:t>
      </w:r>
      <w:r w:rsidRPr="001C33EA">
        <w:rPr>
          <w:rFonts w:ascii="Garamond" w:hAnsi="Garamond" w:cs="Courier New"/>
          <w:sz w:val="24"/>
          <w:szCs w:val="24"/>
        </w:rPr>
        <w:t>is the oldest and most ignored insight in psychology. Every personality test since Woodworth</w:t>
      </w:r>
      <w:r w:rsidR="001C33EA">
        <w:rPr>
          <w:rFonts w:ascii="Garamond" w:hAnsi="Garamond" w:cs="Courier New"/>
          <w:sz w:val="24"/>
          <w:szCs w:val="24"/>
        </w:rPr>
        <w:t>’</w:t>
      </w:r>
      <w:r w:rsidRPr="001C33EA">
        <w:rPr>
          <w:rFonts w:ascii="Garamond" w:hAnsi="Garamond" w:cs="Courier New"/>
          <w:sz w:val="24"/>
          <w:szCs w:val="24"/>
        </w:rPr>
        <w:t>s Personal Data Sheet in 1917 has attempted to isolate P, the person-component, from E, the environmental context, and measure P as if it were a stable quantity that exists independently of the situation in which it is observed. Every personality test has failed at this, because P is not independent of E. The same person is different at work and at home, different at twenty-five and at forty, different before the divorce and after, different on the Discord server where they talk about death metal and on the Slack channel where they talk about project deliverables. What we call personality is not a fixed property of the person. It is a pattern of regularities in the P × E interaction</w:t>
      </w:r>
      <w:r w:rsidR="001C33EA">
        <w:rPr>
          <w:rFonts w:ascii="Garamond" w:hAnsi="Garamond" w:cs="Courier New"/>
          <w:sz w:val="24"/>
          <w:szCs w:val="24"/>
        </w:rPr>
        <w:t>—</w:t>
      </w:r>
      <w:r w:rsidRPr="001C33EA">
        <w:rPr>
          <w:rFonts w:ascii="Garamond" w:hAnsi="Garamond" w:cs="Courier New"/>
          <w:sz w:val="24"/>
          <w:szCs w:val="24"/>
        </w:rPr>
        <w:t>a tendency to respond to certain kinds of situations in certain kinds of ways, with variance that is itself a stable individual difference.</w:t>
      </w:r>
    </w:p>
    <w:p w14:paraId="62FEA1D2" w14:textId="6CA659B0"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Annie Murphy Paul</w:t>
      </w:r>
      <w:r w:rsidR="001C33EA">
        <w:rPr>
          <w:rFonts w:ascii="Garamond" w:hAnsi="Garamond" w:cs="Courier New"/>
          <w:sz w:val="24"/>
          <w:szCs w:val="24"/>
        </w:rPr>
        <w:t>’</w:t>
      </w:r>
      <w:r w:rsidRPr="001C33EA">
        <w:rPr>
          <w:rFonts w:ascii="Garamond" w:hAnsi="Garamond" w:cs="Courier New"/>
          <w:sz w:val="24"/>
          <w:szCs w:val="24"/>
        </w:rPr>
        <w:t>s history of personality testing documents a century of attempts to collapse this function into a score. Phrenology, Rorschach, MMPI, 16PF, Myers-Briggs, Big Five</w:t>
      </w:r>
      <w:r w:rsidR="001C33EA">
        <w:rPr>
          <w:rFonts w:ascii="Garamond" w:hAnsi="Garamond" w:cs="Courier New"/>
          <w:sz w:val="24"/>
          <w:szCs w:val="24"/>
        </w:rPr>
        <w:t>—</w:t>
      </w:r>
      <w:r w:rsidRPr="001C33EA">
        <w:rPr>
          <w:rFonts w:ascii="Garamond" w:hAnsi="Garamond" w:cs="Courier New"/>
          <w:sz w:val="24"/>
          <w:szCs w:val="24"/>
        </w:rPr>
        <w:t>each generation attacked the previous generation</w:t>
      </w:r>
      <w:r w:rsidR="001C33EA">
        <w:rPr>
          <w:rFonts w:ascii="Garamond" w:hAnsi="Garamond" w:cs="Courier New"/>
          <w:sz w:val="24"/>
          <w:szCs w:val="24"/>
        </w:rPr>
        <w:t>’</w:t>
      </w:r>
      <w:r w:rsidRPr="001C33EA">
        <w:rPr>
          <w:rFonts w:ascii="Garamond" w:hAnsi="Garamond" w:cs="Courier New"/>
          <w:sz w:val="24"/>
          <w:szCs w:val="24"/>
        </w:rPr>
        <w:t>s reduction and then performed its own. The Big Five is a better reduction than the MBTI, but it is still a reduction. It imposes five dimensions on a continuous, high-dimensional, context-dependent, temporally unstable reality and calls the result a profile. The profile is not wrong. It captures genuine statistical regularities. But it is radically incomplete, and its incompleteness is systematic: it strips away exactly the contextual information that determines how those regularities manifest in any particular situation.</w:t>
      </w:r>
    </w:p>
    <w:p w14:paraId="2127B2A0" w14:textId="77777777" w:rsid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The digital twin analogy, taken seriously, points toward a different product. Not a profile that says you are 0.78 neurotic. A model that says in professional contexts with structured task demands, this person displays low hedging, consistent emotional regulation, and high output-oriented language; in intimate conversations with a romantic partner, the same person displays significantly higher emotional volatility, more self-referential language, and a hedging frequency three standard deviations above their professional baseline; the gap between these registers has been widening over the last four months.</w:t>
      </w:r>
    </w:p>
    <w:p w14:paraId="6709752A" w14:textId="197E664F" w:rsidR="008C0660" w:rsidRPr="001C33EA" w:rsidRDefault="008C0660" w:rsidP="001C33EA">
      <w:pPr>
        <w:pStyle w:val="PlainText"/>
        <w:ind w:firstLine="720"/>
        <w:rPr>
          <w:rFonts w:ascii="Garamond" w:hAnsi="Garamond" w:cs="Courier New"/>
          <w:sz w:val="24"/>
          <w:szCs w:val="24"/>
        </w:rPr>
      </w:pPr>
      <w:r w:rsidRPr="001C33EA">
        <w:rPr>
          <w:rFonts w:ascii="Garamond" w:hAnsi="Garamond" w:cs="Courier New"/>
          <w:sz w:val="24"/>
          <w:szCs w:val="24"/>
        </w:rPr>
        <w:t xml:space="preserve">That is not a score. That is B = </w:t>
      </w:r>
      <w:proofErr w:type="gramStart"/>
      <w:r w:rsidRPr="001C33EA">
        <w:rPr>
          <w:rFonts w:ascii="Garamond" w:hAnsi="Garamond" w:cs="Courier New"/>
          <w:sz w:val="24"/>
          <w:szCs w:val="24"/>
        </w:rPr>
        <w:t>f(</w:t>
      </w:r>
      <w:proofErr w:type="gramEnd"/>
      <w:r w:rsidRPr="001C33EA">
        <w:rPr>
          <w:rFonts w:ascii="Garamond" w:hAnsi="Garamond" w:cs="Courier New"/>
          <w:sz w:val="24"/>
          <w:szCs w:val="24"/>
        </w:rPr>
        <w:t>P, E) rendered as a dynamic, context-sensitive, longitudinal model. It is the thing that Annie Murphy Paul</w:t>
      </w:r>
      <w:r w:rsidR="001C33EA">
        <w:rPr>
          <w:rFonts w:ascii="Garamond" w:hAnsi="Garamond" w:cs="Courier New"/>
          <w:sz w:val="24"/>
          <w:szCs w:val="24"/>
        </w:rPr>
        <w:t>’</w:t>
      </w:r>
      <w:r w:rsidRPr="001C33EA">
        <w:rPr>
          <w:rFonts w:ascii="Garamond" w:hAnsi="Garamond" w:cs="Courier New"/>
          <w:sz w:val="24"/>
          <w:szCs w:val="24"/>
        </w:rPr>
        <w:t>s William Nasby spent years constructing by hand for a single individual</w:t>
      </w:r>
      <w:r w:rsidR="001C33EA">
        <w:rPr>
          <w:rFonts w:ascii="Garamond" w:hAnsi="Garamond" w:cs="Courier New"/>
          <w:sz w:val="24"/>
          <w:szCs w:val="24"/>
        </w:rPr>
        <w:t>—</w:t>
      </w:r>
      <w:r w:rsidRPr="001C33EA">
        <w:rPr>
          <w:rFonts w:ascii="Garamond" w:hAnsi="Garamond" w:cs="Courier New"/>
          <w:sz w:val="24"/>
          <w:szCs w:val="24"/>
        </w:rPr>
        <w:t xml:space="preserve">a richly textured case study built from thousands of </w:t>
      </w:r>
      <w:r w:rsidRPr="001C33EA">
        <w:rPr>
          <w:rFonts w:ascii="Garamond" w:hAnsi="Garamond" w:cs="Courier New"/>
          <w:sz w:val="24"/>
          <w:szCs w:val="24"/>
        </w:rPr>
        <w:lastRenderedPageBreak/>
        <w:t>hours of observation</w:t>
      </w:r>
      <w:r w:rsidR="001C33EA">
        <w:rPr>
          <w:rFonts w:ascii="Garamond" w:hAnsi="Garamond" w:cs="Courier New"/>
          <w:sz w:val="24"/>
          <w:szCs w:val="24"/>
        </w:rPr>
        <w:t>—</w:t>
      </w:r>
      <w:r w:rsidRPr="001C33EA">
        <w:rPr>
          <w:rFonts w:ascii="Garamond" w:hAnsi="Garamond" w:cs="Courier New"/>
          <w:sz w:val="24"/>
          <w:szCs w:val="24"/>
        </w:rPr>
        <w:t>except here it is constructed computationally from conversational data at a scale that makes it commercially viable.</w:t>
      </w:r>
    </w:p>
    <w:p w14:paraId="57DF9448" w14:textId="12EF449D"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This is the product that no one else is building. Not because the technology is unavailable</w:t>
      </w:r>
      <w:r w:rsidR="001C33EA">
        <w:rPr>
          <w:rFonts w:ascii="Garamond" w:hAnsi="Garamond" w:cs="Courier New"/>
          <w:sz w:val="24"/>
          <w:szCs w:val="24"/>
        </w:rPr>
        <w:t>—</w:t>
      </w:r>
      <w:r w:rsidRPr="001C33EA">
        <w:rPr>
          <w:rFonts w:ascii="Garamond" w:hAnsi="Garamond" w:cs="Courier New"/>
          <w:sz w:val="24"/>
          <w:szCs w:val="24"/>
        </w:rPr>
        <w:t>Wright et al. showed that zero-shot LLMs can do the basic personality extraction</w:t>
      </w:r>
      <w:r w:rsidR="001C33EA">
        <w:rPr>
          <w:rFonts w:ascii="Garamond" w:hAnsi="Garamond" w:cs="Courier New"/>
          <w:sz w:val="24"/>
          <w:szCs w:val="24"/>
        </w:rPr>
        <w:t>—</w:t>
      </w:r>
      <w:r w:rsidRPr="001C33EA">
        <w:rPr>
          <w:rFonts w:ascii="Garamond" w:hAnsi="Garamond" w:cs="Courier New"/>
          <w:sz w:val="24"/>
          <w:szCs w:val="24"/>
        </w:rPr>
        <w:t>but because no one else has the epistemological framework to know what they should be building with it. The market wants a score. Hypatia should build a model. The market wants a label. Hypatia should build a twin. The difference is the difference between a thermometer and a weather system</w:t>
      </w:r>
      <w:r w:rsidR="001C33EA">
        <w:rPr>
          <w:rFonts w:ascii="Garamond" w:hAnsi="Garamond" w:cs="Courier New"/>
          <w:sz w:val="24"/>
          <w:szCs w:val="24"/>
        </w:rPr>
        <w:t>—</w:t>
      </w:r>
      <w:r w:rsidRPr="001C33EA">
        <w:rPr>
          <w:rFonts w:ascii="Garamond" w:hAnsi="Garamond" w:cs="Courier New"/>
          <w:sz w:val="24"/>
          <w:szCs w:val="24"/>
        </w:rPr>
        <w:t>and the weather system is what people actually need.</w:t>
      </w:r>
    </w:p>
    <w:p w14:paraId="10D5074B" w14:textId="248D0C1D" w:rsidR="008C0660" w:rsidRPr="001C33EA" w:rsidRDefault="008C0660" w:rsidP="001C33EA">
      <w:pPr>
        <w:pStyle w:val="PlainText"/>
        <w:ind w:firstLine="720"/>
        <w:rPr>
          <w:rFonts w:ascii="Garamond" w:hAnsi="Garamond" w:cs="Courier New"/>
          <w:sz w:val="24"/>
          <w:szCs w:val="24"/>
        </w:rPr>
      </w:pPr>
      <w:r w:rsidRPr="001C33EA">
        <w:rPr>
          <w:rFonts w:ascii="Garamond" w:hAnsi="Garamond" w:cs="Courier New"/>
          <w:i/>
          <w:iCs/>
          <w:sz w:val="24"/>
          <w:szCs w:val="24"/>
        </w:rPr>
        <w:t>The Memory Architecture</w:t>
      </w:r>
      <w:r w:rsidR="001C33EA">
        <w:rPr>
          <w:rFonts w:ascii="Garamond" w:hAnsi="Garamond" w:cs="Courier New"/>
          <w:i/>
          <w:iCs/>
          <w:sz w:val="24"/>
          <w:szCs w:val="24"/>
        </w:rPr>
        <w:t xml:space="preserve">. </w:t>
      </w:r>
      <w:r w:rsidRPr="001C33EA">
        <w:rPr>
          <w:rFonts w:ascii="Garamond" w:hAnsi="Garamond" w:cs="Courier New"/>
          <w:sz w:val="24"/>
          <w:szCs w:val="24"/>
        </w:rPr>
        <w:t>Park</w:t>
      </w:r>
      <w:r w:rsidR="001C33EA">
        <w:rPr>
          <w:rFonts w:ascii="Garamond" w:hAnsi="Garamond" w:cs="Courier New"/>
          <w:sz w:val="24"/>
          <w:szCs w:val="24"/>
        </w:rPr>
        <w:t>’</w:t>
      </w:r>
      <w:r w:rsidRPr="001C33EA">
        <w:rPr>
          <w:rFonts w:ascii="Garamond" w:hAnsi="Garamond" w:cs="Courier New"/>
          <w:sz w:val="24"/>
          <w:szCs w:val="24"/>
        </w:rPr>
        <w:t>s most important finding is not the fidelity ceiling. It is the mechanism that pushes accuracy up against that ceiling. His demographic agents</w:t>
      </w:r>
      <w:r w:rsidR="001C33EA">
        <w:rPr>
          <w:rFonts w:ascii="Garamond" w:hAnsi="Garamond" w:cs="Courier New"/>
          <w:sz w:val="24"/>
          <w:szCs w:val="24"/>
        </w:rPr>
        <w:t>—</w:t>
      </w:r>
      <w:r w:rsidRPr="001C33EA">
        <w:rPr>
          <w:rFonts w:ascii="Garamond" w:hAnsi="Garamond" w:cs="Courier New"/>
          <w:sz w:val="24"/>
          <w:szCs w:val="24"/>
        </w:rPr>
        <w:t>models given only a person</w:t>
      </w:r>
      <w:r w:rsidR="001C33EA">
        <w:rPr>
          <w:rFonts w:ascii="Garamond" w:hAnsi="Garamond" w:cs="Courier New"/>
          <w:sz w:val="24"/>
          <w:szCs w:val="24"/>
        </w:rPr>
        <w:t>’</w:t>
      </w:r>
      <w:r w:rsidRPr="001C33EA">
        <w:rPr>
          <w:rFonts w:ascii="Garamond" w:hAnsi="Garamond" w:cs="Courier New"/>
          <w:sz w:val="24"/>
          <w:szCs w:val="24"/>
        </w:rPr>
        <w:t>s age, gender, race, and location</w:t>
      </w:r>
      <w:r w:rsidR="001C33EA">
        <w:rPr>
          <w:rFonts w:ascii="Garamond" w:hAnsi="Garamond" w:cs="Courier New"/>
          <w:sz w:val="24"/>
          <w:szCs w:val="24"/>
        </w:rPr>
        <w:t>—</w:t>
      </w:r>
      <w:r w:rsidRPr="001C33EA">
        <w:rPr>
          <w:rFonts w:ascii="Garamond" w:hAnsi="Garamond" w:cs="Courier New"/>
          <w:sz w:val="24"/>
          <w:szCs w:val="24"/>
        </w:rPr>
        <w:t>predicted at roughly 76%. His persona agents</w:t>
      </w:r>
      <w:r w:rsidR="001C33EA">
        <w:rPr>
          <w:rFonts w:ascii="Garamond" w:hAnsi="Garamond" w:cs="Courier New"/>
          <w:sz w:val="24"/>
          <w:szCs w:val="24"/>
        </w:rPr>
        <w:t>—</w:t>
      </w:r>
      <w:r w:rsidRPr="001C33EA">
        <w:rPr>
          <w:rFonts w:ascii="Garamond" w:hAnsi="Garamond" w:cs="Courier New"/>
          <w:sz w:val="24"/>
          <w:szCs w:val="24"/>
        </w:rPr>
        <w:t>models given a short biographical paragraph</w:t>
      </w:r>
      <w:r w:rsidR="001C33EA">
        <w:rPr>
          <w:rFonts w:ascii="Garamond" w:hAnsi="Garamond" w:cs="Courier New"/>
          <w:sz w:val="24"/>
          <w:szCs w:val="24"/>
        </w:rPr>
        <w:t>—</w:t>
      </w:r>
      <w:r w:rsidRPr="001C33EA">
        <w:rPr>
          <w:rFonts w:ascii="Garamond" w:hAnsi="Garamond" w:cs="Courier New"/>
          <w:sz w:val="24"/>
          <w:szCs w:val="24"/>
        </w:rPr>
        <w:t>predicted at 78%. His interview agents</w:t>
      </w:r>
      <w:r w:rsidR="001C33EA">
        <w:rPr>
          <w:rFonts w:ascii="Garamond" w:hAnsi="Garamond" w:cs="Courier New"/>
          <w:sz w:val="24"/>
          <w:szCs w:val="24"/>
        </w:rPr>
        <w:t>—</w:t>
      </w:r>
      <w:r w:rsidRPr="001C33EA">
        <w:rPr>
          <w:rFonts w:ascii="Garamond" w:hAnsi="Garamond" w:cs="Courier New"/>
          <w:sz w:val="24"/>
          <w:szCs w:val="24"/>
        </w:rPr>
        <w:t>models given the full two-hour transcript with expert reflections</w:t>
      </w:r>
      <w:r w:rsidR="001C33EA">
        <w:rPr>
          <w:rFonts w:ascii="Garamond" w:hAnsi="Garamond" w:cs="Courier New"/>
          <w:sz w:val="24"/>
          <w:szCs w:val="24"/>
        </w:rPr>
        <w:t>—</w:t>
      </w:r>
      <w:r w:rsidRPr="001C33EA">
        <w:rPr>
          <w:rFonts w:ascii="Garamond" w:hAnsi="Garamond" w:cs="Courier New"/>
          <w:sz w:val="24"/>
          <w:szCs w:val="24"/>
        </w:rPr>
        <w:t>predicted at 85%.</w:t>
      </w:r>
    </w:p>
    <w:p w14:paraId="57858576" w14:textId="521671D3"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The jump from 78% to 85% does not come from a smarter model. It comes from richer data, structured as memory. The interview transcript functions as episodic memory</w:t>
      </w:r>
      <w:r w:rsidR="001C33EA">
        <w:rPr>
          <w:rFonts w:ascii="Garamond" w:hAnsi="Garamond" w:cs="Courier New"/>
          <w:sz w:val="24"/>
          <w:szCs w:val="24"/>
        </w:rPr>
        <w:t>—</w:t>
      </w:r>
      <w:r w:rsidRPr="001C33EA">
        <w:rPr>
          <w:rFonts w:ascii="Garamond" w:hAnsi="Garamond" w:cs="Courier New"/>
          <w:sz w:val="24"/>
          <w:szCs w:val="24"/>
        </w:rPr>
        <w:t>a detailed, time-indexed, contextually rich archive of a specific individual</w:t>
      </w:r>
      <w:r w:rsidR="001C33EA">
        <w:rPr>
          <w:rFonts w:ascii="Garamond" w:hAnsi="Garamond" w:cs="Courier New"/>
          <w:sz w:val="24"/>
          <w:szCs w:val="24"/>
        </w:rPr>
        <w:t>’</w:t>
      </w:r>
      <w:r w:rsidRPr="001C33EA">
        <w:rPr>
          <w:rFonts w:ascii="Garamond" w:hAnsi="Garamond" w:cs="Courier New"/>
          <w:sz w:val="24"/>
          <w:szCs w:val="24"/>
        </w:rPr>
        <w:t>s experiences. The expert reflections function as semantic memory</w:t>
      </w:r>
      <w:r w:rsidR="001C33EA">
        <w:rPr>
          <w:rFonts w:ascii="Garamond" w:hAnsi="Garamond" w:cs="Courier New"/>
          <w:sz w:val="24"/>
          <w:szCs w:val="24"/>
        </w:rPr>
        <w:t>—</w:t>
      </w:r>
      <w:r w:rsidRPr="001C33EA">
        <w:rPr>
          <w:rFonts w:ascii="Garamond" w:hAnsi="Garamond" w:cs="Courier New"/>
          <w:sz w:val="24"/>
          <w:szCs w:val="24"/>
        </w:rPr>
        <w:t>higher-level abstractions that synthesize patterns across episodes. Together, they give the model something that no zero-shot prompt can provide: a particular person, as opposed to a statistical average.</w:t>
      </w:r>
    </w:p>
    <w:p w14:paraId="385DE911" w14:textId="42199BD2"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This is the architectural lesson. Hypatia</w:t>
      </w:r>
      <w:r w:rsidR="001C33EA">
        <w:rPr>
          <w:rFonts w:ascii="Garamond" w:hAnsi="Garamond" w:cs="Courier New"/>
          <w:sz w:val="24"/>
          <w:szCs w:val="24"/>
        </w:rPr>
        <w:t>’</w:t>
      </w:r>
      <w:r w:rsidRPr="001C33EA">
        <w:rPr>
          <w:rFonts w:ascii="Garamond" w:hAnsi="Garamond" w:cs="Courier New"/>
          <w:sz w:val="24"/>
          <w:szCs w:val="24"/>
        </w:rPr>
        <w:t>s current approach</w:t>
      </w:r>
      <w:r w:rsidR="001C33EA">
        <w:rPr>
          <w:rFonts w:ascii="Garamond" w:hAnsi="Garamond" w:cs="Courier New"/>
          <w:sz w:val="24"/>
          <w:szCs w:val="24"/>
        </w:rPr>
        <w:t>—</w:t>
      </w:r>
      <w:r w:rsidRPr="001C33EA">
        <w:rPr>
          <w:rFonts w:ascii="Garamond" w:hAnsi="Garamond" w:cs="Courier New"/>
          <w:sz w:val="24"/>
          <w:szCs w:val="24"/>
        </w:rPr>
        <w:t>one-shot analysis, upload a conversation, get a profile</w:t>
      </w:r>
      <w:r w:rsidR="001C33EA">
        <w:rPr>
          <w:rFonts w:ascii="Garamond" w:hAnsi="Garamond" w:cs="Courier New"/>
          <w:sz w:val="24"/>
          <w:szCs w:val="24"/>
        </w:rPr>
        <w:t>—</w:t>
      </w:r>
      <w:r w:rsidRPr="001C33EA">
        <w:rPr>
          <w:rFonts w:ascii="Garamond" w:hAnsi="Garamond" w:cs="Courier New"/>
          <w:sz w:val="24"/>
          <w:szCs w:val="24"/>
        </w:rPr>
        <w:t>is the persona-level architecture. It is operating at 78% when 85% is available. The path to higher fidelity is not a better model. It is a persistent memory. Each new conversation the user uploads should be added to a growing episodic archive. Each analysis should draw on the full history. The system should track drift</w:t>
      </w:r>
      <w:r w:rsidR="001C33EA">
        <w:rPr>
          <w:rFonts w:ascii="Garamond" w:hAnsi="Garamond" w:cs="Courier New"/>
          <w:sz w:val="24"/>
          <w:szCs w:val="24"/>
        </w:rPr>
        <w:t>—</w:t>
      </w:r>
      <w:r w:rsidRPr="001C33EA">
        <w:rPr>
          <w:rFonts w:ascii="Garamond" w:hAnsi="Garamond" w:cs="Courier New"/>
          <w:sz w:val="24"/>
          <w:szCs w:val="24"/>
        </w:rPr>
        <w:t>how language patterns change over months, how emotional granularity shifts, how communication style adapts to different interlocutors. The value is not in the snapshot. The value is in the trajectory.</w:t>
      </w:r>
    </w:p>
    <w:p w14:paraId="05C30BEB" w14:textId="6B7B9DE7"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This is also the mechanism that allows the system to detect the fudge factor indirectly. A person whose self-descriptions are consistently more positive than their described outcomes</w:t>
      </w:r>
      <w:r w:rsidR="001C33EA">
        <w:rPr>
          <w:rFonts w:ascii="Garamond" w:hAnsi="Garamond" w:cs="Courier New"/>
          <w:sz w:val="24"/>
          <w:szCs w:val="24"/>
        </w:rPr>
        <w:t>—</w:t>
      </w:r>
      <w:r w:rsidRPr="001C33EA">
        <w:rPr>
          <w:rFonts w:ascii="Garamond" w:hAnsi="Garamond" w:cs="Courier New"/>
          <w:sz w:val="24"/>
          <w:szCs w:val="24"/>
        </w:rPr>
        <w:t>who keeps saying they are organized but keeps describing situations that fell apart due to disorganization</w:t>
      </w:r>
      <w:r w:rsidR="001C33EA">
        <w:rPr>
          <w:rFonts w:ascii="Garamond" w:hAnsi="Garamond" w:cs="Courier New"/>
          <w:sz w:val="24"/>
          <w:szCs w:val="24"/>
        </w:rPr>
        <w:t>—</w:t>
      </w:r>
      <w:r w:rsidRPr="001C33EA">
        <w:rPr>
          <w:rFonts w:ascii="Garamond" w:hAnsi="Garamond" w:cs="Courier New"/>
          <w:sz w:val="24"/>
          <w:szCs w:val="24"/>
        </w:rPr>
        <w:t>is exhibiting a measurable gap between narrative and behavior. That gap is the fudge factor made visible across time. You will never see it in a single conversation. You will see it in fifty. The longitudinal memory architecture does not eliminate the bias. It makes it observable, and observable biases can be modeled, which means they can be reported.</w:t>
      </w:r>
    </w:p>
    <w:p w14:paraId="54873A96" w14:textId="514DF255" w:rsidR="008C0660" w:rsidRPr="001C33EA" w:rsidRDefault="008C0660" w:rsidP="001C33EA">
      <w:pPr>
        <w:pStyle w:val="PlainText"/>
        <w:ind w:firstLine="720"/>
        <w:rPr>
          <w:rFonts w:ascii="Garamond" w:hAnsi="Garamond" w:cs="Courier New"/>
          <w:sz w:val="24"/>
          <w:szCs w:val="24"/>
        </w:rPr>
      </w:pPr>
      <w:r w:rsidRPr="001C33EA">
        <w:rPr>
          <w:rFonts w:ascii="Garamond" w:hAnsi="Garamond" w:cs="Courier New"/>
          <w:i/>
          <w:iCs/>
          <w:sz w:val="24"/>
          <w:szCs w:val="24"/>
        </w:rPr>
        <w:t>The Analyst</w:t>
      </w:r>
      <w:r w:rsidR="001C33EA" w:rsidRPr="001C33EA">
        <w:rPr>
          <w:rFonts w:ascii="Garamond" w:hAnsi="Garamond" w:cs="Courier New"/>
          <w:i/>
          <w:iCs/>
          <w:sz w:val="24"/>
          <w:szCs w:val="24"/>
        </w:rPr>
        <w:t>’</w:t>
      </w:r>
      <w:r w:rsidRPr="001C33EA">
        <w:rPr>
          <w:rFonts w:ascii="Garamond" w:hAnsi="Garamond" w:cs="Courier New"/>
          <w:i/>
          <w:iCs/>
          <w:sz w:val="24"/>
          <w:szCs w:val="24"/>
        </w:rPr>
        <w:t>s Posture</w:t>
      </w:r>
      <w:r w:rsidR="001C33EA">
        <w:rPr>
          <w:rFonts w:ascii="Garamond" w:hAnsi="Garamond" w:cs="Courier New"/>
          <w:i/>
          <w:iCs/>
          <w:sz w:val="24"/>
          <w:szCs w:val="24"/>
        </w:rPr>
        <w:t>.</w:t>
      </w:r>
      <w:r w:rsidRPr="001C33EA">
        <w:rPr>
          <w:rFonts w:ascii="Garamond" w:hAnsi="Garamond" w:cs="Courier New"/>
          <w:sz w:val="24"/>
          <w:szCs w:val="24"/>
        </w:rPr>
        <w:t xml:space="preserve"> Richards Heuer spent his career at the CIA teaching intelligence analysts how to think about their own thinking. His central insight</w:t>
      </w:r>
      <w:r w:rsidR="001C33EA">
        <w:rPr>
          <w:rFonts w:ascii="Garamond" w:hAnsi="Garamond" w:cs="Courier New"/>
          <w:sz w:val="24"/>
          <w:szCs w:val="24"/>
        </w:rPr>
        <w:t>—</w:t>
      </w:r>
      <w:r w:rsidRPr="001C33EA">
        <w:rPr>
          <w:rFonts w:ascii="Garamond" w:hAnsi="Garamond" w:cs="Courier New"/>
          <w:sz w:val="24"/>
          <w:szCs w:val="24"/>
        </w:rPr>
        <w:t>that cognitive biases are not bugs in an otherwise rational system but architectural features of human cognition</w:t>
      </w:r>
      <w:r w:rsidR="001C33EA">
        <w:rPr>
          <w:rFonts w:ascii="Garamond" w:hAnsi="Garamond" w:cs="Courier New"/>
          <w:sz w:val="24"/>
          <w:szCs w:val="24"/>
        </w:rPr>
        <w:t>—</w:t>
      </w:r>
      <w:r w:rsidRPr="001C33EA">
        <w:rPr>
          <w:rFonts w:ascii="Garamond" w:hAnsi="Garamond" w:cs="Courier New"/>
          <w:sz w:val="24"/>
          <w:szCs w:val="24"/>
        </w:rPr>
        <w:t>applies to Hypatia with uncomfortable directness. When Hypatia</w:t>
      </w:r>
      <w:r w:rsidR="001C33EA">
        <w:rPr>
          <w:rFonts w:ascii="Garamond" w:hAnsi="Garamond" w:cs="Courier New"/>
          <w:sz w:val="24"/>
          <w:szCs w:val="24"/>
        </w:rPr>
        <w:t>’</w:t>
      </w:r>
      <w:r w:rsidRPr="001C33EA">
        <w:rPr>
          <w:rFonts w:ascii="Garamond" w:hAnsi="Garamond" w:cs="Courier New"/>
          <w:sz w:val="24"/>
          <w:szCs w:val="24"/>
        </w:rPr>
        <w:t>s prompt instructs the model to evaluate a conversation for indicators of neuroticism, the model will find indicators of neuroticism. Not because it is fabricating evidence, but because the prompt has set the prior. The prompt is the hypothesis. The text is the evidence. The profile is the judgment. And the judgment is shaped by the hypothesis at least as much as by the evidence.</w:t>
      </w:r>
    </w:p>
    <w:p w14:paraId="62DF5D7D" w14:textId="647C14C3"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Heuer</w:t>
      </w:r>
      <w:r w:rsidR="001C33EA">
        <w:rPr>
          <w:rFonts w:ascii="Garamond" w:hAnsi="Garamond" w:cs="Courier New"/>
          <w:sz w:val="24"/>
          <w:szCs w:val="24"/>
        </w:rPr>
        <w:t>’</w:t>
      </w:r>
      <w:r w:rsidRPr="001C33EA">
        <w:rPr>
          <w:rFonts w:ascii="Garamond" w:hAnsi="Garamond" w:cs="Courier New"/>
          <w:sz w:val="24"/>
          <w:szCs w:val="24"/>
        </w:rPr>
        <w:t>s solution was not to eliminate bias</w:t>
      </w:r>
      <w:r w:rsidR="001C33EA">
        <w:rPr>
          <w:rFonts w:ascii="Garamond" w:hAnsi="Garamond" w:cs="Courier New"/>
          <w:sz w:val="24"/>
          <w:szCs w:val="24"/>
        </w:rPr>
        <w:t>—</w:t>
      </w:r>
      <w:r w:rsidRPr="001C33EA">
        <w:rPr>
          <w:rFonts w:ascii="Garamond" w:hAnsi="Garamond" w:cs="Courier New"/>
          <w:sz w:val="24"/>
          <w:szCs w:val="24"/>
        </w:rPr>
        <w:t>you cannot eliminate the architecture</w:t>
      </w:r>
      <w:r w:rsidR="001C33EA">
        <w:rPr>
          <w:rFonts w:ascii="Garamond" w:hAnsi="Garamond" w:cs="Courier New"/>
          <w:sz w:val="24"/>
          <w:szCs w:val="24"/>
        </w:rPr>
        <w:t>—</w:t>
      </w:r>
      <w:r w:rsidRPr="001C33EA">
        <w:rPr>
          <w:rFonts w:ascii="Garamond" w:hAnsi="Garamond" w:cs="Courier New"/>
          <w:sz w:val="24"/>
          <w:szCs w:val="24"/>
        </w:rPr>
        <w:t>but to structure the analytical process so that biases are visible and checkable. His Analysis of Competing Hypotheses forces analysts to generate multiple explanations, evaluate evidence against each, and reason by elimination rather than confirmation. Instead of asking which personality profile best fits this text? the system should ask which personality profiles are consistent with this evidence, and which can the evidence eliminate?</w:t>
      </w:r>
    </w:p>
    <w:p w14:paraId="2E126BD0" w14:textId="07356C90"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lastRenderedPageBreak/>
        <w:t xml:space="preserve">      </w:t>
      </w:r>
      <w:r w:rsidR="001C33EA">
        <w:rPr>
          <w:rFonts w:ascii="Garamond" w:hAnsi="Garamond" w:cs="Courier New"/>
          <w:sz w:val="24"/>
          <w:szCs w:val="24"/>
        </w:rPr>
        <w:tab/>
      </w:r>
      <w:r w:rsidRPr="001C33EA">
        <w:rPr>
          <w:rFonts w:ascii="Garamond" w:hAnsi="Garamond" w:cs="Courier New"/>
          <w:sz w:val="24"/>
          <w:szCs w:val="24"/>
        </w:rPr>
        <w:t>Concretely, this means the twin should not output a single profile. It should output a matrix. Hypothesis 1: this person is high in neuroticism. Hypothesis 2: this person is experiencing situational stress but has a stable baseline. Hypothesis 3: this person</w:t>
      </w:r>
      <w:r w:rsidR="001C33EA">
        <w:rPr>
          <w:rFonts w:ascii="Garamond" w:hAnsi="Garamond" w:cs="Courier New"/>
          <w:sz w:val="24"/>
          <w:szCs w:val="24"/>
        </w:rPr>
        <w:t>’</w:t>
      </w:r>
      <w:r w:rsidRPr="001C33EA">
        <w:rPr>
          <w:rFonts w:ascii="Garamond" w:hAnsi="Garamond" w:cs="Courier New"/>
          <w:sz w:val="24"/>
          <w:szCs w:val="24"/>
        </w:rPr>
        <w:t>s linguistic patterns reflect cultural norms rather than individual traits. Hypothesis 4: this person is performing a social identity rather than expressing an internal state. For each hypothesis, the system identifies which evidence supports it and which contradicts it. The surviving hypothesis is the tentative conclusion</w:t>
      </w:r>
      <w:r w:rsidR="001C33EA">
        <w:rPr>
          <w:rFonts w:ascii="Garamond" w:hAnsi="Garamond" w:cs="Courier New"/>
          <w:sz w:val="24"/>
          <w:szCs w:val="24"/>
        </w:rPr>
        <w:t>—</w:t>
      </w:r>
      <w:r w:rsidRPr="001C33EA">
        <w:rPr>
          <w:rFonts w:ascii="Garamond" w:hAnsi="Garamond" w:cs="Courier New"/>
          <w:sz w:val="24"/>
          <w:szCs w:val="24"/>
        </w:rPr>
        <w:t>tentative, accompanied by the evidence matrix, and revisable as new data arrives.</w:t>
      </w:r>
    </w:p>
    <w:p w14:paraId="13BED784" w14:textId="27927D1F"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This is not how any personality assessment platform currently works. But it is how every good cognitive model works. Climate models do not output a single forecast. They output an ensemble of scenarios with probability distributions. Medical imaging AI does not output a single diagnosis. It outputs a differential with confidence scores. The reason personality assessment has not adopted this posture is not technical. It is commercial</w:t>
      </w:r>
      <w:r w:rsidR="001C33EA">
        <w:rPr>
          <w:rFonts w:ascii="Garamond" w:hAnsi="Garamond" w:cs="Courier New"/>
          <w:sz w:val="24"/>
          <w:szCs w:val="24"/>
        </w:rPr>
        <w:t>—</w:t>
      </w:r>
      <w:r w:rsidRPr="001C33EA">
        <w:rPr>
          <w:rFonts w:ascii="Garamond" w:hAnsi="Garamond" w:cs="Courier New"/>
          <w:sz w:val="24"/>
          <w:szCs w:val="24"/>
        </w:rPr>
        <w:t>the market wants a clean score, and clean scores sell. But clean scores that are wrong are worse than messy scores that are honest, and the market will eventually learn the difference, probably through a lawsuit.</w:t>
      </w:r>
    </w:p>
    <w:p w14:paraId="151E1875" w14:textId="3C618F3E" w:rsidR="008C0660" w:rsidRPr="001C33EA" w:rsidRDefault="008C0660" w:rsidP="001C33EA">
      <w:pPr>
        <w:pStyle w:val="PlainText"/>
        <w:ind w:firstLine="720"/>
        <w:rPr>
          <w:rFonts w:ascii="Garamond" w:hAnsi="Garamond" w:cs="Courier New"/>
          <w:sz w:val="24"/>
          <w:szCs w:val="24"/>
        </w:rPr>
      </w:pPr>
      <w:r w:rsidRPr="001C33EA">
        <w:rPr>
          <w:rFonts w:ascii="Garamond" w:hAnsi="Garamond" w:cs="Courier New"/>
          <w:i/>
          <w:iCs/>
          <w:sz w:val="24"/>
          <w:szCs w:val="24"/>
        </w:rPr>
        <w:t>What the Twin Cannot Do</w:t>
      </w:r>
      <w:r w:rsidR="001C33EA">
        <w:rPr>
          <w:rFonts w:ascii="Garamond" w:hAnsi="Garamond" w:cs="Courier New"/>
          <w:i/>
          <w:iCs/>
          <w:sz w:val="24"/>
          <w:szCs w:val="24"/>
        </w:rPr>
        <w:t xml:space="preserve">. </w:t>
      </w:r>
      <w:r w:rsidRPr="001C33EA">
        <w:rPr>
          <w:rFonts w:ascii="Garamond" w:hAnsi="Garamond" w:cs="Courier New"/>
          <w:sz w:val="24"/>
          <w:szCs w:val="24"/>
        </w:rPr>
        <w:t>There are three things the cognitive model cannot do, and Hypatia should say so explicitly in every output.</w:t>
      </w:r>
    </w:p>
    <w:p w14:paraId="3E9CEBBD" w14:textId="05C11BF0"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It cannot bridge the saying-doing gap. The model is built from language. Language encodes what people are willing to say about themselves, which is a function of social norms, self-concept, the pragmatics of the speech situation, and the fudge factor. Behavior is what happens when these scaffolds fall away. The model can predict what the person will say with 85% accuracy. It can predict what they will do with 66% accuracy. The 19-point gap is not closable by any text-based architecture, because the gap is not a deficit of information. It is a property of the relationship between language and action.</w:t>
      </w:r>
    </w:p>
    <w:p w14:paraId="250C8F96" w14:textId="5C597491"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It cannot detect its own training bias. The model</w:t>
      </w:r>
      <w:r w:rsidR="001C33EA">
        <w:rPr>
          <w:rFonts w:ascii="Garamond" w:hAnsi="Garamond" w:cs="Courier New"/>
          <w:sz w:val="24"/>
          <w:szCs w:val="24"/>
        </w:rPr>
        <w:t>’</w:t>
      </w:r>
      <w:r w:rsidRPr="001C33EA">
        <w:rPr>
          <w:rFonts w:ascii="Garamond" w:hAnsi="Garamond" w:cs="Courier New"/>
          <w:sz w:val="24"/>
          <w:szCs w:val="24"/>
        </w:rPr>
        <w:t>s personality constructs</w:t>
      </w:r>
      <w:r w:rsidR="001C33EA">
        <w:rPr>
          <w:rFonts w:ascii="Garamond" w:hAnsi="Garamond" w:cs="Courier New"/>
          <w:sz w:val="24"/>
          <w:szCs w:val="24"/>
        </w:rPr>
        <w:t>—</w:t>
      </w:r>
      <w:r w:rsidRPr="001C33EA">
        <w:rPr>
          <w:rFonts w:ascii="Garamond" w:hAnsi="Garamond" w:cs="Courier New"/>
          <w:sz w:val="24"/>
          <w:szCs w:val="24"/>
        </w:rPr>
        <w:t>Big Five, MBTI, or anything derived from them</w:t>
      </w:r>
      <w:r w:rsidR="001C33EA">
        <w:rPr>
          <w:rFonts w:ascii="Garamond" w:hAnsi="Garamond" w:cs="Courier New"/>
          <w:sz w:val="24"/>
          <w:szCs w:val="24"/>
        </w:rPr>
        <w:t>—</w:t>
      </w:r>
      <w:r w:rsidRPr="001C33EA">
        <w:rPr>
          <w:rFonts w:ascii="Garamond" w:hAnsi="Garamond" w:cs="Courier New"/>
          <w:sz w:val="24"/>
          <w:szCs w:val="24"/>
        </w:rPr>
        <w:t>were developed on WEIRD populations and validated within specific cultural and institutional contexts. When the model evaluates a speaker from a context underrepresented in its training data, it mirror-images: it applies learned correlations that may not hold, and it generates confident predictions that may be systematically wrong. Heuer called this mirror-imaging and considered it the most dangerous of all cognitive biases, because the analyst cannot see it happening. The model cannot see it either. Hypatia should flag every assessment with the demographic and cultural distance between the assessed person and the populations on which the psychometric frameworks were validated.</w:t>
      </w:r>
    </w:p>
    <w:p w14:paraId="6DED2815" w14:textId="6ED9C939"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It cannot distinguish between authentic expression and sophisticated performance. Park documented this as the Galaxy problem: in the Social Simulacra study, human judges could distinguish AI-generated content from real content only 59% of the time. If generative agents can convincingly simulate human behavior, then the organic conversational data that Hypatia analyzes may not always come from organic humans. But even setting aside synthetic personas, all human communication contains performative elements. People manage impressions. They say things to produce effects. The message that says "lol I don</w:t>
      </w:r>
      <w:r w:rsidR="001C33EA">
        <w:rPr>
          <w:rFonts w:ascii="Garamond" w:hAnsi="Garamond" w:cs="Courier New"/>
          <w:sz w:val="24"/>
          <w:szCs w:val="24"/>
        </w:rPr>
        <w:t>’</w:t>
      </w:r>
      <w:r w:rsidRPr="001C33EA">
        <w:rPr>
          <w:rFonts w:ascii="Garamond" w:hAnsi="Garamond" w:cs="Courier New"/>
          <w:sz w:val="24"/>
          <w:szCs w:val="24"/>
        </w:rPr>
        <w:t>t even care" may be the linguistic equivalent of a planted intelligence report</w:t>
      </w:r>
      <w:r w:rsidR="001C33EA">
        <w:rPr>
          <w:rFonts w:ascii="Garamond" w:hAnsi="Garamond" w:cs="Courier New"/>
          <w:sz w:val="24"/>
          <w:szCs w:val="24"/>
        </w:rPr>
        <w:t>—</w:t>
      </w:r>
      <w:r w:rsidRPr="001C33EA">
        <w:rPr>
          <w:rFonts w:ascii="Garamond" w:hAnsi="Garamond" w:cs="Courier New"/>
          <w:sz w:val="24"/>
          <w:szCs w:val="24"/>
        </w:rPr>
        <w:t>designed to create exactly the impression that the underlying reality contradicts. Heuer</w:t>
      </w:r>
      <w:r w:rsidR="001C33EA">
        <w:rPr>
          <w:rFonts w:ascii="Garamond" w:hAnsi="Garamond" w:cs="Courier New"/>
          <w:sz w:val="24"/>
          <w:szCs w:val="24"/>
        </w:rPr>
        <w:t>’</w:t>
      </w:r>
      <w:r w:rsidRPr="001C33EA">
        <w:rPr>
          <w:rFonts w:ascii="Garamond" w:hAnsi="Garamond" w:cs="Courier New"/>
          <w:sz w:val="24"/>
          <w:szCs w:val="24"/>
        </w:rPr>
        <w:t>s response to the deception problem was not to build a better lie detector but to include the possibility of deception as a standing hypothesis in every analysis. Hypatia should do the same.</w:t>
      </w:r>
    </w:p>
    <w:p w14:paraId="06F0E683" w14:textId="1A60C724" w:rsidR="008C0660" w:rsidRPr="001C33EA" w:rsidRDefault="008C0660" w:rsidP="001C33EA">
      <w:pPr>
        <w:pStyle w:val="PlainText"/>
        <w:ind w:firstLine="720"/>
        <w:rPr>
          <w:rFonts w:ascii="Garamond" w:hAnsi="Garamond" w:cs="Courier New"/>
          <w:sz w:val="24"/>
          <w:szCs w:val="24"/>
        </w:rPr>
      </w:pPr>
      <w:r w:rsidRPr="001C33EA">
        <w:rPr>
          <w:rFonts w:ascii="Garamond" w:hAnsi="Garamond" w:cs="Courier New"/>
          <w:i/>
          <w:iCs/>
          <w:sz w:val="24"/>
          <w:szCs w:val="24"/>
        </w:rPr>
        <w:t>The Spectrum of Twinning</w:t>
      </w:r>
      <w:r w:rsidR="001C33EA">
        <w:rPr>
          <w:rFonts w:ascii="Garamond" w:hAnsi="Garamond" w:cs="Courier New"/>
          <w:i/>
          <w:iCs/>
          <w:sz w:val="24"/>
          <w:szCs w:val="24"/>
        </w:rPr>
        <w:t xml:space="preserve">. </w:t>
      </w:r>
      <w:r w:rsidRPr="001C33EA">
        <w:rPr>
          <w:rFonts w:ascii="Garamond" w:hAnsi="Garamond" w:cs="Courier New"/>
          <w:sz w:val="24"/>
          <w:szCs w:val="24"/>
        </w:rPr>
        <w:t>There is a spectrum of what can be computationally modeled, and Hypatia</w:t>
      </w:r>
      <w:r w:rsidR="001C33EA">
        <w:rPr>
          <w:rFonts w:ascii="Garamond" w:hAnsi="Garamond" w:cs="Courier New"/>
          <w:sz w:val="24"/>
          <w:szCs w:val="24"/>
        </w:rPr>
        <w:t>’</w:t>
      </w:r>
      <w:r w:rsidRPr="001C33EA">
        <w:rPr>
          <w:rFonts w:ascii="Garamond" w:hAnsi="Garamond" w:cs="Courier New"/>
          <w:sz w:val="24"/>
          <w:szCs w:val="24"/>
        </w:rPr>
        <w:t>s position on that spectrum should be stated with precision.</w:t>
      </w:r>
      <w:r w:rsidR="001C33EA">
        <w:rPr>
          <w:rFonts w:ascii="Garamond" w:hAnsi="Garamond" w:cs="Courier New"/>
          <w:sz w:val="24"/>
          <w:szCs w:val="24"/>
        </w:rPr>
        <w:t xml:space="preserve"> </w:t>
      </w:r>
      <w:r w:rsidRPr="001C33EA">
        <w:rPr>
          <w:rFonts w:ascii="Garamond" w:hAnsi="Garamond" w:cs="Courier New"/>
          <w:sz w:val="24"/>
          <w:szCs w:val="24"/>
        </w:rPr>
        <w:t>At one end: the Stanford mouse cortex twin. Deterministic dynamics, physical constraints, bidirectional synchronization, specifiable accuracy envelope. This is the Outer Self</w:t>
      </w:r>
      <w:r w:rsidR="001C33EA">
        <w:rPr>
          <w:rFonts w:ascii="Garamond" w:hAnsi="Garamond" w:cs="Courier New"/>
          <w:sz w:val="24"/>
          <w:szCs w:val="24"/>
        </w:rPr>
        <w:t>—</w:t>
      </w:r>
      <w:r w:rsidRPr="001C33EA">
        <w:rPr>
          <w:rFonts w:ascii="Garamond" w:hAnsi="Garamond" w:cs="Courier New"/>
          <w:sz w:val="24"/>
          <w:szCs w:val="24"/>
        </w:rPr>
        <w:t>biology governed by physics. It can be twinned with arbitrary precision given sufficient data.</w:t>
      </w:r>
    </w:p>
    <w:p w14:paraId="62C7D859" w14:textId="0DC472FE"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lastRenderedPageBreak/>
        <w:t xml:space="preserve">      </w:t>
      </w:r>
      <w:r w:rsidR="001C33EA">
        <w:rPr>
          <w:rFonts w:ascii="Garamond" w:hAnsi="Garamond" w:cs="Courier New"/>
          <w:sz w:val="24"/>
          <w:szCs w:val="24"/>
        </w:rPr>
        <w:tab/>
      </w:r>
      <w:r w:rsidRPr="001C33EA">
        <w:rPr>
          <w:rFonts w:ascii="Garamond" w:hAnsi="Garamond" w:cs="Courier New"/>
          <w:sz w:val="24"/>
          <w:szCs w:val="24"/>
        </w:rPr>
        <w:t>In the middle: Oracle</w:t>
      </w:r>
      <w:r w:rsidR="001C33EA">
        <w:rPr>
          <w:rFonts w:ascii="Garamond" w:hAnsi="Garamond" w:cs="Courier New"/>
          <w:sz w:val="24"/>
          <w:szCs w:val="24"/>
        </w:rPr>
        <w:t>’</w:t>
      </w:r>
      <w:r w:rsidRPr="001C33EA">
        <w:rPr>
          <w:rFonts w:ascii="Garamond" w:hAnsi="Garamond" w:cs="Courier New"/>
          <w:sz w:val="24"/>
          <w:szCs w:val="24"/>
        </w:rPr>
        <w:t>s identity graph. Thirty thousand data categories per individual, five billion profiles, exceptional accuracy at predicting routine consumer behavior. Oracle knows what you will buy next because the best predictor of future behavior is past behavior, and Oracle has all the past behavior. But Oracle</w:t>
      </w:r>
      <w:r w:rsidR="001C33EA">
        <w:rPr>
          <w:rFonts w:ascii="Garamond" w:hAnsi="Garamond" w:cs="Courier New"/>
          <w:sz w:val="24"/>
          <w:szCs w:val="24"/>
        </w:rPr>
        <w:t>’</w:t>
      </w:r>
      <w:r w:rsidRPr="001C33EA">
        <w:rPr>
          <w:rFonts w:ascii="Garamond" w:hAnsi="Garamond" w:cs="Courier New"/>
          <w:sz w:val="24"/>
          <w:szCs w:val="24"/>
        </w:rPr>
        <w:t>s profile is psychologically empty. It tracks behavioral exhaust</w:t>
      </w:r>
      <w:r w:rsidR="001C33EA">
        <w:rPr>
          <w:rFonts w:ascii="Garamond" w:hAnsi="Garamond" w:cs="Courier New"/>
          <w:sz w:val="24"/>
          <w:szCs w:val="24"/>
        </w:rPr>
        <w:t>—</w:t>
      </w:r>
      <w:r w:rsidRPr="001C33EA">
        <w:rPr>
          <w:rFonts w:ascii="Garamond" w:hAnsi="Garamond" w:cs="Courier New"/>
          <w:sz w:val="24"/>
          <w:szCs w:val="24"/>
        </w:rPr>
        <w:t>clicks, purchases, locations</w:t>
      </w:r>
      <w:r w:rsidR="001C33EA">
        <w:rPr>
          <w:rFonts w:ascii="Garamond" w:hAnsi="Garamond" w:cs="Courier New"/>
          <w:sz w:val="24"/>
          <w:szCs w:val="24"/>
        </w:rPr>
        <w:t>—</w:t>
      </w:r>
      <w:r w:rsidRPr="001C33EA">
        <w:rPr>
          <w:rFonts w:ascii="Garamond" w:hAnsi="Garamond" w:cs="Courier New"/>
          <w:sz w:val="24"/>
          <w:szCs w:val="24"/>
        </w:rPr>
        <w:t>without modeling the cognitive architecture that generates the behavior. It knows what you did. It does not know why. It cannot predict what you will do when the situation is genuinely novel, because it has no model of the mind. It has only a model of the footprints. The footprints are useful for advertising. They are useless for psychological understanding.</w:t>
      </w:r>
    </w:p>
    <w:p w14:paraId="27C3C758" w14:textId="447C359E"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At the other end: the complete Inner Self. Narrative identity, moral reasoning, emotional volatility, fluid intelligence, the capacity to surprise yourself by acting against every pattern you have ever established. This cannot be twinned. Not now, and not with any foreseeable architecture. The irreducible gap between the model and the mind is not an engineering problem. It is a philosophical one. The mind is not a deterministic system. It is a system that changes its own rules, sometimes in response to the very models that try to capture it.</w:t>
      </w:r>
    </w:p>
    <w:p w14:paraId="1CC33BDC" w14:textId="6C21C2D7"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Hypatia lives in the middle of this spectrum. It does more than Oracle</w:t>
      </w:r>
      <w:r w:rsidR="001C33EA">
        <w:rPr>
          <w:rFonts w:ascii="Garamond" w:hAnsi="Garamond" w:cs="Courier New"/>
          <w:sz w:val="24"/>
          <w:szCs w:val="24"/>
        </w:rPr>
        <w:t>—</w:t>
      </w:r>
      <w:r w:rsidRPr="001C33EA">
        <w:rPr>
          <w:rFonts w:ascii="Garamond" w:hAnsi="Garamond" w:cs="Courier New"/>
          <w:sz w:val="24"/>
          <w:szCs w:val="24"/>
        </w:rPr>
        <w:t>it builds a cognitive model, not just a behavioral trail. It does less than the complete Inner Self</w:t>
      </w:r>
      <w:r w:rsidR="001C33EA">
        <w:rPr>
          <w:rFonts w:ascii="Garamond" w:hAnsi="Garamond" w:cs="Courier New"/>
          <w:sz w:val="24"/>
          <w:szCs w:val="24"/>
        </w:rPr>
        <w:t>—</w:t>
      </w:r>
      <w:r w:rsidRPr="001C33EA">
        <w:rPr>
          <w:rFonts w:ascii="Garamond" w:hAnsi="Garamond" w:cs="Courier New"/>
          <w:sz w:val="24"/>
          <w:szCs w:val="24"/>
        </w:rPr>
        <w:t>it captures what language reveals and misses what language conceals. Its accuracy has a ceiling, and the ceiling has been measured. Its predictions are probabilistic, context-dependent, and degraded outside the domains in which they were validated.</w:t>
      </w:r>
    </w:p>
    <w:p w14:paraId="08DC25F1" w14:textId="663CA724"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This is an honest product. The market is full of dishonest ones. Phrenology was dishonest</w:t>
      </w:r>
      <w:r w:rsidR="001C33EA">
        <w:rPr>
          <w:rFonts w:ascii="Garamond" w:hAnsi="Garamond" w:cs="Courier New"/>
          <w:sz w:val="24"/>
          <w:szCs w:val="24"/>
        </w:rPr>
        <w:t>—</w:t>
      </w:r>
      <w:r w:rsidRPr="001C33EA">
        <w:rPr>
          <w:rFonts w:ascii="Garamond" w:hAnsi="Garamond" w:cs="Courier New"/>
          <w:sz w:val="24"/>
          <w:szCs w:val="24"/>
        </w:rPr>
        <w:t>it claimed the skull revealed the mind. The Rorschach was dishonest</w:t>
      </w:r>
      <w:r w:rsidR="001C33EA">
        <w:rPr>
          <w:rFonts w:ascii="Garamond" w:hAnsi="Garamond" w:cs="Courier New"/>
          <w:sz w:val="24"/>
          <w:szCs w:val="24"/>
        </w:rPr>
        <w:t>—</w:t>
      </w:r>
      <w:r w:rsidRPr="001C33EA">
        <w:rPr>
          <w:rFonts w:ascii="Garamond" w:hAnsi="Garamond" w:cs="Courier New"/>
          <w:sz w:val="24"/>
          <w:szCs w:val="24"/>
        </w:rPr>
        <w:t>it claimed the inkblot revealed the unconscious. The MBTI is dishonest</w:t>
      </w:r>
      <w:r w:rsidR="001C33EA">
        <w:rPr>
          <w:rFonts w:ascii="Garamond" w:hAnsi="Garamond" w:cs="Courier New"/>
          <w:sz w:val="24"/>
          <w:szCs w:val="24"/>
        </w:rPr>
        <w:t>—</w:t>
      </w:r>
      <w:r w:rsidRPr="001C33EA">
        <w:rPr>
          <w:rFonts w:ascii="Garamond" w:hAnsi="Garamond" w:cs="Courier New"/>
          <w:sz w:val="24"/>
          <w:szCs w:val="24"/>
        </w:rPr>
        <w:t>it claims sixteen types capture the full range of human personality. The Big Five is more honest</w:t>
      </w:r>
      <w:r w:rsidR="001C33EA">
        <w:rPr>
          <w:rFonts w:ascii="Garamond" w:hAnsi="Garamond" w:cs="Courier New"/>
          <w:sz w:val="24"/>
          <w:szCs w:val="24"/>
        </w:rPr>
        <w:t>—</w:t>
      </w:r>
      <w:r w:rsidRPr="001C33EA">
        <w:rPr>
          <w:rFonts w:ascii="Garamond" w:hAnsi="Garamond" w:cs="Courier New"/>
          <w:sz w:val="24"/>
          <w:szCs w:val="24"/>
        </w:rPr>
        <w:t>it claims only five dimensions of variance, validated across populations, with known limitations. Hypatia can be more honest still, if it is willing to report what it knows, what it does not know, and the specific boundary between them.</w:t>
      </w:r>
    </w:p>
    <w:p w14:paraId="05BD7A9C" w14:textId="78DA4E75" w:rsidR="008C0660" w:rsidRPr="001C33EA" w:rsidRDefault="008C0660" w:rsidP="001C33EA">
      <w:pPr>
        <w:pStyle w:val="PlainText"/>
        <w:ind w:firstLine="720"/>
        <w:rPr>
          <w:rFonts w:ascii="Garamond" w:hAnsi="Garamond" w:cs="Courier New"/>
          <w:sz w:val="24"/>
          <w:szCs w:val="24"/>
        </w:rPr>
      </w:pPr>
      <w:r w:rsidRPr="001C33EA">
        <w:rPr>
          <w:rFonts w:ascii="Garamond" w:hAnsi="Garamond" w:cs="Courier New"/>
          <w:i/>
          <w:iCs/>
          <w:sz w:val="24"/>
          <w:szCs w:val="24"/>
        </w:rPr>
        <w:t>What Hypatia Should Build</w:t>
      </w:r>
      <w:r w:rsidR="001C33EA">
        <w:rPr>
          <w:rFonts w:ascii="Garamond" w:hAnsi="Garamond" w:cs="Courier New"/>
          <w:i/>
          <w:iCs/>
          <w:sz w:val="24"/>
          <w:szCs w:val="24"/>
        </w:rPr>
        <w:t xml:space="preserve">. </w:t>
      </w:r>
      <w:r w:rsidRPr="001C33EA">
        <w:rPr>
          <w:rFonts w:ascii="Garamond" w:hAnsi="Garamond" w:cs="Courier New"/>
          <w:sz w:val="24"/>
          <w:szCs w:val="24"/>
        </w:rPr>
        <w:t>The digital twin, taken seriously, implies a product that does not yet exist in the personality assessment market. Not a profiler. Not a scorer. Not a categorizer. A longitudinal cognitive modeling platform with the following architectural commitments:</w:t>
      </w:r>
      <w:r w:rsidR="001C33EA">
        <w:rPr>
          <w:rFonts w:ascii="Garamond" w:hAnsi="Garamond" w:cs="Courier New"/>
          <w:sz w:val="24"/>
          <w:szCs w:val="24"/>
        </w:rPr>
        <w:t xml:space="preserve"> </w:t>
      </w:r>
      <w:r w:rsidRPr="001C33EA">
        <w:rPr>
          <w:rFonts w:ascii="Garamond" w:hAnsi="Garamond" w:cs="Courier New"/>
          <w:sz w:val="24"/>
          <w:szCs w:val="24"/>
        </w:rPr>
        <w:t>Persistent episodic memory. Every conversation analyzed becomes part of a growing, time-indexed archive. New assessments draw on the full history. The system tracks change over time, not just state at a moment. Park showed that the jump from 78% to 85% comes from richer memory, not smarter models. Build the memory.</w:t>
      </w:r>
    </w:p>
    <w:p w14:paraId="3E0AC552" w14:textId="132E9490" w:rsidR="008C0660" w:rsidRPr="001C33EA" w:rsidRDefault="008C0660" w:rsidP="001C33EA">
      <w:pPr>
        <w:pStyle w:val="PlainText"/>
        <w:ind w:firstLine="720"/>
        <w:rPr>
          <w:rFonts w:ascii="Garamond" w:hAnsi="Garamond" w:cs="Courier New"/>
          <w:sz w:val="24"/>
          <w:szCs w:val="24"/>
        </w:rPr>
      </w:pPr>
      <w:r w:rsidRPr="001C33EA">
        <w:rPr>
          <w:rFonts w:ascii="Garamond" w:hAnsi="Garamond" w:cs="Courier New"/>
          <w:sz w:val="24"/>
          <w:szCs w:val="24"/>
        </w:rPr>
        <w:t xml:space="preserve">Context-sensitive modeling. The system does not output a single profile. It outputs a function: B = </w:t>
      </w:r>
      <w:proofErr w:type="gramStart"/>
      <w:r w:rsidRPr="001C33EA">
        <w:rPr>
          <w:rFonts w:ascii="Garamond" w:hAnsi="Garamond" w:cs="Courier New"/>
          <w:sz w:val="24"/>
          <w:szCs w:val="24"/>
        </w:rPr>
        <w:t>f(</w:t>
      </w:r>
      <w:proofErr w:type="gramEnd"/>
      <w:r w:rsidRPr="001C33EA">
        <w:rPr>
          <w:rFonts w:ascii="Garamond" w:hAnsi="Garamond" w:cs="Courier New"/>
          <w:sz w:val="24"/>
          <w:szCs w:val="24"/>
        </w:rPr>
        <w:t>P, E). Here is how this person behaves in professional contexts. Here is how they behave in intimate contexts. Here is the gap, and here is how the gap has changed. The model captures the interaction between person and environment, not the person in isolation.</w:t>
      </w:r>
    </w:p>
    <w:p w14:paraId="07148933" w14:textId="77777777" w:rsidR="001C33EA" w:rsidRDefault="008C0660" w:rsidP="001C33EA">
      <w:pPr>
        <w:pStyle w:val="PlainText"/>
        <w:ind w:firstLine="720"/>
        <w:rPr>
          <w:rFonts w:ascii="Garamond" w:hAnsi="Garamond" w:cs="Courier New"/>
          <w:sz w:val="24"/>
          <w:szCs w:val="24"/>
        </w:rPr>
      </w:pPr>
      <w:r w:rsidRPr="001C33EA">
        <w:rPr>
          <w:rFonts w:ascii="Garamond" w:hAnsi="Garamond" w:cs="Courier New"/>
          <w:i/>
          <w:iCs/>
          <w:sz w:val="24"/>
          <w:szCs w:val="24"/>
        </w:rPr>
        <w:t>Competing hypotheses</w:t>
      </w:r>
      <w:r w:rsidRPr="001C33EA">
        <w:rPr>
          <w:rFonts w:ascii="Garamond" w:hAnsi="Garamond" w:cs="Courier New"/>
          <w:sz w:val="24"/>
          <w:szCs w:val="24"/>
        </w:rPr>
        <w:t>. Every assessment includes an ACH-style matrix. Multiple interpretations of the data are generated, evidence is evaluated against each, and the output includes not just the leading hypothesis but the runners-up and the evidence that would distinguish between them. Heuer</w:t>
      </w:r>
      <w:r w:rsidR="001C33EA">
        <w:rPr>
          <w:rFonts w:ascii="Garamond" w:hAnsi="Garamond" w:cs="Courier New"/>
          <w:sz w:val="24"/>
          <w:szCs w:val="24"/>
        </w:rPr>
        <w:t>’</w:t>
      </w:r>
      <w:r w:rsidRPr="001C33EA">
        <w:rPr>
          <w:rFonts w:ascii="Garamond" w:hAnsi="Garamond" w:cs="Courier New"/>
          <w:sz w:val="24"/>
          <w:szCs w:val="24"/>
        </w:rPr>
        <w:t>s method, implemented as architecture.</w:t>
      </w:r>
      <w:r w:rsidR="001C33EA">
        <w:rPr>
          <w:rFonts w:ascii="Garamond" w:hAnsi="Garamond" w:cs="Courier New"/>
          <w:sz w:val="24"/>
          <w:szCs w:val="24"/>
        </w:rPr>
        <w:t xml:space="preserve"> </w:t>
      </w:r>
    </w:p>
    <w:p w14:paraId="4E8FFF64" w14:textId="2B5215A1" w:rsidR="008C0660" w:rsidRPr="001C33EA" w:rsidRDefault="008C0660" w:rsidP="001C33EA">
      <w:pPr>
        <w:pStyle w:val="PlainText"/>
        <w:ind w:firstLine="720"/>
        <w:rPr>
          <w:rFonts w:ascii="Garamond" w:hAnsi="Garamond" w:cs="Courier New"/>
          <w:sz w:val="24"/>
          <w:szCs w:val="24"/>
        </w:rPr>
      </w:pPr>
      <w:r w:rsidRPr="001C33EA">
        <w:rPr>
          <w:rFonts w:ascii="Garamond" w:hAnsi="Garamond" w:cs="Courier New"/>
          <w:i/>
          <w:iCs/>
          <w:sz w:val="24"/>
          <w:szCs w:val="24"/>
        </w:rPr>
        <w:t>Asymmetric confidence intervals</w:t>
      </w:r>
      <w:r w:rsidRPr="001C33EA">
        <w:rPr>
          <w:rFonts w:ascii="Garamond" w:hAnsi="Garamond" w:cs="Courier New"/>
          <w:sz w:val="24"/>
          <w:szCs w:val="24"/>
        </w:rPr>
        <w:t>. The fudge factor biases self-description in a consistent direction</w:t>
      </w:r>
      <w:r w:rsidR="001C33EA">
        <w:rPr>
          <w:rFonts w:ascii="Garamond" w:hAnsi="Garamond" w:cs="Courier New"/>
          <w:sz w:val="24"/>
          <w:szCs w:val="24"/>
        </w:rPr>
        <w:t>—</w:t>
      </w:r>
      <w:r w:rsidRPr="001C33EA">
        <w:rPr>
          <w:rFonts w:ascii="Garamond" w:hAnsi="Garamond" w:cs="Courier New"/>
          <w:sz w:val="24"/>
          <w:szCs w:val="24"/>
        </w:rPr>
        <w:t>toward self-enhancement. The model should report personality estimates with tighter bounds on the low end and wider bounds on the high end. A report that says moderate-to-high conscientiousness after adjusting for typical self-enhancement in informal contexts is more honest and more useful than one that says high conscientiousness.</w:t>
      </w:r>
    </w:p>
    <w:p w14:paraId="0545707B" w14:textId="77777777" w:rsidR="008C0660" w:rsidRPr="001C33EA" w:rsidRDefault="008C0660" w:rsidP="008C0660">
      <w:pPr>
        <w:pStyle w:val="PlainText"/>
        <w:rPr>
          <w:rFonts w:ascii="Garamond" w:hAnsi="Garamond" w:cs="Courier New"/>
          <w:sz w:val="24"/>
          <w:szCs w:val="24"/>
        </w:rPr>
      </w:pPr>
    </w:p>
    <w:p w14:paraId="53F8C74B" w14:textId="77777777"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lastRenderedPageBreak/>
        <w:t xml:space="preserve">      </w:t>
      </w:r>
      <w:r w:rsidRPr="001C33EA">
        <w:rPr>
          <w:rFonts w:ascii="Garamond" w:hAnsi="Garamond" w:cs="Courier New"/>
          <w:i/>
          <w:iCs/>
          <w:sz w:val="24"/>
          <w:szCs w:val="24"/>
        </w:rPr>
        <w:t>Explicit boundary reporting</w:t>
      </w:r>
      <w:r w:rsidRPr="001C33EA">
        <w:rPr>
          <w:rFonts w:ascii="Garamond" w:hAnsi="Garamond" w:cs="Courier New"/>
          <w:sz w:val="24"/>
          <w:szCs w:val="24"/>
        </w:rPr>
        <w:t>. Every assessment should state: this model predicts self-reported attitudes at approximately 85% accuracy, personality-relevant linguistic behavior at approximately 80%, and behavior in novel high-stakes contexts at approximately 66%. These are the boundary conditions of the instrument. Here is the domain in which the predictions are reliable. Here is the domain in which they are not. The user decides how to weight the output given the stakes of their particular decision.</w:t>
      </w:r>
    </w:p>
    <w:p w14:paraId="1B0ED9EC" w14:textId="6413ADF0" w:rsidR="008C0660" w:rsidRPr="001C33EA" w:rsidRDefault="008C0660" w:rsidP="001C33EA">
      <w:pPr>
        <w:pStyle w:val="PlainText"/>
        <w:ind w:firstLine="720"/>
        <w:rPr>
          <w:rFonts w:ascii="Garamond" w:hAnsi="Garamond" w:cs="Courier New"/>
          <w:sz w:val="24"/>
          <w:szCs w:val="24"/>
        </w:rPr>
      </w:pPr>
      <w:r w:rsidRPr="001C33EA">
        <w:rPr>
          <w:rFonts w:ascii="Garamond" w:hAnsi="Garamond" w:cs="Courier New"/>
          <w:i/>
          <w:iCs/>
          <w:sz w:val="24"/>
          <w:szCs w:val="24"/>
        </w:rPr>
        <w:t>Longitudinal fudge-factor detection</w:t>
      </w:r>
      <w:r w:rsidRPr="001C33EA">
        <w:rPr>
          <w:rFonts w:ascii="Garamond" w:hAnsi="Garamond" w:cs="Courier New"/>
          <w:sz w:val="24"/>
          <w:szCs w:val="24"/>
        </w:rPr>
        <w:t>. Over time, the system can observe the gap between a person</w:t>
      </w:r>
      <w:r w:rsidR="001C33EA">
        <w:rPr>
          <w:rFonts w:ascii="Garamond" w:hAnsi="Garamond" w:cs="Courier New"/>
          <w:sz w:val="24"/>
          <w:szCs w:val="24"/>
        </w:rPr>
        <w:t>’</w:t>
      </w:r>
      <w:r w:rsidRPr="001C33EA">
        <w:rPr>
          <w:rFonts w:ascii="Garamond" w:hAnsi="Garamond" w:cs="Courier New"/>
          <w:sz w:val="24"/>
          <w:szCs w:val="24"/>
        </w:rPr>
        <w:t>s self-descriptions and their described outcomes. This gap is the fudge factor made visible. It cannot be seen in a single conversation. It becomes observable across dozens. Report it. Not as an accusation of dishonesty</w:t>
      </w:r>
      <w:r w:rsidR="001C33EA">
        <w:rPr>
          <w:rFonts w:ascii="Garamond" w:hAnsi="Garamond" w:cs="Courier New"/>
          <w:sz w:val="24"/>
          <w:szCs w:val="24"/>
        </w:rPr>
        <w:t>—</w:t>
      </w:r>
      <w:r w:rsidRPr="001C33EA">
        <w:rPr>
          <w:rFonts w:ascii="Garamond" w:hAnsi="Garamond" w:cs="Courier New"/>
          <w:sz w:val="24"/>
          <w:szCs w:val="24"/>
        </w:rPr>
        <w:t>the fudge factor is universal and unconscious</w:t>
      </w:r>
      <w:r w:rsidR="001C33EA">
        <w:rPr>
          <w:rFonts w:ascii="Garamond" w:hAnsi="Garamond" w:cs="Courier New"/>
          <w:sz w:val="24"/>
          <w:szCs w:val="24"/>
        </w:rPr>
        <w:t>—</w:t>
      </w:r>
      <w:r w:rsidRPr="001C33EA">
        <w:rPr>
          <w:rFonts w:ascii="Garamond" w:hAnsi="Garamond" w:cs="Courier New"/>
          <w:sz w:val="24"/>
          <w:szCs w:val="24"/>
        </w:rPr>
        <w:t>but as a calibration adjustment. This person</w:t>
      </w:r>
      <w:r w:rsidR="001C33EA">
        <w:rPr>
          <w:rFonts w:ascii="Garamond" w:hAnsi="Garamond" w:cs="Courier New"/>
          <w:sz w:val="24"/>
          <w:szCs w:val="24"/>
        </w:rPr>
        <w:t>’</w:t>
      </w:r>
      <w:r w:rsidRPr="001C33EA">
        <w:rPr>
          <w:rFonts w:ascii="Garamond" w:hAnsi="Garamond" w:cs="Courier New"/>
          <w:sz w:val="24"/>
          <w:szCs w:val="24"/>
        </w:rPr>
        <w:t>s self-reports tend to overestimate their X by approximately Y.</w:t>
      </w:r>
    </w:p>
    <w:p w14:paraId="3B8C64AB" w14:textId="37F1BBB5" w:rsidR="008C0660" w:rsidRPr="001C33EA" w:rsidRDefault="008C0660" w:rsidP="001C33EA">
      <w:pPr>
        <w:pStyle w:val="PlainText"/>
        <w:ind w:firstLine="720"/>
        <w:rPr>
          <w:rFonts w:ascii="Garamond" w:hAnsi="Garamond" w:cs="Courier New"/>
          <w:sz w:val="24"/>
          <w:szCs w:val="24"/>
        </w:rPr>
      </w:pPr>
      <w:r w:rsidRPr="001C33EA">
        <w:rPr>
          <w:rFonts w:ascii="Garamond" w:hAnsi="Garamond" w:cs="Courier New"/>
          <w:i/>
          <w:iCs/>
          <w:sz w:val="24"/>
          <w:szCs w:val="24"/>
        </w:rPr>
        <w:t>Galaxy problem infrastructure</w:t>
      </w:r>
      <w:r w:rsidRPr="001C33EA">
        <w:rPr>
          <w:rFonts w:ascii="Garamond" w:hAnsi="Garamond" w:cs="Courier New"/>
          <w:sz w:val="24"/>
          <w:szCs w:val="24"/>
        </w:rPr>
        <w:t>. The system must be able to verify that the conversational data it is analyzing was produced by a human. In an environment saturated with AI-generated content, this is not an edge case. It is a core engineering challenge that, if solved, constitutes a genuine competitive advantage.</w:t>
      </w:r>
    </w:p>
    <w:p w14:paraId="2E6D07DB" w14:textId="77777777" w:rsidR="008C0660" w:rsidRPr="001C33EA" w:rsidRDefault="008C0660" w:rsidP="008C0660">
      <w:pPr>
        <w:pStyle w:val="PlainText"/>
        <w:rPr>
          <w:rFonts w:ascii="Garamond" w:hAnsi="Garamond" w:cs="Courier New"/>
          <w:sz w:val="24"/>
          <w:szCs w:val="24"/>
        </w:rPr>
      </w:pPr>
    </w:p>
    <w:p w14:paraId="27D31FEC" w14:textId="77777777" w:rsidR="008C0660" w:rsidRPr="001C33EA" w:rsidRDefault="008C0660" w:rsidP="008C0660">
      <w:pPr>
        <w:pStyle w:val="PlainText"/>
        <w:rPr>
          <w:rFonts w:ascii="Garamond" w:hAnsi="Garamond" w:cs="Courier New"/>
          <w:b/>
          <w:bCs/>
          <w:sz w:val="24"/>
          <w:szCs w:val="24"/>
        </w:rPr>
      </w:pPr>
      <w:r w:rsidRPr="001C33EA">
        <w:rPr>
          <w:rFonts w:ascii="Garamond" w:hAnsi="Garamond" w:cs="Courier New"/>
          <w:b/>
          <w:bCs/>
          <w:sz w:val="24"/>
          <w:szCs w:val="24"/>
        </w:rPr>
        <w:t>Conclusion: The Telescope and the Territory</w:t>
      </w:r>
    </w:p>
    <w:p w14:paraId="02E4526F" w14:textId="77777777" w:rsidR="001C33EA" w:rsidRDefault="001C33EA" w:rsidP="008C0660">
      <w:pPr>
        <w:pStyle w:val="PlainText"/>
        <w:rPr>
          <w:rFonts w:ascii="Garamond" w:hAnsi="Garamond" w:cs="Courier New"/>
          <w:sz w:val="24"/>
          <w:szCs w:val="24"/>
        </w:rPr>
      </w:pPr>
    </w:p>
    <w:p w14:paraId="6070FEC3" w14:textId="54BE1BF2"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The question "What are we measuring?" has a precise answer, and it is not "personality."</w:t>
      </w:r>
      <w:r w:rsidR="001C33EA" w:rsidRPr="001C33EA">
        <w:rPr>
          <w:rFonts w:ascii="Garamond" w:hAnsi="Garamond" w:cs="Courier New"/>
          <w:sz w:val="24"/>
          <w:szCs w:val="24"/>
        </w:rPr>
        <w:t xml:space="preserve"> </w:t>
      </w:r>
      <w:r w:rsidRPr="001C33EA">
        <w:rPr>
          <w:rFonts w:ascii="Garamond" w:hAnsi="Garamond" w:cs="Courier New"/>
          <w:sz w:val="24"/>
          <w:szCs w:val="24"/>
        </w:rPr>
        <w:t>We are building a model. A computational cognitive twin that runs in parallel with the person, makes predictions about their behavior, and is continuously updated as new data arrives. The model is not the person. The model is a lossy compression of the person</w:t>
      </w:r>
      <w:r w:rsidR="001C33EA">
        <w:rPr>
          <w:rFonts w:ascii="Garamond" w:hAnsi="Garamond" w:cs="Courier New"/>
          <w:sz w:val="24"/>
          <w:szCs w:val="24"/>
        </w:rPr>
        <w:t>’</w:t>
      </w:r>
      <w:r w:rsidRPr="001C33EA">
        <w:rPr>
          <w:rFonts w:ascii="Garamond" w:hAnsi="Garamond" w:cs="Courier New"/>
          <w:sz w:val="24"/>
          <w:szCs w:val="24"/>
        </w:rPr>
        <w:t>s linguistic output, shaped by the instrument</w:t>
      </w:r>
      <w:r w:rsidR="001C33EA">
        <w:rPr>
          <w:rFonts w:ascii="Garamond" w:hAnsi="Garamond" w:cs="Courier New"/>
          <w:sz w:val="24"/>
          <w:szCs w:val="24"/>
        </w:rPr>
        <w:t>’</w:t>
      </w:r>
      <w:r w:rsidRPr="001C33EA">
        <w:rPr>
          <w:rFonts w:ascii="Garamond" w:hAnsi="Garamond" w:cs="Courier New"/>
          <w:sz w:val="24"/>
          <w:szCs w:val="24"/>
        </w:rPr>
        <w:t>s architecture, the biases of its training data, the pragmatics of the conversational context, and the universal human tendency to present a slightly edited version of the self to the world. The compression captures real regularities</w:t>
      </w:r>
      <w:r w:rsidR="001C33EA">
        <w:rPr>
          <w:rFonts w:ascii="Garamond" w:hAnsi="Garamond" w:cs="Courier New"/>
          <w:sz w:val="24"/>
          <w:szCs w:val="24"/>
        </w:rPr>
        <w:t>—</w:t>
      </w:r>
      <w:r w:rsidRPr="001C33EA">
        <w:rPr>
          <w:rFonts w:ascii="Garamond" w:hAnsi="Garamond" w:cs="Courier New"/>
          <w:sz w:val="24"/>
          <w:szCs w:val="24"/>
        </w:rPr>
        <w:t>personality is sedimented in language, and the language model can read it</w:t>
      </w:r>
      <w:r w:rsidR="001C33EA">
        <w:rPr>
          <w:rFonts w:ascii="Garamond" w:hAnsi="Garamond" w:cs="Courier New"/>
          <w:sz w:val="24"/>
          <w:szCs w:val="24"/>
        </w:rPr>
        <w:t>—</w:t>
      </w:r>
      <w:r w:rsidRPr="001C33EA">
        <w:rPr>
          <w:rFonts w:ascii="Garamond" w:hAnsi="Garamond" w:cs="Courier New"/>
          <w:sz w:val="24"/>
          <w:szCs w:val="24"/>
        </w:rPr>
        <w:t>but it also inherits real distortions, and the distortions are systematic, documentable, and approximately quantified.</w:t>
      </w:r>
    </w:p>
    <w:p w14:paraId="69EA5F45" w14:textId="1C42F849"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The honest version of this product</w:t>
      </w:r>
      <w:r w:rsidR="001C33EA">
        <w:rPr>
          <w:rFonts w:ascii="Garamond" w:hAnsi="Garamond" w:cs="Courier New"/>
          <w:sz w:val="24"/>
          <w:szCs w:val="24"/>
        </w:rPr>
        <w:t>—</w:t>
      </w:r>
      <w:r w:rsidRPr="001C33EA">
        <w:rPr>
          <w:rFonts w:ascii="Garamond" w:hAnsi="Garamond" w:cs="Courier New"/>
          <w:sz w:val="24"/>
          <w:szCs w:val="24"/>
        </w:rPr>
        <w:t>the version that reports its own boundary conditions, tracks its own biases, models the person-environment interaction rather than the person in isolation, and tells the user where the predictions are reliable and where they are not</w:t>
      </w:r>
      <w:r w:rsidR="001C33EA">
        <w:rPr>
          <w:rFonts w:ascii="Garamond" w:hAnsi="Garamond" w:cs="Courier New"/>
          <w:sz w:val="24"/>
          <w:szCs w:val="24"/>
        </w:rPr>
        <w:t>—</w:t>
      </w:r>
      <w:r w:rsidRPr="001C33EA">
        <w:rPr>
          <w:rFonts w:ascii="Garamond" w:hAnsi="Garamond" w:cs="Courier New"/>
          <w:sz w:val="24"/>
          <w:szCs w:val="24"/>
        </w:rPr>
        <w:t>is more valuable than the dishonest version. Not because the market currently rewards honesty. The market currently rewards clean scores, simple labels, and confident-sounding output that requires no interpretation. But the market for clean scores is the market that sustained phrenology, the Rorschach, and the MBTI. It is the market that Annie Murphy Paul documented in excruciating detail</w:t>
      </w:r>
      <w:r w:rsidR="001C33EA">
        <w:rPr>
          <w:rFonts w:ascii="Garamond" w:hAnsi="Garamond" w:cs="Courier New"/>
          <w:sz w:val="24"/>
          <w:szCs w:val="24"/>
        </w:rPr>
        <w:t>—</w:t>
      </w:r>
      <w:r w:rsidRPr="001C33EA">
        <w:rPr>
          <w:rFonts w:ascii="Garamond" w:hAnsi="Garamond" w:cs="Courier New"/>
          <w:sz w:val="24"/>
          <w:szCs w:val="24"/>
        </w:rPr>
        <w:t>the market that keeps buying the sieve and calling it a thermometer.</w:t>
      </w:r>
    </w:p>
    <w:p w14:paraId="5F55D180" w14:textId="503BC9DB"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Hypatia can build a different instrument. Not a better sieve. Not a smarter survey. A cognitive twin</w:t>
      </w:r>
      <w:r w:rsidR="001C33EA">
        <w:rPr>
          <w:rFonts w:ascii="Garamond" w:hAnsi="Garamond" w:cs="Courier New"/>
          <w:sz w:val="24"/>
          <w:szCs w:val="24"/>
        </w:rPr>
        <w:t>—</w:t>
      </w:r>
      <w:r w:rsidRPr="001C33EA">
        <w:rPr>
          <w:rFonts w:ascii="Garamond" w:hAnsi="Garamond" w:cs="Courier New"/>
          <w:sz w:val="24"/>
          <w:szCs w:val="24"/>
        </w:rPr>
        <w:t>bounded, honest, longitudinal, and more useful than any personality score precisely because it knows what it cannot do.</w:t>
      </w:r>
    </w:p>
    <w:p w14:paraId="7A5309DE" w14:textId="20BBBF63"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w:t>
      </w:r>
      <w:r w:rsidR="001C33EA">
        <w:rPr>
          <w:rFonts w:ascii="Garamond" w:hAnsi="Garamond" w:cs="Courier New"/>
          <w:sz w:val="24"/>
          <w:szCs w:val="24"/>
        </w:rPr>
        <w:tab/>
      </w:r>
      <w:r w:rsidRPr="001C33EA">
        <w:rPr>
          <w:rFonts w:ascii="Garamond" w:hAnsi="Garamond" w:cs="Courier New"/>
          <w:sz w:val="24"/>
          <w:szCs w:val="24"/>
        </w:rPr>
        <w:t xml:space="preserve">Every text in the Hypatia library argues for this product from a different direction. </w:t>
      </w:r>
      <w:proofErr w:type="spellStart"/>
      <w:r w:rsidRPr="001C33EA">
        <w:rPr>
          <w:rFonts w:ascii="Garamond" w:hAnsi="Garamond" w:cs="Courier New"/>
          <w:sz w:val="24"/>
          <w:szCs w:val="24"/>
        </w:rPr>
        <w:t>Yampolskiy</w:t>
      </w:r>
      <w:proofErr w:type="spellEnd"/>
      <w:r w:rsidRPr="001C33EA">
        <w:rPr>
          <w:rFonts w:ascii="Garamond" w:hAnsi="Garamond" w:cs="Courier New"/>
          <w:sz w:val="24"/>
          <w:szCs w:val="24"/>
        </w:rPr>
        <w:t xml:space="preserve"> warns that unconstrained optimizers are dangerous precisely when they do not know their own limits. Barrett demonstrates that detection is really construction, and that the construction is shaped by the instrument. Heuer shows that confident pattern-matching in the absence of structured self-correction produces systematic error. Paul documents a century of personality tests that survived by institutional embedding rather than scientific validity. Park maps the fidelity ceiling and shows that the path to higher accuracy is memory, not intelligence. Ariely reveals that the data itself is already biased before the model touches it, because the fudge factor is universal, structural, and invisible to the speaker.</w:t>
      </w:r>
    </w:p>
    <w:p w14:paraId="5EAE78D7" w14:textId="5DA9F0DC"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lastRenderedPageBreak/>
        <w:t xml:space="preserve">      </w:t>
      </w:r>
      <w:r w:rsidR="001C33EA">
        <w:rPr>
          <w:rFonts w:ascii="Garamond" w:hAnsi="Garamond" w:cs="Courier New"/>
          <w:sz w:val="24"/>
          <w:szCs w:val="24"/>
        </w:rPr>
        <w:tab/>
      </w:r>
      <w:r w:rsidRPr="001C33EA">
        <w:rPr>
          <w:rFonts w:ascii="Garamond" w:hAnsi="Garamond" w:cs="Courier New"/>
          <w:sz w:val="24"/>
          <w:szCs w:val="24"/>
        </w:rPr>
        <w:t>Together, they describe the same instrument: a cognitive model that is honest about its own construction, its own biases, its own boundary conditions, and the irreducible gap between the twin and the territory.</w:t>
      </w:r>
    </w:p>
    <w:p w14:paraId="665EBF39" w14:textId="77777777" w:rsidR="008C0660" w:rsidRPr="001C33EA" w:rsidRDefault="008C0660" w:rsidP="008C0660">
      <w:pPr>
        <w:pStyle w:val="PlainText"/>
        <w:rPr>
          <w:rFonts w:ascii="Garamond" w:hAnsi="Garamond" w:cs="Courier New"/>
          <w:sz w:val="24"/>
          <w:szCs w:val="24"/>
        </w:rPr>
      </w:pPr>
      <w:r w:rsidRPr="001C33EA">
        <w:rPr>
          <w:rFonts w:ascii="Garamond" w:hAnsi="Garamond" w:cs="Courier New"/>
          <w:sz w:val="24"/>
          <w:szCs w:val="24"/>
        </w:rPr>
        <w:t xml:space="preserve">      Build the twin. Report the gap. That is the product.</w:t>
      </w:r>
    </w:p>
    <w:p w14:paraId="5BDAD5DB" w14:textId="77777777" w:rsidR="008C0660" w:rsidRPr="001C33EA" w:rsidRDefault="008C0660" w:rsidP="008C0660">
      <w:pPr>
        <w:pStyle w:val="PlainText"/>
        <w:rPr>
          <w:rFonts w:ascii="Garamond" w:hAnsi="Garamond" w:cs="Courier New"/>
          <w:sz w:val="24"/>
          <w:szCs w:val="24"/>
        </w:rPr>
      </w:pPr>
    </w:p>
    <w:p w14:paraId="754B1ED4" w14:textId="5AF09DC5" w:rsidR="008C0660" w:rsidRPr="001C33EA" w:rsidRDefault="008C0660" w:rsidP="008C0660">
      <w:pPr>
        <w:pStyle w:val="PlainText"/>
        <w:rPr>
          <w:rFonts w:ascii="Garamond" w:hAnsi="Garamond" w:cs="Courier New"/>
          <w:sz w:val="24"/>
          <w:szCs w:val="24"/>
        </w:rPr>
      </w:pPr>
    </w:p>
    <w:sectPr w:rsidR="008C0660" w:rsidRPr="001C33EA" w:rsidSect="008C0660">
      <w:footerReference w:type="default" r:id="rId7"/>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66102" w14:textId="77777777" w:rsidR="00E53E4C" w:rsidRDefault="00E53E4C" w:rsidP="001C33EA">
      <w:r>
        <w:separator/>
      </w:r>
    </w:p>
  </w:endnote>
  <w:endnote w:type="continuationSeparator" w:id="0">
    <w:p w14:paraId="724E38CC" w14:textId="77777777" w:rsidR="00E53E4C" w:rsidRDefault="00E53E4C" w:rsidP="001C3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5080654"/>
      <w:docPartObj>
        <w:docPartGallery w:val="Page Numbers (Bottom of Page)"/>
        <w:docPartUnique/>
      </w:docPartObj>
    </w:sdtPr>
    <w:sdtEndPr>
      <w:rPr>
        <w:b/>
        <w:bCs/>
        <w:noProof/>
      </w:rPr>
    </w:sdtEndPr>
    <w:sdtContent>
      <w:p w14:paraId="18CF5C71" w14:textId="6FB4882F" w:rsidR="001C33EA" w:rsidRPr="001C33EA" w:rsidRDefault="001C33EA">
        <w:pPr>
          <w:pStyle w:val="Footer"/>
          <w:jc w:val="right"/>
        </w:pPr>
        <w:r w:rsidRPr="001C33EA">
          <w:rPr>
            <w:rFonts w:cs="Courier New"/>
          </w:rPr>
          <w:t>What Are We Measuring</w:t>
        </w:r>
        <w:r w:rsidRPr="001C33EA">
          <w:rPr>
            <w:rFonts w:cs="Courier New"/>
          </w:rPr>
          <w:t>, Golub (2026)</w:t>
        </w:r>
        <w:r w:rsidRPr="001C33EA">
          <w:t xml:space="preserve"> </w:t>
        </w:r>
        <w:r w:rsidRPr="001C33EA">
          <w:rPr>
            <w:b/>
            <w:bCs/>
          </w:rPr>
          <w:fldChar w:fldCharType="begin"/>
        </w:r>
        <w:r w:rsidRPr="001C33EA">
          <w:rPr>
            <w:b/>
            <w:bCs/>
          </w:rPr>
          <w:instrText xml:space="preserve"> PAGE   \* MERGEFORMAT </w:instrText>
        </w:r>
        <w:r w:rsidRPr="001C33EA">
          <w:rPr>
            <w:b/>
            <w:bCs/>
          </w:rPr>
          <w:fldChar w:fldCharType="separate"/>
        </w:r>
        <w:r w:rsidRPr="001C33EA">
          <w:rPr>
            <w:b/>
            <w:bCs/>
            <w:noProof/>
          </w:rPr>
          <w:t>2</w:t>
        </w:r>
        <w:r w:rsidRPr="001C33EA">
          <w:rPr>
            <w:b/>
            <w:bCs/>
            <w:noProof/>
          </w:rPr>
          <w:fldChar w:fldCharType="end"/>
        </w:r>
      </w:p>
    </w:sdtContent>
  </w:sdt>
  <w:p w14:paraId="093502C9" w14:textId="77777777" w:rsidR="001C33EA" w:rsidRDefault="001C33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1D4A2" w14:textId="77777777" w:rsidR="00E53E4C" w:rsidRDefault="00E53E4C" w:rsidP="001C33EA">
      <w:r>
        <w:separator/>
      </w:r>
    </w:p>
  </w:footnote>
  <w:footnote w:type="continuationSeparator" w:id="0">
    <w:p w14:paraId="4E380F9C" w14:textId="77777777" w:rsidR="00E53E4C" w:rsidRDefault="00E53E4C" w:rsidP="001C33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672DD9"/>
    <w:multiLevelType w:val="hybridMultilevel"/>
    <w:tmpl w:val="11EAB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5154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B8B"/>
    <w:rsid w:val="001C33EA"/>
    <w:rsid w:val="001C49ED"/>
    <w:rsid w:val="00290199"/>
    <w:rsid w:val="002C4B8B"/>
    <w:rsid w:val="002D2F5D"/>
    <w:rsid w:val="005D35AC"/>
    <w:rsid w:val="00795721"/>
    <w:rsid w:val="008A222F"/>
    <w:rsid w:val="008C0660"/>
    <w:rsid w:val="00A20A5C"/>
    <w:rsid w:val="00DA5177"/>
    <w:rsid w:val="00E53E4C"/>
    <w:rsid w:val="00EE2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B3B78"/>
  <w15:chartTrackingRefBased/>
  <w15:docId w15:val="{7A1716FE-33B2-4EC5-AD61-2B22FCDBB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F5D"/>
    <w:pPr>
      <w:spacing w:after="0" w:line="240" w:lineRule="auto"/>
    </w:pPr>
    <w:rPr>
      <w:rFonts w:ascii="Garamond" w:hAnsi="Garamond"/>
      <w:sz w:val="24"/>
      <w:szCs w:val="24"/>
    </w:rPr>
  </w:style>
  <w:style w:type="paragraph" w:styleId="Heading1">
    <w:name w:val="heading 1"/>
    <w:basedOn w:val="Normal"/>
    <w:next w:val="Normal"/>
    <w:link w:val="Heading1Char"/>
    <w:uiPriority w:val="9"/>
    <w:qFormat/>
    <w:rsid w:val="002D2F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2F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2F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2F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2F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2F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2F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2F5D"/>
    <w:rPr>
      <w:rFonts w:ascii="Garamond" w:eastAsiaTheme="majorEastAsia" w:hAnsi="Garamond"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2F5D"/>
    <w:rPr>
      <w:rFonts w:ascii="Garamond" w:eastAsiaTheme="majorEastAsia" w:hAnsi="Garamond"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2D2F5D"/>
    <w:rPr>
      <w:rFonts w:ascii="Garamond" w:eastAsiaTheme="majorEastAsia" w:hAnsi="Garamond"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2D2F5D"/>
    <w:rPr>
      <w:rFonts w:ascii="Garamond" w:eastAsiaTheme="majorEastAsia" w:hAnsi="Garamond"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2D2F5D"/>
    <w:rPr>
      <w:rFonts w:ascii="Garamond" w:eastAsiaTheme="majorEastAsia" w:hAnsi="Garamond"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2D2F5D"/>
    <w:rPr>
      <w:rFonts w:ascii="Garamond" w:eastAsiaTheme="majorEastAsia" w:hAnsi="Garamond"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2D2F5D"/>
    <w:rPr>
      <w:rFonts w:ascii="Garamond" w:eastAsiaTheme="majorEastAsia" w:hAnsi="Garamond" w:cstheme="majorBidi"/>
      <w:color w:val="272727" w:themeColor="text1" w:themeTint="D8"/>
      <w:sz w:val="24"/>
      <w:szCs w:val="24"/>
    </w:rPr>
  </w:style>
  <w:style w:type="paragraph" w:styleId="Title">
    <w:name w:val="Title"/>
    <w:basedOn w:val="Normal"/>
    <w:next w:val="Normal"/>
    <w:link w:val="TitleChar"/>
    <w:uiPriority w:val="10"/>
    <w:qFormat/>
    <w:rsid w:val="002D2F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5D"/>
    <w:rPr>
      <w:rFonts w:ascii="Garamond" w:eastAsiaTheme="majorEastAsia" w:hAnsi="Garamond" w:cstheme="majorBidi"/>
      <w:color w:val="595959" w:themeColor="text1" w:themeTint="A6"/>
      <w:spacing w:val="15"/>
      <w:sz w:val="28"/>
      <w:szCs w:val="28"/>
    </w:rPr>
  </w:style>
  <w:style w:type="paragraph" w:styleId="NoSpacing">
    <w:name w:val="No Spacing"/>
    <w:uiPriority w:val="1"/>
    <w:qFormat/>
    <w:rsid w:val="002D2F5D"/>
    <w:pPr>
      <w:spacing w:after="0" w:line="240" w:lineRule="auto"/>
    </w:pPr>
    <w:rPr>
      <w:rFonts w:ascii="Garamond" w:hAnsi="Garamond"/>
      <w:kern w:val="0"/>
      <w:sz w:val="24"/>
      <w14:ligatures w14:val="none"/>
    </w:rPr>
  </w:style>
  <w:style w:type="paragraph" w:styleId="ListParagraph">
    <w:name w:val="List Paragraph"/>
    <w:basedOn w:val="Normal"/>
    <w:uiPriority w:val="34"/>
    <w:qFormat/>
    <w:rsid w:val="002D2F5D"/>
    <w:pPr>
      <w:ind w:left="720"/>
      <w:contextualSpacing/>
    </w:pPr>
  </w:style>
  <w:style w:type="paragraph" w:styleId="Quote">
    <w:name w:val="Quote"/>
    <w:basedOn w:val="Normal"/>
    <w:next w:val="Normal"/>
    <w:link w:val="QuoteChar"/>
    <w:uiPriority w:val="29"/>
    <w:qFormat/>
    <w:rsid w:val="002D2F5D"/>
    <w:pPr>
      <w:spacing w:before="160"/>
      <w:jc w:val="center"/>
    </w:pPr>
    <w:rPr>
      <w:i/>
      <w:iCs/>
      <w:color w:val="404040" w:themeColor="text1" w:themeTint="BF"/>
    </w:rPr>
  </w:style>
  <w:style w:type="character" w:customStyle="1" w:styleId="QuoteChar">
    <w:name w:val="Quote Char"/>
    <w:basedOn w:val="DefaultParagraphFont"/>
    <w:link w:val="Quote"/>
    <w:uiPriority w:val="29"/>
    <w:rsid w:val="002D2F5D"/>
    <w:rPr>
      <w:rFonts w:ascii="Garamond" w:hAnsi="Garamond"/>
      <w:i/>
      <w:iCs/>
      <w:color w:val="404040" w:themeColor="text1" w:themeTint="BF"/>
      <w:sz w:val="24"/>
      <w:szCs w:val="24"/>
    </w:rPr>
  </w:style>
  <w:style w:type="paragraph" w:styleId="IntenseQuote">
    <w:name w:val="Intense Quote"/>
    <w:basedOn w:val="Normal"/>
    <w:next w:val="Normal"/>
    <w:link w:val="IntenseQuoteChar"/>
    <w:uiPriority w:val="30"/>
    <w:qFormat/>
    <w:rsid w:val="002D2F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F5D"/>
    <w:rPr>
      <w:rFonts w:ascii="Garamond" w:hAnsi="Garamond"/>
      <w:i/>
      <w:iCs/>
      <w:color w:val="2F5496" w:themeColor="accent1" w:themeShade="BF"/>
      <w:sz w:val="24"/>
      <w:szCs w:val="24"/>
    </w:rPr>
  </w:style>
  <w:style w:type="character" w:styleId="IntenseEmphasis">
    <w:name w:val="Intense Emphasis"/>
    <w:basedOn w:val="DefaultParagraphFont"/>
    <w:uiPriority w:val="21"/>
    <w:qFormat/>
    <w:rsid w:val="002D2F5D"/>
    <w:rPr>
      <w:i/>
      <w:iCs/>
      <w:color w:val="2F5496" w:themeColor="accent1" w:themeShade="BF"/>
    </w:rPr>
  </w:style>
  <w:style w:type="character" w:styleId="IntenseReference">
    <w:name w:val="Intense Reference"/>
    <w:basedOn w:val="DefaultParagraphFont"/>
    <w:uiPriority w:val="32"/>
    <w:qFormat/>
    <w:rsid w:val="002D2F5D"/>
    <w:rPr>
      <w:b/>
      <w:bCs/>
      <w:smallCaps/>
      <w:color w:val="2F5496" w:themeColor="accent1" w:themeShade="BF"/>
      <w:spacing w:val="5"/>
    </w:rPr>
  </w:style>
  <w:style w:type="paragraph" w:styleId="PlainText">
    <w:name w:val="Plain Text"/>
    <w:basedOn w:val="Normal"/>
    <w:link w:val="PlainTextChar"/>
    <w:uiPriority w:val="99"/>
    <w:unhideWhenUsed/>
    <w:rsid w:val="00A43636"/>
    <w:rPr>
      <w:rFonts w:ascii="Consolas" w:hAnsi="Consolas"/>
      <w:sz w:val="21"/>
      <w:szCs w:val="21"/>
    </w:rPr>
  </w:style>
  <w:style w:type="character" w:customStyle="1" w:styleId="PlainTextChar">
    <w:name w:val="Plain Text Char"/>
    <w:basedOn w:val="DefaultParagraphFont"/>
    <w:link w:val="PlainText"/>
    <w:uiPriority w:val="99"/>
    <w:rsid w:val="00A43636"/>
    <w:rPr>
      <w:rFonts w:ascii="Consolas" w:hAnsi="Consolas"/>
      <w:sz w:val="21"/>
      <w:szCs w:val="21"/>
    </w:rPr>
  </w:style>
  <w:style w:type="paragraph" w:styleId="Header">
    <w:name w:val="header"/>
    <w:basedOn w:val="Normal"/>
    <w:link w:val="HeaderChar"/>
    <w:uiPriority w:val="99"/>
    <w:unhideWhenUsed/>
    <w:rsid w:val="001C33EA"/>
    <w:pPr>
      <w:tabs>
        <w:tab w:val="center" w:pos="4680"/>
        <w:tab w:val="right" w:pos="9360"/>
      </w:tabs>
    </w:pPr>
  </w:style>
  <w:style w:type="character" w:customStyle="1" w:styleId="HeaderChar">
    <w:name w:val="Header Char"/>
    <w:basedOn w:val="DefaultParagraphFont"/>
    <w:link w:val="Header"/>
    <w:uiPriority w:val="99"/>
    <w:rsid w:val="001C33EA"/>
    <w:rPr>
      <w:rFonts w:ascii="Garamond" w:hAnsi="Garamond"/>
      <w:sz w:val="24"/>
      <w:szCs w:val="24"/>
    </w:rPr>
  </w:style>
  <w:style w:type="paragraph" w:styleId="Footer">
    <w:name w:val="footer"/>
    <w:basedOn w:val="Normal"/>
    <w:link w:val="FooterChar"/>
    <w:uiPriority w:val="99"/>
    <w:unhideWhenUsed/>
    <w:rsid w:val="001C33EA"/>
    <w:pPr>
      <w:tabs>
        <w:tab w:val="center" w:pos="4680"/>
        <w:tab w:val="right" w:pos="9360"/>
      </w:tabs>
    </w:pPr>
  </w:style>
  <w:style w:type="character" w:customStyle="1" w:styleId="FooterChar">
    <w:name w:val="Footer Char"/>
    <w:basedOn w:val="DefaultParagraphFont"/>
    <w:link w:val="Footer"/>
    <w:uiPriority w:val="99"/>
    <w:rsid w:val="001C33EA"/>
    <w:rPr>
      <w:rFonts w:ascii="Garamond" w:hAnsi="Garamon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4875</Words>
  <Characters>27792</Characters>
  <Application>Microsoft Office Word</Application>
  <DocSecurity>0</DocSecurity>
  <Lines>231</Lines>
  <Paragraphs>65</Paragraphs>
  <ScaleCrop>false</ScaleCrop>
  <Company/>
  <LinksUpToDate>false</LinksUpToDate>
  <CharactersWithSpaces>32602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cp:lastPrinted>2026-03-09T14:58:00Z</cp:lastPrinted>
  <dcterms:created xsi:type="dcterms:W3CDTF">2026-03-09T14:58:00Z</dcterms:created>
  <dcterms:modified xsi:type="dcterms:W3CDTF">2026-03-09T14:58:00Z</dcterms:modified>
</cp:coreProperties>
</file>