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0D7B3" w14:textId="77777777" w:rsidR="00000000" w:rsidRPr="00EF146F" w:rsidRDefault="00000000" w:rsidP="00EF146F">
      <w:pPr>
        <w:pStyle w:val="PlainText"/>
        <w:jc w:val="center"/>
        <w:rPr>
          <w:rFonts w:ascii="Garamond" w:hAnsi="Garamond" w:cs="Courier New"/>
          <w:b/>
          <w:bCs/>
          <w:sz w:val="24"/>
          <w:szCs w:val="24"/>
        </w:rPr>
      </w:pPr>
      <w:r w:rsidRPr="00EF146F">
        <w:rPr>
          <w:rFonts w:ascii="Garamond" w:hAnsi="Garamond" w:cs="Courier New"/>
          <w:b/>
          <w:bCs/>
          <w:sz w:val="24"/>
          <w:szCs w:val="24"/>
        </w:rPr>
        <w:t>The Fudge Factor and the Linguistic Unconscious: Dan Ariely's Honest Truth About Dishonesty and the Signal Hypatia Thinks It's Reading</w:t>
      </w:r>
    </w:p>
    <w:p w14:paraId="4D6FB116" w14:textId="77777777" w:rsidR="00000000" w:rsidRPr="00EF146F" w:rsidRDefault="00000000" w:rsidP="00EF146F">
      <w:pPr>
        <w:pStyle w:val="PlainText"/>
        <w:jc w:val="center"/>
        <w:rPr>
          <w:rFonts w:ascii="Garamond" w:hAnsi="Garamond" w:cs="Courier New"/>
          <w:b/>
          <w:bCs/>
          <w:sz w:val="24"/>
          <w:szCs w:val="24"/>
        </w:rPr>
      </w:pPr>
    </w:p>
    <w:p w14:paraId="66DC554B" w14:textId="1A6AB6E7" w:rsidR="00000000" w:rsidRPr="00EF146F" w:rsidRDefault="00000000" w:rsidP="00EF146F">
      <w:pPr>
        <w:pStyle w:val="PlainText"/>
        <w:jc w:val="center"/>
        <w:rPr>
          <w:rFonts w:ascii="Garamond" w:hAnsi="Garamond" w:cs="Courier New"/>
          <w:sz w:val="24"/>
          <w:szCs w:val="24"/>
        </w:rPr>
      </w:pPr>
      <w:r w:rsidRPr="00EF146F">
        <w:rPr>
          <w:rFonts w:ascii="Garamond" w:hAnsi="Garamond" w:cs="Courier New"/>
          <w:b/>
          <w:bCs/>
          <w:sz w:val="24"/>
          <w:szCs w:val="24"/>
        </w:rPr>
        <w:t>Peter Golub, March 2026</w:t>
      </w:r>
    </w:p>
    <w:p w14:paraId="2DC10CC4" w14:textId="77777777" w:rsidR="00000000" w:rsidRPr="00EF146F" w:rsidRDefault="00000000" w:rsidP="0064724E">
      <w:pPr>
        <w:pStyle w:val="PlainText"/>
        <w:rPr>
          <w:rFonts w:ascii="Garamond" w:hAnsi="Garamond" w:cs="Courier New"/>
          <w:sz w:val="24"/>
          <w:szCs w:val="24"/>
        </w:rPr>
      </w:pPr>
    </w:p>
    <w:p w14:paraId="621391F8"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Dan Ariely's most famous experiment goes like this. You give people twenty simple math problems and five minutes to solve them. In the control condition, they solve about four. In the condition where they </w:t>
      </w:r>
      <w:proofErr w:type="spellStart"/>
      <w:r w:rsidRPr="00EF146F">
        <w:rPr>
          <w:rFonts w:ascii="Garamond" w:hAnsi="Garamond" w:cs="Courier New"/>
          <w:sz w:val="24"/>
          <w:szCs w:val="24"/>
        </w:rPr>
        <w:t>shred</w:t>
      </w:r>
      <w:proofErr w:type="spellEnd"/>
      <w:r w:rsidRPr="00EF146F">
        <w:rPr>
          <w:rFonts w:ascii="Garamond" w:hAnsi="Garamond" w:cs="Courier New"/>
          <w:sz w:val="24"/>
          <w:szCs w:val="24"/>
        </w:rPr>
        <w:t xml:space="preserve"> their answer sheet and self-report their score, they claim six. Not twenty. Not ten. Six. Two </w:t>
      </w:r>
      <w:proofErr w:type="gramStart"/>
      <w:r w:rsidRPr="00EF146F">
        <w:rPr>
          <w:rFonts w:ascii="Garamond" w:hAnsi="Garamond" w:cs="Courier New"/>
          <w:sz w:val="24"/>
          <w:szCs w:val="24"/>
        </w:rPr>
        <w:t>extra</w:t>
      </w:r>
      <w:proofErr w:type="gramEnd"/>
      <w:r w:rsidRPr="00EF146F">
        <w:rPr>
          <w:rFonts w:ascii="Garamond" w:hAnsi="Garamond" w:cs="Courier New"/>
          <w:sz w:val="24"/>
          <w:szCs w:val="24"/>
        </w:rPr>
        <w:t>, every time, regardless of whether you pay them fifty cents or ten dollars per answer, regardless of whether you increase or decrease the probability of getting caught. The cheating is small, universal, and remarkably stable. It does not respond to incentives. It does not respond to surveillance. It responds to almost nothing in the rational-actor toolkit that economists have been sharpening since Gary Becker parked illegally on the way to a meeting and built a Nobel-worthy theory of crime around the experience.</w:t>
      </w:r>
    </w:p>
    <w:p w14:paraId="23D3BDF9"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What it does respond to is the story the person is telling themselves about who they are.</w:t>
      </w:r>
    </w:p>
    <w:p w14:paraId="0D2BBBFF"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Ariely calls this the fudge factor: the amount of dishonesty a person can engage in while still looking in the mirror and seeing an honest person looking back. It is not a fixed quantity. It expands when the cheating involves tokens instead of cash. It expands when you are wearing counterfeit sunglasses. It expands when you are tired. It expands when you are creative -- because creative people, Ariely demonstrates with genuine experimental rigor, are simply better at constructing narratives that justify the deviation. And it expands when you see someone else cheating first, because social proof does not merely tell you what is normal; it tells you what your kind of person can get away with.</w:t>
      </w:r>
    </w:p>
    <w:p w14:paraId="61D7E480"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The fudge factor is not lying. Lying is deliberate, strategic, and conscious. The fudge factor operates beneath conscious deliberation. The person claiming six solved matrices when they solved four is not calculating odds. They are doing something far more interesting: they are constructing a version of the event in which they almost solved two more, in which they probably would have solved two more, in which six is closer to the truth than four if </w:t>
      </w:r>
      <w:proofErr w:type="spellStart"/>
      <w:r w:rsidRPr="00EF146F">
        <w:rPr>
          <w:rFonts w:ascii="Garamond" w:hAnsi="Garamond" w:cs="Courier New"/>
          <w:sz w:val="24"/>
          <w:szCs w:val="24"/>
        </w:rPr>
        <w:t>you</w:t>
      </w:r>
      <w:proofErr w:type="spellEnd"/>
      <w:r w:rsidRPr="00EF146F">
        <w:rPr>
          <w:rFonts w:ascii="Garamond" w:hAnsi="Garamond" w:cs="Courier New"/>
          <w:sz w:val="24"/>
          <w:szCs w:val="24"/>
        </w:rPr>
        <w:t xml:space="preserve"> account for the time pressure and the unfamiliarity of the task. The fudge factor is self-deception that does not know it is self-deception. It is narrative construction at a speed and granularity that the narrator cannot observe in themselves.</w:t>
      </w:r>
    </w:p>
    <w:p w14:paraId="3265EB8D"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This should sound familiar. It is, in functional terms, the same mechanism Lisa Feldman Barrett describes when a psychiatrist looks at a patient and detects sadness that the patient insists is not there. The psychiatrist is not reading the patient's interior. The psychiatrist is constructing an interpretation and experiencing it as perception. Barrett calls this the construction of emotion. Ariely calls it the fudge factor. The mechanism is the same: human beings do not report their internal states; they generate narratives about their internal states, and the generation happens so fast and so automatically that the narrator experiences it as transparent access to the truth.</w:t>
      </w:r>
    </w:p>
    <w:p w14:paraId="0B0A4D07"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Now consider what this means for a system that claims to extract authentic personality from organic conversation.</w:t>
      </w:r>
    </w:p>
    <w:p w14:paraId="2539BFFD" w14:textId="77777777" w:rsidR="00000000" w:rsidRPr="00EF146F" w:rsidRDefault="00000000" w:rsidP="0064724E">
      <w:pPr>
        <w:pStyle w:val="PlainText"/>
        <w:rPr>
          <w:rFonts w:ascii="Garamond" w:hAnsi="Garamond" w:cs="Courier New"/>
          <w:sz w:val="24"/>
          <w:szCs w:val="24"/>
        </w:rPr>
      </w:pPr>
    </w:p>
    <w:p w14:paraId="33871A76" w14:textId="77777777" w:rsidR="00000000" w:rsidRPr="00EF146F" w:rsidRDefault="00000000" w:rsidP="0064724E">
      <w:pPr>
        <w:pStyle w:val="PlainText"/>
        <w:rPr>
          <w:rFonts w:ascii="Garamond" w:hAnsi="Garamond" w:cs="Courier New"/>
          <w:i/>
          <w:iCs/>
          <w:sz w:val="24"/>
          <w:szCs w:val="24"/>
        </w:rPr>
      </w:pPr>
      <w:r w:rsidRPr="00EF146F">
        <w:rPr>
          <w:rFonts w:ascii="Garamond" w:hAnsi="Garamond" w:cs="Courier New"/>
          <w:i/>
          <w:iCs/>
          <w:sz w:val="24"/>
          <w:szCs w:val="24"/>
        </w:rPr>
        <w:t>The Organic Illusion</w:t>
      </w:r>
    </w:p>
    <w:p w14:paraId="610EFAA1" w14:textId="77777777" w:rsidR="00000000" w:rsidRPr="00EF146F" w:rsidRDefault="00000000" w:rsidP="0064724E">
      <w:pPr>
        <w:pStyle w:val="PlainText"/>
        <w:rPr>
          <w:rFonts w:ascii="Garamond" w:hAnsi="Garamond" w:cs="Courier New"/>
          <w:sz w:val="24"/>
          <w:szCs w:val="24"/>
        </w:rPr>
      </w:pPr>
    </w:p>
    <w:p w14:paraId="16B1E38F"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Hypatia's foundational claim -- the Behavioral Veracity Theory of Personality -- rests on a distinction between formal self-reports (surveys, interviews, structured assessments) and organic conversational data (Discord logs, text messages, unstructured social interaction). The claim is that formal self-reports are contaminated by social desirability bias, strategic self-presentation, and the </w:t>
      </w:r>
      <w:r w:rsidRPr="00EF146F">
        <w:rPr>
          <w:rFonts w:ascii="Garamond" w:hAnsi="Garamond" w:cs="Courier New"/>
          <w:sz w:val="24"/>
          <w:szCs w:val="24"/>
        </w:rPr>
        <w:lastRenderedPageBreak/>
        <w:t>artificial pragmatics of the testing situation, while organic conversation reveals the authentic person because the speaker is not performing for an assessor.</w:t>
      </w:r>
    </w:p>
    <w:p w14:paraId="41739C19"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Ariely demolishes the second half of this claim with a precision that the Hypatia team should find uncomfortable.</w:t>
      </w:r>
    </w:p>
    <w:p w14:paraId="0B3838F0"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The fudge factor is not a property of formal assessment contexts. It is a property of human cognition. It operates in every conversation, in every self-description, in every casual aside about how your day went. When someone tells a friend on Discord that they handled a conflict at work calmly and professionally, the fudge factor is already embedded in the telling. Not because they are lying to their friend. Because they are telling themselves a story in which they were calm and professional, and the story has been edited -- unconsciously, automatically, at a level below narrative awareness -- to be approximately two matrices more flattering than what actually happened.</w:t>
      </w:r>
    </w:p>
    <w:p w14:paraId="06ECF81A"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This is the specific finding from Ariely that the existing essays in this library do not address with sufficient directness. Barrett tells us that emotional detection is really emotional construction. Heuer tells us that analytical confidence is really pattern-matching bias. Paul tells us that personality tests survive by institutional embedding rather than scientific validity. Park tells us that text predicts text, not behavior, and that the fidelity ceiling is 85% against self-reports. Each of these is a piece of the same puzzle. But Ariely provides the mechanism that explains why the puzzle exists in the first place: the human capacity for honest self-deception is universal, automatic, and -- this is the critical point -- structurally invisible in linguistic data.</w:t>
      </w:r>
    </w:p>
    <w:p w14:paraId="4BF6B7AA"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You cannot distinguish a fudged self-narrative from an authentic one by analyzing the text, because the speaker cannot distinguish them either. The fudge factor does not leave linguistic traces the way deliberate lying does. There is no increased cognitive load, no telltale hedging, no micro-hesitation that a sufficiently sophisticated model could learn to detect. The person saying "I'm pretty organized" when they are moderately disorganized is not lying. They believe it. The fudge factor has already done its work before the sentence was formed. The words arrive pre-edited.</w:t>
      </w:r>
    </w:p>
    <w:p w14:paraId="52F0D3C4" w14:textId="77777777" w:rsidR="00000000" w:rsidRPr="00EF146F" w:rsidRDefault="00000000" w:rsidP="0064724E">
      <w:pPr>
        <w:pStyle w:val="PlainText"/>
        <w:rPr>
          <w:rFonts w:ascii="Garamond" w:hAnsi="Garamond" w:cs="Courier New"/>
          <w:sz w:val="24"/>
          <w:szCs w:val="24"/>
        </w:rPr>
      </w:pPr>
    </w:p>
    <w:p w14:paraId="7BF8EC54" w14:textId="77777777" w:rsidR="00000000" w:rsidRPr="00EF146F" w:rsidRDefault="00000000" w:rsidP="0064724E">
      <w:pPr>
        <w:pStyle w:val="PlainText"/>
        <w:rPr>
          <w:rFonts w:ascii="Garamond" w:hAnsi="Garamond" w:cs="Courier New"/>
          <w:i/>
          <w:iCs/>
          <w:sz w:val="24"/>
          <w:szCs w:val="24"/>
        </w:rPr>
      </w:pPr>
      <w:r w:rsidRPr="00EF146F">
        <w:rPr>
          <w:rFonts w:ascii="Garamond" w:hAnsi="Garamond" w:cs="Courier New"/>
          <w:i/>
          <w:iCs/>
          <w:sz w:val="24"/>
          <w:szCs w:val="24"/>
        </w:rPr>
        <w:t>What Two Extra Matrices Cost</w:t>
      </w:r>
    </w:p>
    <w:p w14:paraId="178F4276" w14:textId="77777777" w:rsidR="00000000" w:rsidRPr="00EF146F" w:rsidRDefault="00000000" w:rsidP="0064724E">
      <w:pPr>
        <w:pStyle w:val="PlainText"/>
        <w:rPr>
          <w:rFonts w:ascii="Garamond" w:hAnsi="Garamond" w:cs="Courier New"/>
          <w:sz w:val="24"/>
          <w:szCs w:val="24"/>
        </w:rPr>
      </w:pPr>
    </w:p>
    <w:p w14:paraId="6DF56ABA"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Park's dissertation documented that generative agents overestimate </w:t>
      </w:r>
      <w:proofErr w:type="spellStart"/>
      <w:r w:rsidRPr="00EF146F">
        <w:rPr>
          <w:rFonts w:ascii="Garamond" w:hAnsi="Garamond" w:cs="Courier New"/>
          <w:sz w:val="24"/>
          <w:szCs w:val="24"/>
        </w:rPr>
        <w:t>prosociality</w:t>
      </w:r>
      <w:proofErr w:type="spellEnd"/>
      <w:r w:rsidRPr="00EF146F">
        <w:rPr>
          <w:rFonts w:ascii="Garamond" w:hAnsi="Garamond" w:cs="Courier New"/>
          <w:sz w:val="24"/>
          <w:szCs w:val="24"/>
        </w:rPr>
        <w:t xml:space="preserve"> when placed in novel behavioral scenarios -- they predict more generosity, more cooperation, more trustworthiness than the real humans actually display. He attributed this to out-of-distribution generalization: the agents learned from what people said about themselves in interviews, and what people say is systematically rosier than what people do.</w:t>
      </w:r>
    </w:p>
    <w:p w14:paraId="7B0C54CF"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Ariely explains why.</w:t>
      </w:r>
    </w:p>
    <w:p w14:paraId="231E7120"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The interview transcripts that Park fed to his agents were already fudged. Not fraudulently. Not deliberately. But every self-description in those two-hour conversations had already passed through the fudge factor -- the speaker's automatic, unconscious editing process that adjusts the narrative to be consistent with the self-concept. When a participant in Park's study said they value fairness, they meant it. But "valuing fairness" in a conversation and distributing money fairly in a dictator game are two different cognitive events. The first is a narrative act, subject to the fudge factor. The second is a behavioral act, subject to the actual competing pressures of self-interest, context, and stakes. The 19-percentage-point gap between Park's attitudinal accuracy (85%) and his behavioral accuracy (66%) is, in Ariely's framework, a measurement of the fudge factor's footprint in language.</w:t>
      </w:r>
    </w:p>
    <w:p w14:paraId="61E6B011"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Two extra matrices, scaled to a thousand people across 164 survey dimensions, add up to exactly the kind of systematic bias that makes a personality assessment tool look more accurate </w:t>
      </w:r>
      <w:r w:rsidRPr="00EF146F">
        <w:rPr>
          <w:rFonts w:ascii="Garamond" w:hAnsi="Garamond" w:cs="Courier New"/>
          <w:sz w:val="24"/>
          <w:szCs w:val="24"/>
        </w:rPr>
        <w:lastRenderedPageBreak/>
        <w:t>than it is on the metrics that are easy to validate (what do you believe? what do you value?) and less accurate than it needs to be on the metrics that actually matter (what will you do?).</w:t>
      </w:r>
    </w:p>
    <w:p w14:paraId="69FD550A" w14:textId="77777777" w:rsidR="00000000" w:rsidRPr="00EF146F" w:rsidRDefault="00000000" w:rsidP="0064724E">
      <w:pPr>
        <w:pStyle w:val="PlainText"/>
        <w:rPr>
          <w:rFonts w:ascii="Garamond" w:hAnsi="Garamond" w:cs="Courier New"/>
          <w:sz w:val="24"/>
          <w:szCs w:val="24"/>
        </w:rPr>
      </w:pPr>
    </w:p>
    <w:p w14:paraId="36B44ACF" w14:textId="77777777" w:rsidR="00000000" w:rsidRPr="00EF146F" w:rsidRDefault="00000000" w:rsidP="0064724E">
      <w:pPr>
        <w:pStyle w:val="PlainText"/>
        <w:rPr>
          <w:rFonts w:ascii="Garamond" w:hAnsi="Garamond" w:cs="Courier New"/>
          <w:i/>
          <w:iCs/>
          <w:sz w:val="24"/>
          <w:szCs w:val="24"/>
        </w:rPr>
      </w:pPr>
      <w:r w:rsidRPr="00EF146F">
        <w:rPr>
          <w:rFonts w:ascii="Garamond" w:hAnsi="Garamond" w:cs="Courier New"/>
          <w:i/>
          <w:iCs/>
          <w:sz w:val="24"/>
          <w:szCs w:val="24"/>
        </w:rPr>
        <w:t>Creativity and the Storytelling Problem</w:t>
      </w:r>
    </w:p>
    <w:p w14:paraId="3DA6A970" w14:textId="77777777" w:rsidR="00000000" w:rsidRPr="00EF146F" w:rsidRDefault="00000000" w:rsidP="0064724E">
      <w:pPr>
        <w:pStyle w:val="PlainText"/>
        <w:rPr>
          <w:rFonts w:ascii="Garamond" w:hAnsi="Garamond" w:cs="Courier New"/>
          <w:sz w:val="24"/>
          <w:szCs w:val="24"/>
        </w:rPr>
      </w:pPr>
    </w:p>
    <w:p w14:paraId="3DBEF70B"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There is one finding in Ariely's work that is specific enough to warrant its own architectural warning. Creative people cheat more -- not because they are less moral, but because they are better at generating justifications. The same cognitive flexibility that allows a person to see novel connections, to reframe problems, to think laterally, also allows them to construct more convincing self-narratives that accommodate larger deviations from reality.</w:t>
      </w:r>
    </w:p>
    <w:p w14:paraId="6218342A"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This has a direct and uncomfortable implication for Hypatia's analysis of conversational data. If the system is processing text from a highly creative individual -- a writer, a designer, a founder, anyone whose professional identity involves narrative construction -- the fudge factor in their self-descriptions is likely larger, more sophisticated, and harder to detect than in the text of a less creative person. The most articulate people in your dataset are, by Ariely's findings, the ones whose self-presentations are most divergent from their actual behavior. Eloquence and accuracy are not the same thing, and in the domain of self-description, they may be inversely correlated.</w:t>
      </w:r>
    </w:p>
    <w:p w14:paraId="559620EC"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A personality assessment system that treats verbal fluency as signal rather than potential noise is a system that will systematically overrate the self-knowledge of its most articulate subjects.</w:t>
      </w:r>
    </w:p>
    <w:p w14:paraId="7B79ECA0" w14:textId="77777777" w:rsidR="00000000" w:rsidRPr="00EF146F" w:rsidRDefault="00000000" w:rsidP="0064724E">
      <w:pPr>
        <w:pStyle w:val="PlainText"/>
        <w:rPr>
          <w:rFonts w:ascii="Garamond" w:hAnsi="Garamond" w:cs="Courier New"/>
          <w:sz w:val="24"/>
          <w:szCs w:val="24"/>
        </w:rPr>
      </w:pPr>
    </w:p>
    <w:p w14:paraId="0F77AFBD" w14:textId="50C70F61" w:rsidR="00000000" w:rsidRPr="00EF146F" w:rsidRDefault="00000000" w:rsidP="0064724E">
      <w:pPr>
        <w:pStyle w:val="PlainText"/>
        <w:rPr>
          <w:rFonts w:ascii="Garamond" w:hAnsi="Garamond" w:cs="Courier New"/>
          <w:i/>
          <w:iCs/>
          <w:sz w:val="24"/>
          <w:szCs w:val="24"/>
        </w:rPr>
      </w:pPr>
      <w:r w:rsidRPr="00EF146F">
        <w:rPr>
          <w:rFonts w:ascii="Garamond" w:hAnsi="Garamond" w:cs="Courier New"/>
          <w:i/>
          <w:iCs/>
          <w:sz w:val="24"/>
          <w:szCs w:val="24"/>
        </w:rPr>
        <w:t xml:space="preserve">What Hypatia Should Do </w:t>
      </w:r>
      <w:r w:rsidR="00EF146F" w:rsidRPr="00EF146F">
        <w:rPr>
          <w:rFonts w:ascii="Garamond" w:hAnsi="Garamond" w:cs="Courier New"/>
          <w:i/>
          <w:iCs/>
          <w:sz w:val="24"/>
          <w:szCs w:val="24"/>
        </w:rPr>
        <w:t>with</w:t>
      </w:r>
      <w:r w:rsidRPr="00EF146F">
        <w:rPr>
          <w:rFonts w:ascii="Garamond" w:hAnsi="Garamond" w:cs="Courier New"/>
          <w:i/>
          <w:iCs/>
          <w:sz w:val="24"/>
          <w:szCs w:val="24"/>
        </w:rPr>
        <w:t xml:space="preserve"> This</w:t>
      </w:r>
    </w:p>
    <w:p w14:paraId="7D9D91A4" w14:textId="77777777" w:rsidR="00000000" w:rsidRPr="00EF146F" w:rsidRDefault="00000000" w:rsidP="0064724E">
      <w:pPr>
        <w:pStyle w:val="PlainText"/>
        <w:rPr>
          <w:rFonts w:ascii="Garamond" w:hAnsi="Garamond" w:cs="Courier New"/>
          <w:sz w:val="24"/>
          <w:szCs w:val="24"/>
        </w:rPr>
      </w:pPr>
    </w:p>
    <w:p w14:paraId="20E93252"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The honest answer is that Ariely does not give Hypatia a solution. He gives Hypatia a diagnosis. The fudge factor cannot be filtered out of conversational data because it is not an additive contaminant. It is a generative process -- it shapes the utterance before the utterance exists. You cannot subtract it from the signal because it is part of the signal.</w:t>
      </w:r>
    </w:p>
    <w:p w14:paraId="2D3C4370"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But you can do three things.</w:t>
      </w:r>
    </w:p>
    <w:p w14:paraId="7BF3FCBF"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First, you can stop claiming that organic conversational data gives you access to something more authentic than self-reports. It does not. It gives you access to self-reports that the speaker does not recognize as self-reports, which makes them harder to game deliberately but does not make them more accurate. This is a meaningful advantage -- resistance to deliberate gaming is valuable -- but it is a different and more modest advantage than the marketing copy currently describes.</w:t>
      </w:r>
    </w:p>
    <w:p w14:paraId="5A341C27" w14:textId="6CED0E86"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Second, you can build the fudge factor into the uncertainty model. If Ariely is right that the average person inflates their </w:t>
      </w:r>
      <w:proofErr w:type="spellStart"/>
      <w:r w:rsidRPr="00EF146F">
        <w:rPr>
          <w:rFonts w:ascii="Garamond" w:hAnsi="Garamond" w:cs="Courier New"/>
          <w:sz w:val="24"/>
          <w:szCs w:val="24"/>
        </w:rPr>
        <w:t>prosociality</w:t>
      </w:r>
      <w:proofErr w:type="spellEnd"/>
      <w:r w:rsidRPr="00EF146F">
        <w:rPr>
          <w:rFonts w:ascii="Garamond" w:hAnsi="Garamond" w:cs="Courier New"/>
          <w:sz w:val="24"/>
          <w:szCs w:val="24"/>
        </w:rPr>
        <w:t>, their competence, and their reliability by a small but consistent amount, then the system should report personality estimates with an asymmetric confidence interval</w:t>
      </w:r>
      <w:r w:rsidR="00EF146F">
        <w:rPr>
          <w:rFonts w:ascii="Garamond" w:hAnsi="Garamond" w:cs="Courier New"/>
          <w:sz w:val="24"/>
          <w:szCs w:val="24"/>
        </w:rPr>
        <w:t>—</w:t>
      </w:r>
      <w:r w:rsidRPr="00EF146F">
        <w:rPr>
          <w:rFonts w:ascii="Garamond" w:hAnsi="Garamond" w:cs="Courier New"/>
          <w:sz w:val="24"/>
          <w:szCs w:val="24"/>
        </w:rPr>
        <w:t>tighter on the low end (people rarely undersell themselves in casual conversation) and wider on the high end (the direction in which the fudge factor pushes). This is not a limitation of the product. It is a feature. A personality assessment that says "this person describes themselves as highly conscientious, and the data is consistent with moderate-to-high conscientiousness after adjusting for typical self-enhancement in informal contexts" is more useful than one that says "this person is highly conscientious," because the first version is honest about what it knows and the second version has inherited the subject's own fudge factor as if it were ground truth.</w:t>
      </w:r>
    </w:p>
    <w:p w14:paraId="1C28EC3F"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Third, you can use longitudinal data -- the persistent memory architecture that Park's dissertation recommends -- to detect the fudge factor indirectly. A person whose self-descriptions are consistently and significantly more positive than their described outcomes (they keep saying they are organized but keep describing situations that fell apart due to disorganization) is exhibiting </w:t>
      </w:r>
      <w:r w:rsidRPr="00EF146F">
        <w:rPr>
          <w:rFonts w:ascii="Garamond" w:hAnsi="Garamond" w:cs="Courier New"/>
          <w:sz w:val="24"/>
          <w:szCs w:val="24"/>
        </w:rPr>
        <w:lastRenderedPageBreak/>
        <w:t>a measurable gap between narrative and behavior. That gap is the fudge factor made visible across time. You will never see it in a single conversation. You will see it in fifty.</w:t>
      </w:r>
    </w:p>
    <w:p w14:paraId="68FBEBD3"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Ariely ends his book on what he calls a semi-optimistic note: people do not cheat enough. If everyone maximized their dishonesty, society would not function. The fudge factor is small. It is universal. It is what keeps the system running -- just barely honest enough to hold together, just dishonest enough to keep everyone comfortable in their own story.</w:t>
      </w:r>
    </w:p>
    <w:p w14:paraId="2392EDAC" w14:textId="77777777" w:rsidR="00000000" w:rsidRPr="00EF146F" w:rsidRDefault="00000000" w:rsidP="0064724E">
      <w:pPr>
        <w:pStyle w:val="PlainText"/>
        <w:rPr>
          <w:rFonts w:ascii="Garamond" w:hAnsi="Garamond" w:cs="Courier New"/>
          <w:sz w:val="24"/>
          <w:szCs w:val="24"/>
        </w:rPr>
      </w:pPr>
      <w:r w:rsidRPr="00EF146F">
        <w:rPr>
          <w:rFonts w:ascii="Garamond" w:hAnsi="Garamond" w:cs="Courier New"/>
          <w:sz w:val="24"/>
          <w:szCs w:val="24"/>
        </w:rPr>
        <w:t xml:space="preserve">      Hypatia should adopt the same posture toward its own data. The conversations are not true. They are not false. They are fudged -- slightly, universally, in a predictable direction. And a system that knows this about its own inputs is more trustworthy than one that does not, for the same reason that a person who knows they are biased is more reliable than a person who insists they are objective. The fudge factor is not the enemy. Ignoring it is.</w:t>
      </w:r>
    </w:p>
    <w:p w14:paraId="56B4A82A" w14:textId="77777777" w:rsidR="00000000" w:rsidRPr="00EF146F" w:rsidRDefault="00000000" w:rsidP="0064724E">
      <w:pPr>
        <w:pStyle w:val="PlainText"/>
        <w:rPr>
          <w:rFonts w:ascii="Garamond" w:hAnsi="Garamond" w:cs="Courier New"/>
          <w:sz w:val="24"/>
          <w:szCs w:val="24"/>
        </w:rPr>
      </w:pPr>
    </w:p>
    <w:p w14:paraId="6BA43470" w14:textId="5D53160D" w:rsidR="0064724E" w:rsidRPr="00EF146F" w:rsidRDefault="0064724E" w:rsidP="0064724E">
      <w:pPr>
        <w:pStyle w:val="PlainText"/>
        <w:rPr>
          <w:rFonts w:ascii="Garamond" w:hAnsi="Garamond" w:cs="Courier New"/>
          <w:sz w:val="24"/>
          <w:szCs w:val="24"/>
        </w:rPr>
      </w:pPr>
    </w:p>
    <w:sectPr w:rsidR="0064724E" w:rsidRPr="00EF146F" w:rsidSect="0064724E">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B8B"/>
    <w:rsid w:val="001C49ED"/>
    <w:rsid w:val="00290199"/>
    <w:rsid w:val="002C4B8B"/>
    <w:rsid w:val="002D2F5D"/>
    <w:rsid w:val="003532A1"/>
    <w:rsid w:val="005D35AC"/>
    <w:rsid w:val="0064724E"/>
    <w:rsid w:val="00795721"/>
    <w:rsid w:val="008A222F"/>
    <w:rsid w:val="00A20A5C"/>
    <w:rsid w:val="00DA5177"/>
    <w:rsid w:val="00EE2F18"/>
    <w:rsid w:val="00EF14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4A146"/>
  <w15:chartTrackingRefBased/>
  <w15:docId w15:val="{F5920183-B27F-4A5F-9519-2F29CADF3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5D"/>
    <w:pPr>
      <w:spacing w:after="0" w:line="240" w:lineRule="auto"/>
    </w:pPr>
    <w:rPr>
      <w:rFonts w:ascii="Garamond" w:hAnsi="Garamond"/>
      <w:sz w:val="24"/>
      <w:szCs w:val="24"/>
    </w:rPr>
  </w:style>
  <w:style w:type="paragraph" w:styleId="Heading1">
    <w:name w:val="heading 1"/>
    <w:basedOn w:val="Normal"/>
    <w:next w:val="Normal"/>
    <w:link w:val="Heading1Char"/>
    <w:uiPriority w:val="9"/>
    <w:qFormat/>
    <w:rsid w:val="002D2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F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F5D"/>
    <w:rPr>
      <w:rFonts w:ascii="Garamond" w:eastAsiaTheme="majorEastAsia" w:hAnsi="Garamond"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F5D"/>
    <w:rPr>
      <w:rFonts w:ascii="Garamond" w:eastAsiaTheme="majorEastAsia" w:hAnsi="Garamond"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2D2F5D"/>
    <w:rPr>
      <w:rFonts w:ascii="Garamond" w:eastAsiaTheme="majorEastAsia" w:hAnsi="Garamond"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2D2F5D"/>
    <w:rPr>
      <w:rFonts w:ascii="Garamond" w:eastAsiaTheme="majorEastAsia" w:hAnsi="Garamond"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2D2F5D"/>
    <w:rPr>
      <w:rFonts w:ascii="Garamond" w:eastAsiaTheme="majorEastAsia" w:hAnsi="Garamond"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D2F5D"/>
    <w:rPr>
      <w:rFonts w:ascii="Garamond" w:eastAsiaTheme="majorEastAsia" w:hAnsi="Garamond"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2D2F5D"/>
    <w:rPr>
      <w:rFonts w:ascii="Garamond" w:eastAsiaTheme="majorEastAsia" w:hAnsi="Garamond" w:cstheme="majorBidi"/>
      <w:color w:val="272727" w:themeColor="text1" w:themeTint="D8"/>
      <w:sz w:val="24"/>
      <w:szCs w:val="24"/>
    </w:rPr>
  </w:style>
  <w:style w:type="paragraph" w:styleId="Title">
    <w:name w:val="Title"/>
    <w:basedOn w:val="Normal"/>
    <w:next w:val="Normal"/>
    <w:link w:val="TitleChar"/>
    <w:uiPriority w:val="10"/>
    <w:qFormat/>
    <w:rsid w:val="002D2F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5D"/>
    <w:rPr>
      <w:rFonts w:ascii="Garamond" w:eastAsiaTheme="majorEastAsia" w:hAnsi="Garamond" w:cstheme="majorBidi"/>
      <w:color w:val="595959" w:themeColor="text1" w:themeTint="A6"/>
      <w:spacing w:val="15"/>
      <w:sz w:val="28"/>
      <w:szCs w:val="28"/>
    </w:rPr>
  </w:style>
  <w:style w:type="paragraph" w:styleId="NoSpacing">
    <w:name w:val="No Spacing"/>
    <w:uiPriority w:val="1"/>
    <w:qFormat/>
    <w:rsid w:val="002D2F5D"/>
    <w:pPr>
      <w:spacing w:after="0" w:line="240" w:lineRule="auto"/>
    </w:pPr>
    <w:rPr>
      <w:rFonts w:ascii="Garamond" w:hAnsi="Garamond"/>
      <w:kern w:val="0"/>
      <w:sz w:val="24"/>
      <w14:ligatures w14:val="none"/>
    </w:rPr>
  </w:style>
  <w:style w:type="paragraph" w:styleId="ListParagraph">
    <w:name w:val="List Paragraph"/>
    <w:basedOn w:val="Normal"/>
    <w:uiPriority w:val="34"/>
    <w:qFormat/>
    <w:rsid w:val="002D2F5D"/>
    <w:pPr>
      <w:ind w:left="720"/>
      <w:contextualSpacing/>
    </w:pPr>
  </w:style>
  <w:style w:type="paragraph" w:styleId="Quote">
    <w:name w:val="Quote"/>
    <w:basedOn w:val="Normal"/>
    <w:next w:val="Normal"/>
    <w:link w:val="QuoteChar"/>
    <w:uiPriority w:val="29"/>
    <w:qFormat/>
    <w:rsid w:val="002D2F5D"/>
    <w:pPr>
      <w:spacing w:before="160"/>
      <w:jc w:val="center"/>
    </w:pPr>
    <w:rPr>
      <w:i/>
      <w:iCs/>
      <w:color w:val="404040" w:themeColor="text1" w:themeTint="BF"/>
    </w:rPr>
  </w:style>
  <w:style w:type="character" w:customStyle="1" w:styleId="QuoteChar">
    <w:name w:val="Quote Char"/>
    <w:basedOn w:val="DefaultParagraphFont"/>
    <w:link w:val="Quote"/>
    <w:uiPriority w:val="29"/>
    <w:rsid w:val="002D2F5D"/>
    <w:rPr>
      <w:rFonts w:ascii="Garamond" w:hAnsi="Garamond"/>
      <w:i/>
      <w:iCs/>
      <w:color w:val="404040" w:themeColor="text1" w:themeTint="BF"/>
      <w:sz w:val="24"/>
      <w:szCs w:val="24"/>
    </w:rPr>
  </w:style>
  <w:style w:type="paragraph" w:styleId="IntenseQuote">
    <w:name w:val="Intense Quote"/>
    <w:basedOn w:val="Normal"/>
    <w:next w:val="Normal"/>
    <w:link w:val="IntenseQuoteChar"/>
    <w:uiPriority w:val="30"/>
    <w:qFormat/>
    <w:rsid w:val="002D2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F5D"/>
    <w:rPr>
      <w:rFonts w:ascii="Garamond" w:hAnsi="Garamond"/>
      <w:i/>
      <w:iCs/>
      <w:color w:val="2F5496" w:themeColor="accent1" w:themeShade="BF"/>
      <w:sz w:val="24"/>
      <w:szCs w:val="24"/>
    </w:rPr>
  </w:style>
  <w:style w:type="character" w:styleId="IntenseEmphasis">
    <w:name w:val="Intense Emphasis"/>
    <w:basedOn w:val="DefaultParagraphFont"/>
    <w:uiPriority w:val="21"/>
    <w:qFormat/>
    <w:rsid w:val="002D2F5D"/>
    <w:rPr>
      <w:i/>
      <w:iCs/>
      <w:color w:val="2F5496" w:themeColor="accent1" w:themeShade="BF"/>
    </w:rPr>
  </w:style>
  <w:style w:type="character" w:styleId="IntenseReference">
    <w:name w:val="Intense Reference"/>
    <w:basedOn w:val="DefaultParagraphFont"/>
    <w:uiPriority w:val="32"/>
    <w:qFormat/>
    <w:rsid w:val="002D2F5D"/>
    <w:rPr>
      <w:b/>
      <w:bCs/>
      <w:smallCaps/>
      <w:color w:val="2F5496" w:themeColor="accent1" w:themeShade="BF"/>
      <w:spacing w:val="5"/>
    </w:rPr>
  </w:style>
  <w:style w:type="paragraph" w:styleId="PlainText">
    <w:name w:val="Plain Text"/>
    <w:basedOn w:val="Normal"/>
    <w:link w:val="PlainTextChar"/>
    <w:uiPriority w:val="99"/>
    <w:unhideWhenUsed/>
    <w:rsid w:val="0064724E"/>
    <w:rPr>
      <w:rFonts w:ascii="Consolas" w:hAnsi="Consolas"/>
      <w:sz w:val="21"/>
      <w:szCs w:val="21"/>
    </w:rPr>
  </w:style>
  <w:style w:type="character" w:customStyle="1" w:styleId="PlainTextChar">
    <w:name w:val="Plain Text Char"/>
    <w:basedOn w:val="DefaultParagraphFont"/>
    <w:link w:val="PlainText"/>
    <w:uiPriority w:val="99"/>
    <w:rsid w:val="0064724E"/>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1878</Words>
  <Characters>10711</Characters>
  <Application>Microsoft Office Word</Application>
  <DocSecurity>0</DocSecurity>
  <Lines>89</Lines>
  <Paragraphs>25</Paragraphs>
  <ScaleCrop>false</ScaleCrop>
  <Company/>
  <LinksUpToDate>false</LinksUpToDate>
  <CharactersWithSpaces>12564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2026-03-09T13:10:00Z</dcterms:created>
  <dcterms:modified xsi:type="dcterms:W3CDTF">2026-03-09T13:10:00Z</dcterms:modified>
</cp:coreProperties>
</file>