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A4DDF4" w:themeColor="accent1" w:themeTint="66"/>
  <w:body>
    <w:p w14:paraId="01D0D679" w14:textId="4EAE2DD8" w:rsidR="002C4B8B" w:rsidRPr="00861FED" w:rsidRDefault="00861FED">
      <w:pPr>
        <w:rPr>
          <w:b/>
          <w:bCs/>
        </w:rPr>
      </w:pPr>
      <w:r w:rsidRPr="00861FED">
        <w:rPr>
          <w:b/>
          <w:bCs/>
        </w:rPr>
        <w:t xml:space="preserve">Trial Lawyer Rules </w:t>
      </w:r>
    </w:p>
    <w:p w14:paraId="22ECE892" w14:textId="77777777" w:rsidR="00861FED" w:rsidRDefault="00861FED"/>
    <w:p w14:paraId="456AF4C2" w14:textId="5878BBFD" w:rsidR="00861FED" w:rsidRDefault="00CE1E9D">
      <w:r>
        <w:t>10 Commandments (Code of Young)</w:t>
      </w:r>
    </w:p>
    <w:p w14:paraId="1D34583E" w14:textId="77777777" w:rsidR="00861FED" w:rsidRDefault="00861FED"/>
    <w:p w14:paraId="05FACE39" w14:textId="324FBD19" w:rsidR="00861FED" w:rsidRDefault="00861FED" w:rsidP="00861FED">
      <w:pPr>
        <w:pStyle w:val="ListParagraph"/>
        <w:numPr>
          <w:ilvl w:val="0"/>
          <w:numId w:val="1"/>
        </w:numPr>
      </w:pPr>
      <w:r>
        <w:t xml:space="preserve">Never ask a question you don’t have the answer to. </w:t>
      </w:r>
    </w:p>
    <w:p w14:paraId="104C9450" w14:textId="77777777" w:rsidR="000776ED" w:rsidRDefault="000776ED" w:rsidP="000776ED"/>
    <w:p w14:paraId="54224FEF" w14:textId="2AD0B4A0" w:rsidR="000776ED" w:rsidRDefault="00094067" w:rsidP="000776ED">
      <w:r>
        <w:br w:type="page"/>
      </w:r>
    </w:p>
    <w:sectPr w:rsidR="00077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C00F3"/>
    <w:multiLevelType w:val="hybridMultilevel"/>
    <w:tmpl w:val="06B81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008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FED"/>
    <w:rsid w:val="000776ED"/>
    <w:rsid w:val="00094067"/>
    <w:rsid w:val="001C49ED"/>
    <w:rsid w:val="00290199"/>
    <w:rsid w:val="002A1861"/>
    <w:rsid w:val="002C4B8B"/>
    <w:rsid w:val="005734E5"/>
    <w:rsid w:val="00795721"/>
    <w:rsid w:val="00861FED"/>
    <w:rsid w:val="00A20A5C"/>
    <w:rsid w:val="00CE1E9D"/>
    <w:rsid w:val="00DA5177"/>
    <w:rsid w:val="00EE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7E7BC"/>
  <w15:chartTrackingRefBased/>
  <w15:docId w15:val="{FA714686-16FF-4405-AD23-64074D216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paragraph" w:styleId="Heading1">
    <w:name w:val="heading 1"/>
    <w:basedOn w:val="Normal"/>
    <w:next w:val="Normal"/>
    <w:link w:val="Heading1Char"/>
    <w:uiPriority w:val="9"/>
    <w:qFormat/>
    <w:rsid w:val="00861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F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1481A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F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1481A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F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1481A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FE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FE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FE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FE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FED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FED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FED"/>
    <w:rPr>
      <w:rFonts w:asciiTheme="minorHAnsi" w:eastAsiaTheme="majorEastAsia" w:hAnsiTheme="minorHAnsi" w:cstheme="majorBidi"/>
      <w:color w:val="1481A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FED"/>
    <w:rPr>
      <w:rFonts w:asciiTheme="minorHAnsi" w:eastAsiaTheme="majorEastAsia" w:hAnsiTheme="minorHAnsi" w:cstheme="majorBidi"/>
      <w:i/>
      <w:iCs/>
      <w:color w:val="1481A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FED"/>
    <w:rPr>
      <w:rFonts w:asciiTheme="minorHAnsi" w:eastAsiaTheme="majorEastAsia" w:hAnsiTheme="minorHAnsi" w:cstheme="majorBidi"/>
      <w:color w:val="1481A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F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F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F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F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F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F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F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F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FED"/>
    <w:rPr>
      <w:i/>
      <w:iCs/>
      <w:color w:val="1481A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FED"/>
    <w:pPr>
      <w:pBdr>
        <w:top w:val="single" w:sz="4" w:space="10" w:color="1481AB" w:themeColor="accent1" w:themeShade="BF"/>
        <w:bottom w:val="single" w:sz="4" w:space="10" w:color="1481AB" w:themeColor="accent1" w:themeShade="BF"/>
      </w:pBdr>
      <w:spacing w:before="360" w:after="360"/>
      <w:ind w:left="864" w:right="864"/>
      <w:jc w:val="center"/>
    </w:pPr>
    <w:rPr>
      <w:i/>
      <w:iCs/>
      <w:color w:val="1481A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FED"/>
    <w:rPr>
      <w:i/>
      <w:iCs/>
      <w:color w:val="1481A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FED"/>
    <w:rPr>
      <w:b/>
      <w:bCs/>
      <w:smallCaps/>
      <w:color w:val="1481AB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4</cp:revision>
  <dcterms:created xsi:type="dcterms:W3CDTF">2025-10-10T01:38:00Z</dcterms:created>
  <dcterms:modified xsi:type="dcterms:W3CDTF">2025-11-04T12:55:00Z</dcterms:modified>
</cp:coreProperties>
</file>