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BD208" w14:textId="715D45E4" w:rsidR="00D74010" w:rsidRDefault="00D74010" w:rsidP="002838AE">
      <w:pPr>
        <w:textAlignment w:val="baseline"/>
        <w:outlineLvl w:val="3"/>
        <w:rPr>
          <w:rFonts w:ascii="inherit" w:eastAsia="Times New Roman" w:hAnsi="inherit" w:cs="Times New Roman"/>
          <w:b/>
          <w:bCs/>
          <w:kern w:val="0"/>
          <w:bdr w:val="none" w:sz="0" w:space="0" w:color="auto" w:frame="1"/>
          <w14:ligatures w14:val="none"/>
        </w:rPr>
      </w:pPr>
      <w:r>
        <w:rPr>
          <w:rFonts w:ascii="inherit" w:eastAsia="Times New Roman" w:hAnsi="inherit" w:cs="Times New Roman"/>
          <w:b/>
          <w:bCs/>
          <w:kern w:val="0"/>
          <w:bdr w:val="none" w:sz="0" w:space="0" w:color="auto" w:frame="1"/>
          <w14:ligatures w14:val="none"/>
        </w:rPr>
        <w:t>April 7, 2025</w:t>
      </w:r>
    </w:p>
    <w:p w14:paraId="50C53E6F" w14:textId="1AE8538C" w:rsidR="00D74010" w:rsidRDefault="00D74010" w:rsidP="002838AE">
      <w:pPr>
        <w:textAlignment w:val="baseline"/>
        <w:outlineLvl w:val="3"/>
        <w:rPr>
          <w:rFonts w:ascii="inherit" w:eastAsia="Times New Roman" w:hAnsi="inherit" w:cs="Times New Roman"/>
          <w:b/>
          <w:bCs/>
          <w:kern w:val="0"/>
          <w:bdr w:val="none" w:sz="0" w:space="0" w:color="auto" w:frame="1"/>
          <w14:ligatures w14:val="none"/>
        </w:rPr>
      </w:pPr>
      <w:r>
        <w:rPr>
          <w:rFonts w:ascii="inherit" w:eastAsia="Times New Roman" w:hAnsi="inherit" w:cs="Times New Roman"/>
          <w:b/>
          <w:bCs/>
          <w:kern w:val="0"/>
          <w:bdr w:val="none" w:sz="0" w:space="0" w:color="auto" w:frame="1"/>
          <w14:ligatures w14:val="none"/>
        </w:rPr>
        <w:t xml:space="preserve">Pretrial Instructions </w:t>
      </w:r>
    </w:p>
    <w:p w14:paraId="2F08910E" w14:textId="77777777" w:rsidR="00D74010" w:rsidRDefault="00D74010" w:rsidP="002838AE">
      <w:pPr>
        <w:textAlignment w:val="baseline"/>
        <w:outlineLvl w:val="3"/>
        <w:rPr>
          <w:rFonts w:ascii="inherit" w:eastAsia="Times New Roman" w:hAnsi="inherit" w:cs="Times New Roman"/>
          <w:b/>
          <w:bCs/>
          <w:kern w:val="0"/>
          <w:bdr w:val="none" w:sz="0" w:space="0" w:color="auto" w:frame="1"/>
          <w14:ligatures w14:val="none"/>
        </w:rPr>
      </w:pPr>
    </w:p>
    <w:p w14:paraId="0912FC2D" w14:textId="6DD56820" w:rsidR="002838AE" w:rsidRDefault="002838AE" w:rsidP="002838AE">
      <w:pPr>
        <w:textAlignment w:val="baseline"/>
        <w:outlineLvl w:val="3"/>
        <w:rPr>
          <w:rFonts w:ascii="inherit" w:eastAsia="Times New Roman" w:hAnsi="inherit" w:cs="Times New Roman"/>
          <w:b/>
          <w:bCs/>
          <w:kern w:val="0"/>
          <w:bdr w:val="none" w:sz="0" w:space="0" w:color="auto" w:frame="1"/>
          <w14:ligatures w14:val="none"/>
        </w:rPr>
      </w:pPr>
      <w:r>
        <w:rPr>
          <w:rFonts w:ascii="inherit" w:eastAsia="Times New Roman" w:hAnsi="inherit" w:cs="Times New Roman"/>
          <w:b/>
          <w:bCs/>
          <w:kern w:val="0"/>
          <w:bdr w:val="none" w:sz="0" w:space="0" w:color="auto" w:frame="1"/>
          <w14:ligatures w14:val="none"/>
        </w:rPr>
        <w:t>Paxton</w:t>
      </w:r>
    </w:p>
    <w:p w14:paraId="7E495E8D" w14:textId="77777777" w:rsidR="002838AE" w:rsidRDefault="002838AE" w:rsidP="002838AE">
      <w:pPr>
        <w:textAlignment w:val="baseline"/>
        <w:outlineLvl w:val="3"/>
        <w:rPr>
          <w:rFonts w:ascii="inherit" w:eastAsia="Times New Roman" w:hAnsi="inherit" w:cs="Times New Roman"/>
          <w:b/>
          <w:bCs/>
          <w:kern w:val="0"/>
          <w:bdr w:val="none" w:sz="0" w:space="0" w:color="auto" w:frame="1"/>
          <w14:ligatures w14:val="none"/>
        </w:rPr>
      </w:pPr>
    </w:p>
    <w:p w14:paraId="5DF90FD0" w14:textId="38610D56" w:rsidR="002838AE" w:rsidRPr="002838AE" w:rsidRDefault="002838AE" w:rsidP="002838AE">
      <w:pPr>
        <w:textAlignment w:val="baseline"/>
        <w:outlineLvl w:val="3"/>
        <w:rPr>
          <w:rFonts w:ascii="inherit" w:eastAsia="Times New Roman" w:hAnsi="inherit" w:cs="Times New Roman"/>
          <w:b/>
          <w:bCs/>
          <w:kern w:val="0"/>
          <w14:ligatures w14:val="none"/>
        </w:rPr>
      </w:pPr>
      <w:r w:rsidRPr="002838AE">
        <w:rPr>
          <w:rFonts w:ascii="inherit" w:eastAsia="Times New Roman" w:hAnsi="inherit" w:cs="Times New Roman"/>
          <w:b/>
          <w:bCs/>
          <w:kern w:val="0"/>
          <w:bdr w:val="none" w:sz="0" w:space="0" w:color="auto" w:frame="1"/>
          <w14:ligatures w14:val="none"/>
        </w:rPr>
        <w:t>1. Prosecution Exhibit List</w:t>
      </w:r>
    </w:p>
    <w:p w14:paraId="36E08DAF" w14:textId="77777777" w:rsidR="002838AE" w:rsidRPr="002838AE" w:rsidRDefault="002838AE" w:rsidP="002838AE">
      <w:pPr>
        <w:numPr>
          <w:ilvl w:val="0"/>
          <w:numId w:val="1"/>
        </w:numPr>
        <w:ind w:left="840"/>
        <w:textAlignment w:val="baseline"/>
        <w:rPr>
          <w:rFonts w:ascii="Times New Roman" w:eastAsia="Times New Roman" w:hAnsi="Times New Roman" w:cs="Times New Roman"/>
          <w:kern w:val="0"/>
          <w14:ligatures w14:val="none"/>
        </w:rPr>
      </w:pPr>
      <w:r w:rsidRPr="002838AE">
        <w:rPr>
          <w:rFonts w:ascii="inherit" w:eastAsia="Times New Roman" w:hAnsi="inherit" w:cs="Times New Roman"/>
          <w:b/>
          <w:bCs/>
          <w:kern w:val="0"/>
          <w:bdr w:val="none" w:sz="0" w:space="0" w:color="auto" w:frame="1"/>
          <w14:ligatures w14:val="none"/>
        </w:rPr>
        <w:t>Exhibit 1: Intoxilyzer Result (BAC 0.104)</w:t>
      </w:r>
    </w:p>
    <w:p w14:paraId="5FA8345C" w14:textId="77777777" w:rsidR="002838AE" w:rsidRPr="002838AE" w:rsidRDefault="002838AE" w:rsidP="002838AE">
      <w:pPr>
        <w:numPr>
          <w:ilvl w:val="1"/>
          <w:numId w:val="1"/>
        </w:numPr>
        <w:ind w:left="1560"/>
        <w:textAlignment w:val="baseline"/>
        <w:rPr>
          <w:rFonts w:ascii="Times New Roman" w:eastAsia="Times New Roman" w:hAnsi="Times New Roman" w:cs="Times New Roman"/>
          <w:kern w:val="0"/>
          <w14:ligatures w14:val="none"/>
        </w:rPr>
      </w:pPr>
      <w:r w:rsidRPr="002838AE">
        <w:rPr>
          <w:rFonts w:ascii="inherit" w:eastAsia="Times New Roman" w:hAnsi="inherit" w:cs="Times New Roman"/>
          <w:b/>
          <w:bCs/>
          <w:kern w:val="0"/>
          <w:bdr w:val="none" w:sz="0" w:space="0" w:color="auto" w:frame="1"/>
          <w14:ligatures w14:val="none"/>
        </w:rPr>
        <w:t>Defense Strategy:</w:t>
      </w:r>
    </w:p>
    <w:p w14:paraId="52ED99B1" w14:textId="77777777" w:rsidR="002838AE" w:rsidRPr="002838AE" w:rsidRDefault="002838AE" w:rsidP="002838AE">
      <w:pPr>
        <w:numPr>
          <w:ilvl w:val="2"/>
          <w:numId w:val="1"/>
        </w:numPr>
        <w:spacing w:after="90"/>
        <w:ind w:left="2280"/>
        <w:textAlignment w:val="baseline"/>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Challenge the reliability of the Intoxilyzer 8000 due to procedural violations:</w:t>
      </w:r>
    </w:p>
    <w:p w14:paraId="002E0734" w14:textId="77777777" w:rsidR="002838AE" w:rsidRPr="002838AE" w:rsidRDefault="002838AE" w:rsidP="002838AE">
      <w:pPr>
        <w:numPr>
          <w:ilvl w:val="3"/>
          <w:numId w:val="1"/>
        </w:numPr>
        <w:spacing w:after="90"/>
        <w:ind w:left="3000"/>
        <w:textAlignment w:val="baseline"/>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Test duration of 140 seconds far exceeds the standard 12-20 seconds, likely inflating BAC </w:t>
      </w:r>
      <w:commentRangeStart w:id="0"/>
      <w:commentRangeStart w:id="1"/>
      <w:r w:rsidRPr="002838AE">
        <w:rPr>
          <w:rFonts w:ascii="Times New Roman" w:eastAsia="Times New Roman" w:hAnsi="Times New Roman" w:cs="Times New Roman"/>
          <w:kern w:val="0"/>
          <w14:ligatures w14:val="none"/>
        </w:rPr>
        <w:t>results </w:t>
      </w:r>
      <w:commentRangeEnd w:id="0"/>
      <w:r w:rsidR="009060B1" w:rsidRPr="009060B1">
        <w:rPr>
          <w:rStyle w:val="CommentReference"/>
          <w:highlight w:val="yellow"/>
        </w:rPr>
        <w:commentReference w:id="0"/>
      </w:r>
      <w:r w:rsidRPr="002838AE">
        <w:rPr>
          <w:rFonts w:ascii="Times New Roman" w:eastAsia="Times New Roman" w:hAnsi="Times New Roman" w:cs="Times New Roman"/>
          <w:kern w:val="0"/>
          <w:highlight w:val="yellow"/>
          <w14:ligatures w14:val="none"/>
        </w:rPr>
        <w:t>[23],[30].</w:t>
      </w:r>
      <w:commentRangeEnd w:id="1"/>
      <w:r w:rsidR="009060B1" w:rsidRPr="009060B1">
        <w:rPr>
          <w:rStyle w:val="CommentReference"/>
          <w:highlight w:val="yellow"/>
        </w:rPr>
        <w:commentReference w:id="1"/>
      </w:r>
    </w:p>
    <w:p w14:paraId="00D6F896" w14:textId="77777777" w:rsidR="002838AE" w:rsidRPr="002838AE" w:rsidRDefault="002838AE" w:rsidP="002838AE">
      <w:pPr>
        <w:numPr>
          <w:ilvl w:val="3"/>
          <w:numId w:val="1"/>
        </w:numPr>
        <w:spacing w:after="90"/>
        <w:ind w:left="3000"/>
        <w:textAlignment w:val="baseline"/>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Excessive breath volume (2.039 liters) also undermines reliability [30].</w:t>
      </w:r>
    </w:p>
    <w:p w14:paraId="520B49CA" w14:textId="77777777" w:rsidR="002838AE" w:rsidRPr="002838AE" w:rsidRDefault="002838AE" w:rsidP="002838AE">
      <w:pPr>
        <w:numPr>
          <w:ilvl w:val="2"/>
          <w:numId w:val="1"/>
        </w:numPr>
        <w:spacing w:after="90"/>
        <w:ind w:left="2280"/>
        <w:textAlignment w:val="baseline"/>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Argue that the lack of a confirmatory blood test or secondary breath test further weakens the prosecution's case [30].</w:t>
      </w:r>
    </w:p>
    <w:p w14:paraId="161AB48C" w14:textId="77777777" w:rsidR="002838AE" w:rsidRPr="002838AE" w:rsidRDefault="002838AE" w:rsidP="002838AE">
      <w:pPr>
        <w:numPr>
          <w:ilvl w:val="2"/>
          <w:numId w:val="1"/>
        </w:numPr>
        <w:spacing w:after="90"/>
        <w:ind w:left="2280"/>
        <w:textAlignment w:val="baseline"/>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Cite scientific studies and manuals to demonstrate the unreliability of the Intoxilyzer 8000 under these conditions [30].</w:t>
      </w:r>
    </w:p>
    <w:p w14:paraId="198D15B6" w14:textId="77777777" w:rsidR="002838AE" w:rsidRPr="002838AE" w:rsidRDefault="002838AE" w:rsidP="002838AE">
      <w:pPr>
        <w:numPr>
          <w:ilvl w:val="0"/>
          <w:numId w:val="1"/>
        </w:numPr>
        <w:ind w:left="840"/>
        <w:textAlignment w:val="baseline"/>
        <w:rPr>
          <w:rFonts w:ascii="Times New Roman" w:eastAsia="Times New Roman" w:hAnsi="Times New Roman" w:cs="Times New Roman"/>
          <w:kern w:val="0"/>
          <w14:ligatures w14:val="none"/>
        </w:rPr>
      </w:pPr>
      <w:r w:rsidRPr="002838AE">
        <w:rPr>
          <w:rFonts w:ascii="inherit" w:eastAsia="Times New Roman" w:hAnsi="inherit" w:cs="Times New Roman"/>
          <w:b/>
          <w:bCs/>
          <w:kern w:val="0"/>
          <w:bdr w:val="none" w:sz="0" w:space="0" w:color="auto" w:frame="1"/>
          <w14:ligatures w14:val="none"/>
        </w:rPr>
        <w:t>Exhibits 2 &amp; 3: Intoxilyzer Certification Reports (August 16 and September 19, 2023)</w:t>
      </w:r>
    </w:p>
    <w:p w14:paraId="54869918" w14:textId="77777777" w:rsidR="002838AE" w:rsidRPr="002838AE" w:rsidRDefault="002838AE" w:rsidP="002838AE">
      <w:pPr>
        <w:numPr>
          <w:ilvl w:val="1"/>
          <w:numId w:val="1"/>
        </w:numPr>
        <w:ind w:left="1560"/>
        <w:textAlignment w:val="baseline"/>
        <w:rPr>
          <w:rFonts w:ascii="Times New Roman" w:eastAsia="Times New Roman" w:hAnsi="Times New Roman" w:cs="Times New Roman"/>
          <w:kern w:val="0"/>
          <w14:ligatures w14:val="none"/>
        </w:rPr>
      </w:pPr>
      <w:r w:rsidRPr="002838AE">
        <w:rPr>
          <w:rFonts w:ascii="inherit" w:eastAsia="Times New Roman" w:hAnsi="inherit" w:cs="Times New Roman"/>
          <w:b/>
          <w:bCs/>
          <w:kern w:val="0"/>
          <w:bdr w:val="none" w:sz="0" w:space="0" w:color="auto" w:frame="1"/>
          <w14:ligatures w14:val="none"/>
        </w:rPr>
        <w:t>Defense Strategy:</w:t>
      </w:r>
    </w:p>
    <w:p w14:paraId="4AAC0D7A" w14:textId="77777777" w:rsidR="002838AE" w:rsidRPr="002838AE" w:rsidRDefault="002838AE" w:rsidP="002838AE">
      <w:pPr>
        <w:numPr>
          <w:ilvl w:val="2"/>
          <w:numId w:val="1"/>
        </w:numPr>
        <w:spacing w:after="90"/>
        <w:ind w:left="2280"/>
        <w:textAlignment w:val="baseline"/>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Highlight the absence of daily calibration logs, which are critical for ensuring the machine's reliability on the date of the test [23],[30].</w:t>
      </w:r>
    </w:p>
    <w:p w14:paraId="458DE068" w14:textId="77777777" w:rsidR="002838AE" w:rsidRPr="002838AE" w:rsidRDefault="002838AE" w:rsidP="002838AE">
      <w:pPr>
        <w:numPr>
          <w:ilvl w:val="2"/>
          <w:numId w:val="1"/>
        </w:numPr>
        <w:spacing w:after="90"/>
        <w:ind w:left="2280"/>
        <w:textAlignment w:val="baseline"/>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Argue that monthly certifications are insufficient for a device used multiple times daily, drawing analogies to medical equipment standards [23].</w:t>
      </w:r>
    </w:p>
    <w:p w14:paraId="6EE6BC83" w14:textId="77777777" w:rsidR="002838AE" w:rsidRPr="002838AE" w:rsidRDefault="002838AE" w:rsidP="002838AE">
      <w:pPr>
        <w:numPr>
          <w:ilvl w:val="0"/>
          <w:numId w:val="1"/>
        </w:numPr>
        <w:ind w:left="840"/>
        <w:textAlignment w:val="baseline"/>
        <w:rPr>
          <w:rFonts w:ascii="Times New Roman" w:eastAsia="Times New Roman" w:hAnsi="Times New Roman" w:cs="Times New Roman"/>
          <w:kern w:val="0"/>
          <w14:ligatures w14:val="none"/>
        </w:rPr>
      </w:pPr>
      <w:r w:rsidRPr="002838AE">
        <w:rPr>
          <w:rFonts w:ascii="inherit" w:eastAsia="Times New Roman" w:hAnsi="inherit" w:cs="Times New Roman"/>
          <w:b/>
          <w:bCs/>
          <w:kern w:val="0"/>
          <w:bdr w:val="none" w:sz="0" w:space="0" w:color="auto" w:frame="1"/>
          <w14:ligatures w14:val="none"/>
        </w:rPr>
        <w:t>Exhibit 4: Certified Conviction (2019 Reckless Driving)</w:t>
      </w:r>
    </w:p>
    <w:p w14:paraId="24DAD96A" w14:textId="77777777" w:rsidR="002838AE" w:rsidRPr="002838AE" w:rsidRDefault="002838AE" w:rsidP="002838AE">
      <w:pPr>
        <w:numPr>
          <w:ilvl w:val="1"/>
          <w:numId w:val="1"/>
        </w:numPr>
        <w:ind w:left="1560"/>
        <w:textAlignment w:val="baseline"/>
        <w:rPr>
          <w:rFonts w:ascii="Times New Roman" w:eastAsia="Times New Roman" w:hAnsi="Times New Roman" w:cs="Times New Roman"/>
          <w:kern w:val="0"/>
          <w14:ligatures w14:val="none"/>
        </w:rPr>
      </w:pPr>
      <w:r w:rsidRPr="002838AE">
        <w:rPr>
          <w:rFonts w:ascii="inherit" w:eastAsia="Times New Roman" w:hAnsi="inherit" w:cs="Times New Roman"/>
          <w:b/>
          <w:bCs/>
          <w:kern w:val="0"/>
          <w:bdr w:val="none" w:sz="0" w:space="0" w:color="auto" w:frame="1"/>
          <w14:ligatures w14:val="none"/>
        </w:rPr>
        <w:t>Defense Strategy:</w:t>
      </w:r>
    </w:p>
    <w:p w14:paraId="7AD379AB" w14:textId="77777777" w:rsidR="002838AE" w:rsidRPr="002838AE" w:rsidRDefault="002838AE" w:rsidP="002838AE">
      <w:pPr>
        <w:numPr>
          <w:ilvl w:val="2"/>
          <w:numId w:val="1"/>
        </w:numPr>
        <w:spacing w:after="90"/>
        <w:ind w:left="2280"/>
        <w:textAlignment w:val="baseline"/>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highlight w:val="yellow"/>
          <w14:ligatures w14:val="none"/>
        </w:rPr>
        <w:t xml:space="preserve">File a motion in </w:t>
      </w:r>
      <w:proofErr w:type="spellStart"/>
      <w:r w:rsidRPr="002838AE">
        <w:rPr>
          <w:rFonts w:ascii="Times New Roman" w:eastAsia="Times New Roman" w:hAnsi="Times New Roman" w:cs="Times New Roman"/>
          <w:kern w:val="0"/>
          <w:highlight w:val="yellow"/>
          <w14:ligatures w14:val="none"/>
        </w:rPr>
        <w:t>limine</w:t>
      </w:r>
      <w:proofErr w:type="spellEnd"/>
      <w:r w:rsidRPr="002838AE">
        <w:rPr>
          <w:rFonts w:ascii="Times New Roman" w:eastAsia="Times New Roman" w:hAnsi="Times New Roman" w:cs="Times New Roman"/>
          <w:kern w:val="0"/>
          <w14:ligatures w14:val="none"/>
        </w:rPr>
        <w:t xml:space="preserve"> to exclude this evidence as irrelevant and prejudicial under Rules 404(b) and 403 [23],[30].</w:t>
      </w:r>
    </w:p>
    <w:p w14:paraId="1DEF7DE0" w14:textId="77777777" w:rsidR="002838AE" w:rsidRPr="002838AE" w:rsidRDefault="002838AE" w:rsidP="002838AE">
      <w:pPr>
        <w:numPr>
          <w:ilvl w:val="2"/>
          <w:numId w:val="1"/>
        </w:numPr>
        <w:spacing w:after="90"/>
        <w:ind w:left="2280"/>
        <w:textAlignment w:val="baseline"/>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If admitted, argue that the prior conviction was for reckless driving, not DUI, and is unrelated to the current charges [30].</w:t>
      </w:r>
    </w:p>
    <w:p w14:paraId="07BCAB75" w14:textId="77777777" w:rsidR="002838AE" w:rsidRPr="002838AE" w:rsidRDefault="00000000" w:rsidP="002838AE">
      <w:pP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860DB6">
          <v:rect id="_x0000_i1025" style="width:0;height:0" o:hralign="center" o:hrstd="t" o:hr="t" fillcolor="#a0a0a0" stroked="f"/>
        </w:pict>
      </w:r>
    </w:p>
    <w:p w14:paraId="6C0A5A01" w14:textId="77777777" w:rsidR="002838AE" w:rsidRPr="002838AE" w:rsidRDefault="002838AE" w:rsidP="002838AE">
      <w:pPr>
        <w:textAlignment w:val="baseline"/>
        <w:outlineLvl w:val="3"/>
        <w:rPr>
          <w:rFonts w:ascii="inherit" w:eastAsia="Times New Roman" w:hAnsi="inherit" w:cs="Times New Roman"/>
          <w:b/>
          <w:bCs/>
          <w:kern w:val="0"/>
          <w14:ligatures w14:val="none"/>
        </w:rPr>
      </w:pPr>
      <w:r w:rsidRPr="002838AE">
        <w:rPr>
          <w:rFonts w:ascii="inherit" w:eastAsia="Times New Roman" w:hAnsi="inherit" w:cs="Times New Roman"/>
          <w:b/>
          <w:bCs/>
          <w:kern w:val="0"/>
          <w:bdr w:val="none" w:sz="0" w:space="0" w:color="auto" w:frame="1"/>
          <w14:ligatures w14:val="none"/>
        </w:rPr>
        <w:t>2. Prosecution Jury Instructions</w:t>
      </w:r>
    </w:p>
    <w:p w14:paraId="642BC289" w14:textId="77777777" w:rsidR="002838AE" w:rsidRPr="002838AE" w:rsidRDefault="002838AE" w:rsidP="002838AE">
      <w:pPr>
        <w:numPr>
          <w:ilvl w:val="0"/>
          <w:numId w:val="2"/>
        </w:numPr>
        <w:ind w:left="840"/>
        <w:textAlignment w:val="baseline"/>
        <w:rPr>
          <w:rFonts w:ascii="Times New Roman" w:eastAsia="Times New Roman" w:hAnsi="Times New Roman" w:cs="Times New Roman"/>
          <w:kern w:val="0"/>
          <w14:ligatures w14:val="none"/>
        </w:rPr>
      </w:pPr>
      <w:r w:rsidRPr="002838AE">
        <w:rPr>
          <w:rFonts w:ascii="inherit" w:eastAsia="Times New Roman" w:hAnsi="inherit" w:cs="Times New Roman"/>
          <w:b/>
          <w:bCs/>
          <w:kern w:val="0"/>
          <w:bdr w:val="none" w:sz="0" w:space="0" w:color="auto" w:frame="1"/>
          <w14:ligatures w14:val="none"/>
        </w:rPr>
        <w:t>Key Issues:</w:t>
      </w:r>
    </w:p>
    <w:p w14:paraId="7DD2EA71" w14:textId="77777777" w:rsidR="002838AE" w:rsidRPr="002838AE" w:rsidRDefault="002838AE" w:rsidP="002838AE">
      <w:pPr>
        <w:numPr>
          <w:ilvl w:val="1"/>
          <w:numId w:val="2"/>
        </w:numPr>
        <w:spacing w:after="90"/>
        <w:ind w:left="1560"/>
        <w:textAlignment w:val="baseline"/>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The instructions mix legal standards with court preferences, creating ambiguity [37].</w:t>
      </w:r>
    </w:p>
    <w:p w14:paraId="1F78E7BD" w14:textId="77777777" w:rsidR="002838AE" w:rsidRPr="002838AE" w:rsidRDefault="002838AE" w:rsidP="002838AE">
      <w:pPr>
        <w:numPr>
          <w:ilvl w:val="1"/>
          <w:numId w:val="2"/>
        </w:numPr>
        <w:spacing w:after="90"/>
        <w:ind w:left="1560"/>
        <w:textAlignment w:val="baseline"/>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The use of first-person language ("I will supervise the trial...") suggests improper collaboration between the judge and prosecution [37].</w:t>
      </w:r>
    </w:p>
    <w:p w14:paraId="7C5F0CB5" w14:textId="77777777" w:rsidR="002838AE" w:rsidRPr="002838AE" w:rsidRDefault="002838AE" w:rsidP="002838AE">
      <w:pPr>
        <w:numPr>
          <w:ilvl w:val="0"/>
          <w:numId w:val="2"/>
        </w:numPr>
        <w:ind w:left="840"/>
        <w:textAlignment w:val="baseline"/>
        <w:rPr>
          <w:rFonts w:ascii="Times New Roman" w:eastAsia="Times New Roman" w:hAnsi="Times New Roman" w:cs="Times New Roman"/>
          <w:kern w:val="0"/>
          <w14:ligatures w14:val="none"/>
        </w:rPr>
      </w:pPr>
      <w:r w:rsidRPr="002838AE">
        <w:rPr>
          <w:rFonts w:ascii="inherit" w:eastAsia="Times New Roman" w:hAnsi="inherit" w:cs="Times New Roman"/>
          <w:b/>
          <w:bCs/>
          <w:kern w:val="0"/>
          <w:bdr w:val="none" w:sz="0" w:space="0" w:color="auto" w:frame="1"/>
          <w14:ligatures w14:val="none"/>
        </w:rPr>
        <w:t>Defense Strategy:</w:t>
      </w:r>
    </w:p>
    <w:p w14:paraId="65776DCB" w14:textId="77777777" w:rsidR="002838AE" w:rsidRPr="002838AE" w:rsidRDefault="002838AE" w:rsidP="002838AE">
      <w:pPr>
        <w:numPr>
          <w:ilvl w:val="1"/>
          <w:numId w:val="2"/>
        </w:numPr>
        <w:spacing w:after="90"/>
        <w:ind w:left="1560"/>
        <w:textAlignment w:val="baseline"/>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Object to any instruction that implies a presumption of reliability for the Intoxilyzer 8000 [23],[37].</w:t>
      </w:r>
    </w:p>
    <w:p w14:paraId="31BBF045" w14:textId="77777777" w:rsidR="002838AE" w:rsidRPr="002838AE" w:rsidRDefault="002838AE" w:rsidP="002838AE">
      <w:pPr>
        <w:numPr>
          <w:ilvl w:val="1"/>
          <w:numId w:val="2"/>
        </w:numPr>
        <w:spacing w:after="90"/>
        <w:ind w:left="1560"/>
        <w:textAlignment w:val="baseline"/>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lastRenderedPageBreak/>
        <w:t>Propose alternative instructions emphasizing:</w:t>
      </w:r>
    </w:p>
    <w:p w14:paraId="11FD53A5" w14:textId="77777777" w:rsidR="002838AE" w:rsidRPr="002838AE" w:rsidRDefault="002838AE" w:rsidP="002838AE">
      <w:pPr>
        <w:numPr>
          <w:ilvl w:val="2"/>
          <w:numId w:val="2"/>
        </w:numPr>
        <w:spacing w:after="90"/>
        <w:ind w:left="2280"/>
        <w:textAlignment w:val="baseline"/>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The scientific limitations of breath testing devices.</w:t>
      </w:r>
    </w:p>
    <w:p w14:paraId="3E7EACD8" w14:textId="77777777" w:rsidR="002838AE" w:rsidRPr="002838AE" w:rsidRDefault="002838AE" w:rsidP="002838AE">
      <w:pPr>
        <w:numPr>
          <w:ilvl w:val="2"/>
          <w:numId w:val="2"/>
        </w:numPr>
        <w:spacing w:after="90"/>
        <w:ind w:left="2280"/>
        <w:textAlignment w:val="baseline"/>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The distinction between alcohol consumption and actual impairment.</w:t>
      </w:r>
    </w:p>
    <w:p w14:paraId="1CB9B463" w14:textId="77777777" w:rsidR="002838AE" w:rsidRPr="002838AE" w:rsidRDefault="002838AE" w:rsidP="002838AE">
      <w:pPr>
        <w:numPr>
          <w:ilvl w:val="2"/>
          <w:numId w:val="2"/>
        </w:numPr>
        <w:spacing w:after="90"/>
        <w:ind w:left="2280"/>
        <w:textAlignment w:val="baseline"/>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The burden of proof resting entirely on the prosecution [23],[37].</w:t>
      </w:r>
    </w:p>
    <w:p w14:paraId="1B49EC3F" w14:textId="77777777" w:rsidR="002838AE" w:rsidRPr="002838AE" w:rsidRDefault="00000000" w:rsidP="002838AE">
      <w:pP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C8DCA1">
          <v:rect id="_x0000_i1026" style="width:0;height:0" o:hralign="center" o:hrstd="t" o:hr="t" fillcolor="#a0a0a0" stroked="f"/>
        </w:pict>
      </w:r>
    </w:p>
    <w:p w14:paraId="7DF8DBCA" w14:textId="77777777" w:rsidR="002838AE" w:rsidRPr="002838AE" w:rsidRDefault="002838AE" w:rsidP="002838AE">
      <w:pPr>
        <w:textAlignment w:val="baseline"/>
        <w:outlineLvl w:val="3"/>
        <w:rPr>
          <w:rFonts w:ascii="inherit" w:eastAsia="Times New Roman" w:hAnsi="inherit" w:cs="Times New Roman"/>
          <w:b/>
          <w:bCs/>
          <w:kern w:val="0"/>
          <w14:ligatures w14:val="none"/>
        </w:rPr>
      </w:pPr>
      <w:r w:rsidRPr="002838AE">
        <w:rPr>
          <w:rFonts w:ascii="inherit" w:eastAsia="Times New Roman" w:hAnsi="inherit" w:cs="Times New Roman"/>
          <w:b/>
          <w:bCs/>
          <w:kern w:val="0"/>
          <w:bdr w:val="none" w:sz="0" w:space="0" w:color="auto" w:frame="1"/>
          <w14:ligatures w14:val="none"/>
        </w:rPr>
        <w:t>3. Defense Jury Instructions</w:t>
      </w:r>
    </w:p>
    <w:p w14:paraId="4F14C958" w14:textId="77777777" w:rsidR="002838AE" w:rsidRPr="002838AE" w:rsidRDefault="002838AE" w:rsidP="002838AE">
      <w:pPr>
        <w:numPr>
          <w:ilvl w:val="0"/>
          <w:numId w:val="3"/>
        </w:numPr>
        <w:ind w:left="840"/>
        <w:textAlignment w:val="baseline"/>
        <w:rPr>
          <w:rFonts w:ascii="Times New Roman" w:eastAsia="Times New Roman" w:hAnsi="Times New Roman" w:cs="Times New Roman"/>
          <w:kern w:val="0"/>
          <w14:ligatures w14:val="none"/>
        </w:rPr>
      </w:pPr>
      <w:r w:rsidRPr="002838AE">
        <w:rPr>
          <w:rFonts w:ascii="inherit" w:eastAsia="Times New Roman" w:hAnsi="inherit" w:cs="Times New Roman"/>
          <w:b/>
          <w:bCs/>
          <w:kern w:val="0"/>
          <w:bdr w:val="none" w:sz="0" w:space="0" w:color="auto" w:frame="1"/>
          <w14:ligatures w14:val="none"/>
        </w:rPr>
        <w:t>Proposed Instructions:</w:t>
      </w:r>
    </w:p>
    <w:p w14:paraId="6B7D23A3" w14:textId="77777777" w:rsidR="002838AE" w:rsidRPr="002838AE" w:rsidRDefault="002838AE" w:rsidP="002838AE">
      <w:pPr>
        <w:numPr>
          <w:ilvl w:val="1"/>
          <w:numId w:val="3"/>
        </w:numPr>
        <w:ind w:left="1560"/>
        <w:textAlignment w:val="baseline"/>
        <w:rPr>
          <w:rFonts w:ascii="Times New Roman" w:eastAsia="Times New Roman" w:hAnsi="Times New Roman" w:cs="Times New Roman"/>
          <w:kern w:val="0"/>
          <w14:ligatures w14:val="none"/>
        </w:rPr>
      </w:pPr>
      <w:r w:rsidRPr="002838AE">
        <w:rPr>
          <w:rFonts w:ascii="inherit" w:eastAsia="Times New Roman" w:hAnsi="inherit" w:cs="Times New Roman"/>
          <w:b/>
          <w:bCs/>
          <w:kern w:val="0"/>
          <w:bdr w:val="none" w:sz="0" w:space="0" w:color="auto" w:frame="1"/>
          <w14:ligatures w14:val="none"/>
        </w:rPr>
        <w:t>Scientific Reliability:</w:t>
      </w:r>
    </w:p>
    <w:p w14:paraId="3ACD08EB" w14:textId="77777777" w:rsidR="002838AE" w:rsidRPr="002838AE" w:rsidRDefault="002838AE" w:rsidP="002838AE">
      <w:pPr>
        <w:numPr>
          <w:ilvl w:val="2"/>
          <w:numId w:val="3"/>
        </w:numPr>
        <w:spacing w:after="90"/>
        <w:ind w:left="2280"/>
        <w:textAlignment w:val="baseline"/>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Emphasize the need for strict adherence to testing protocols and the impact of deviations on reliability [23],[30].</w:t>
      </w:r>
    </w:p>
    <w:p w14:paraId="66DBFE01" w14:textId="77777777" w:rsidR="002838AE" w:rsidRPr="002838AE" w:rsidRDefault="002838AE" w:rsidP="002838AE">
      <w:pPr>
        <w:numPr>
          <w:ilvl w:val="1"/>
          <w:numId w:val="3"/>
        </w:numPr>
        <w:ind w:left="1560"/>
        <w:textAlignment w:val="baseline"/>
        <w:rPr>
          <w:rFonts w:ascii="Times New Roman" w:eastAsia="Times New Roman" w:hAnsi="Times New Roman" w:cs="Times New Roman"/>
          <w:kern w:val="0"/>
          <w14:ligatures w14:val="none"/>
        </w:rPr>
      </w:pPr>
      <w:r w:rsidRPr="002838AE">
        <w:rPr>
          <w:rFonts w:ascii="inherit" w:eastAsia="Times New Roman" w:hAnsi="inherit" w:cs="Times New Roman"/>
          <w:b/>
          <w:bCs/>
          <w:kern w:val="0"/>
          <w:bdr w:val="none" w:sz="0" w:space="0" w:color="auto" w:frame="1"/>
          <w14:ligatures w14:val="none"/>
        </w:rPr>
        <w:t>Alternative Explanations:</w:t>
      </w:r>
    </w:p>
    <w:p w14:paraId="20AC5604" w14:textId="77777777" w:rsidR="002838AE" w:rsidRPr="002838AE" w:rsidRDefault="002838AE" w:rsidP="002838AE">
      <w:pPr>
        <w:numPr>
          <w:ilvl w:val="2"/>
          <w:numId w:val="3"/>
        </w:numPr>
        <w:spacing w:after="90"/>
        <w:ind w:left="2280"/>
        <w:textAlignment w:val="baseline"/>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Highlight fatigue as a plausible explanation for physical indicators of impairment, supported by Mr. Golub's 13-hour workday [23],[30].</w:t>
      </w:r>
    </w:p>
    <w:p w14:paraId="0E6C8F47" w14:textId="77777777" w:rsidR="002838AE" w:rsidRPr="002838AE" w:rsidRDefault="002838AE" w:rsidP="002838AE">
      <w:pPr>
        <w:numPr>
          <w:ilvl w:val="1"/>
          <w:numId w:val="3"/>
        </w:numPr>
        <w:ind w:left="1560"/>
        <w:textAlignment w:val="baseline"/>
        <w:rPr>
          <w:rFonts w:ascii="Times New Roman" w:eastAsia="Times New Roman" w:hAnsi="Times New Roman" w:cs="Times New Roman"/>
          <w:kern w:val="0"/>
          <w14:ligatures w14:val="none"/>
        </w:rPr>
      </w:pPr>
      <w:r w:rsidRPr="002838AE">
        <w:rPr>
          <w:rFonts w:ascii="inherit" w:eastAsia="Times New Roman" w:hAnsi="inherit" w:cs="Times New Roman"/>
          <w:b/>
          <w:bCs/>
          <w:kern w:val="0"/>
          <w:bdr w:val="none" w:sz="0" w:space="0" w:color="auto" w:frame="1"/>
          <w14:ligatures w14:val="none"/>
        </w:rPr>
        <w:t>Officer Credibility:</w:t>
      </w:r>
    </w:p>
    <w:p w14:paraId="75C156A1" w14:textId="77777777" w:rsidR="002838AE" w:rsidRPr="002838AE" w:rsidRDefault="002838AE" w:rsidP="002838AE">
      <w:pPr>
        <w:numPr>
          <w:ilvl w:val="2"/>
          <w:numId w:val="3"/>
        </w:numPr>
        <w:spacing w:after="90"/>
        <w:ind w:left="2280"/>
        <w:textAlignment w:val="baseline"/>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Instruct jurors to critically evaluate Trooper Ernstsen's testimony, considering inconsistencies and omissions [23],[30].</w:t>
      </w:r>
    </w:p>
    <w:p w14:paraId="15255567" w14:textId="77777777" w:rsidR="002838AE" w:rsidRPr="002838AE" w:rsidRDefault="00000000" w:rsidP="002838AE">
      <w:pPr>
        <w:textAlignment w:val="baseline"/>
        <w:rPr>
          <w:rFonts w:ascii="Times New Roman" w:eastAsia="Times New Roman" w:hAnsi="Times New Roman" w:cs="Times New Roman"/>
          <w:kern w:val="0"/>
          <w:highlight w:val="yellow"/>
          <w14:ligatures w14:val="none"/>
        </w:rPr>
      </w:pPr>
      <w:r>
        <w:rPr>
          <w:rFonts w:ascii="Times New Roman" w:eastAsia="Times New Roman" w:hAnsi="Times New Roman" w:cs="Times New Roman"/>
          <w:kern w:val="0"/>
          <w:highlight w:val="yellow"/>
          <w14:ligatures w14:val="none"/>
        </w:rPr>
        <w:pict w14:anchorId="50C4DA57">
          <v:rect id="_x0000_i1027" style="width:0;height:0" o:hralign="center" o:hrstd="t" o:hr="t" fillcolor="#a0a0a0" stroked="f"/>
        </w:pict>
      </w:r>
    </w:p>
    <w:p w14:paraId="544A0E15" w14:textId="77777777" w:rsidR="002838AE" w:rsidRPr="002838AE" w:rsidRDefault="002838AE" w:rsidP="002838AE">
      <w:pPr>
        <w:textAlignment w:val="baseline"/>
        <w:outlineLvl w:val="3"/>
        <w:rPr>
          <w:rFonts w:ascii="inherit" w:eastAsia="Times New Roman" w:hAnsi="inherit" w:cs="Times New Roman"/>
          <w:b/>
          <w:bCs/>
          <w:kern w:val="0"/>
          <w:highlight w:val="yellow"/>
          <w14:ligatures w14:val="none"/>
        </w:rPr>
      </w:pPr>
      <w:r w:rsidRPr="002838AE">
        <w:rPr>
          <w:rFonts w:ascii="inherit" w:eastAsia="Times New Roman" w:hAnsi="inherit" w:cs="Times New Roman"/>
          <w:b/>
          <w:bCs/>
          <w:kern w:val="0"/>
          <w:highlight w:val="yellow"/>
          <w:bdr w:val="none" w:sz="0" w:space="0" w:color="auto" w:frame="1"/>
          <w14:ligatures w14:val="none"/>
        </w:rPr>
        <w:t>4. Defense Procedural and Evidence Questions</w:t>
      </w:r>
    </w:p>
    <w:p w14:paraId="380B2847" w14:textId="77777777" w:rsidR="002838AE" w:rsidRPr="002838AE" w:rsidRDefault="002838AE" w:rsidP="002838AE">
      <w:pPr>
        <w:numPr>
          <w:ilvl w:val="0"/>
          <w:numId w:val="4"/>
        </w:numPr>
        <w:ind w:left="840"/>
        <w:textAlignment w:val="baseline"/>
        <w:rPr>
          <w:rFonts w:ascii="Times New Roman" w:eastAsia="Times New Roman" w:hAnsi="Times New Roman" w:cs="Times New Roman"/>
          <w:kern w:val="0"/>
          <w:highlight w:val="yellow"/>
          <w14:ligatures w14:val="none"/>
        </w:rPr>
      </w:pPr>
      <w:r w:rsidRPr="002838AE">
        <w:rPr>
          <w:rFonts w:ascii="inherit" w:eastAsia="Times New Roman" w:hAnsi="inherit" w:cs="Times New Roman"/>
          <w:b/>
          <w:bCs/>
          <w:kern w:val="0"/>
          <w:highlight w:val="yellow"/>
          <w:bdr w:val="none" w:sz="0" w:space="0" w:color="auto" w:frame="1"/>
          <w14:ligatures w14:val="none"/>
        </w:rPr>
        <w:t>Key Questions to Raise:</w:t>
      </w:r>
    </w:p>
    <w:p w14:paraId="1F14EDCF" w14:textId="77777777" w:rsidR="002838AE" w:rsidRPr="002838AE" w:rsidRDefault="002838AE" w:rsidP="002838AE">
      <w:pPr>
        <w:numPr>
          <w:ilvl w:val="1"/>
          <w:numId w:val="4"/>
        </w:numPr>
        <w:spacing w:after="90"/>
        <w:ind w:left="1560"/>
        <w:textAlignment w:val="baseline"/>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highlight w:val="yellow"/>
          <w14:ligatures w14:val="none"/>
        </w:rPr>
        <w:t xml:space="preserve">Why was the </w:t>
      </w:r>
      <w:r w:rsidRPr="002838AE">
        <w:rPr>
          <w:rFonts w:ascii="Times New Roman" w:eastAsia="Times New Roman" w:hAnsi="Times New Roman" w:cs="Times New Roman"/>
          <w:kern w:val="0"/>
          <w:highlight w:val="yellow"/>
          <w:u w:val="single"/>
          <w14:ligatures w14:val="none"/>
        </w:rPr>
        <w:t>prosecution's exhibit list submitted after the February 28</w:t>
      </w:r>
      <w:r w:rsidRPr="002838AE">
        <w:rPr>
          <w:rFonts w:ascii="Times New Roman" w:eastAsia="Times New Roman" w:hAnsi="Times New Roman" w:cs="Times New Roman"/>
          <w:kern w:val="0"/>
          <w:highlight w:val="yellow"/>
          <w14:ligatures w14:val="none"/>
        </w:rPr>
        <w:t xml:space="preserve"> deadline, preventing the defense from filing a motion in </w:t>
      </w:r>
      <w:proofErr w:type="spellStart"/>
      <w:r w:rsidRPr="002838AE">
        <w:rPr>
          <w:rFonts w:ascii="Times New Roman" w:eastAsia="Times New Roman" w:hAnsi="Times New Roman" w:cs="Times New Roman"/>
          <w:kern w:val="0"/>
          <w:highlight w:val="yellow"/>
          <w14:ligatures w14:val="none"/>
        </w:rPr>
        <w:t>limine</w:t>
      </w:r>
      <w:proofErr w:type="spellEnd"/>
      <w:r w:rsidRPr="002838AE">
        <w:rPr>
          <w:rFonts w:ascii="Times New Roman" w:eastAsia="Times New Roman" w:hAnsi="Times New Roman" w:cs="Times New Roman"/>
          <w:kern w:val="0"/>
          <w14:ligatures w14:val="none"/>
        </w:rPr>
        <w:t>? [21].</w:t>
      </w:r>
    </w:p>
    <w:p w14:paraId="00F3D2A7" w14:textId="35231F5D" w:rsidR="002838AE" w:rsidRPr="002838AE" w:rsidRDefault="002838AE" w:rsidP="002838AE">
      <w:pPr>
        <w:numPr>
          <w:ilvl w:val="1"/>
          <w:numId w:val="4"/>
        </w:numPr>
        <w:spacing w:after="90"/>
        <w:ind w:left="1560"/>
        <w:textAlignment w:val="baseline"/>
        <w:rPr>
          <w:rFonts w:ascii="Times New Roman" w:eastAsia="Times New Roman" w:hAnsi="Times New Roman" w:cs="Times New Roman"/>
          <w:kern w:val="0"/>
          <w:highlight w:val="yellow"/>
          <w14:ligatures w14:val="none"/>
        </w:rPr>
      </w:pPr>
      <w:r w:rsidRPr="002838AE">
        <w:rPr>
          <w:rFonts w:ascii="Times New Roman" w:eastAsia="Times New Roman" w:hAnsi="Times New Roman" w:cs="Times New Roman"/>
          <w:kern w:val="0"/>
          <w:highlight w:val="yellow"/>
          <w14:ligatures w14:val="none"/>
        </w:rPr>
        <w:t>Can the defense reference prior testimony and video evidence during the trial</w:t>
      </w:r>
      <w:r w:rsidR="009060B1" w:rsidRPr="009060B1">
        <w:rPr>
          <w:rFonts w:ascii="Times New Roman" w:eastAsia="Times New Roman" w:hAnsi="Times New Roman" w:cs="Times New Roman"/>
          <w:kern w:val="0"/>
          <w:highlight w:val="yellow"/>
          <w14:ligatures w14:val="none"/>
        </w:rPr>
        <w:t>. If so how—</w:t>
      </w:r>
      <w:r w:rsidRPr="002838AE">
        <w:rPr>
          <w:rFonts w:ascii="Times New Roman" w:eastAsia="Times New Roman" w:hAnsi="Times New Roman" w:cs="Times New Roman"/>
          <w:kern w:val="0"/>
          <w:highlight w:val="yellow"/>
          <w14:ligatures w14:val="none"/>
        </w:rPr>
        <w:t>replaying it in full</w:t>
      </w:r>
      <w:r w:rsidR="009060B1" w:rsidRPr="009060B1">
        <w:rPr>
          <w:rFonts w:ascii="Times New Roman" w:eastAsia="Times New Roman" w:hAnsi="Times New Roman" w:cs="Times New Roman"/>
          <w:kern w:val="0"/>
          <w:highlight w:val="yellow"/>
          <w14:ligatures w14:val="none"/>
        </w:rPr>
        <w:t>, presenting a real of clips</w:t>
      </w:r>
      <w:r w:rsidRPr="002838AE">
        <w:rPr>
          <w:rFonts w:ascii="Times New Roman" w:eastAsia="Times New Roman" w:hAnsi="Times New Roman" w:cs="Times New Roman"/>
          <w:kern w:val="0"/>
          <w:highlight w:val="yellow"/>
          <w14:ligatures w14:val="none"/>
        </w:rPr>
        <w:t>? [24].</w:t>
      </w:r>
    </w:p>
    <w:p w14:paraId="24E509D7" w14:textId="77777777" w:rsidR="002838AE" w:rsidRPr="002838AE" w:rsidRDefault="002838AE" w:rsidP="002838AE">
      <w:pPr>
        <w:numPr>
          <w:ilvl w:val="1"/>
          <w:numId w:val="4"/>
        </w:numPr>
        <w:spacing w:after="90"/>
        <w:ind w:left="1560"/>
        <w:textAlignment w:val="baseline"/>
        <w:rPr>
          <w:rFonts w:ascii="Times New Roman" w:eastAsia="Times New Roman" w:hAnsi="Times New Roman" w:cs="Times New Roman"/>
          <w:kern w:val="0"/>
          <w:highlight w:val="yellow"/>
          <w14:ligatures w14:val="none"/>
        </w:rPr>
      </w:pPr>
      <w:r w:rsidRPr="002838AE">
        <w:rPr>
          <w:rFonts w:ascii="Times New Roman" w:eastAsia="Times New Roman" w:hAnsi="Times New Roman" w:cs="Times New Roman"/>
          <w:kern w:val="0"/>
          <w:highlight w:val="yellow"/>
          <w14:ligatures w14:val="none"/>
        </w:rPr>
        <w:t>Is it permissible for Mr. Golub to testify as both the defendant and pro se counsel? [25].</w:t>
      </w:r>
    </w:p>
    <w:p w14:paraId="01B7474A" w14:textId="77777777" w:rsidR="002838AE" w:rsidRPr="002838AE" w:rsidRDefault="002838AE" w:rsidP="002838AE">
      <w:pPr>
        <w:numPr>
          <w:ilvl w:val="1"/>
          <w:numId w:val="4"/>
        </w:numPr>
        <w:spacing w:after="90"/>
        <w:ind w:left="1560"/>
        <w:textAlignment w:val="baseline"/>
        <w:rPr>
          <w:rFonts w:ascii="Times New Roman" w:eastAsia="Times New Roman" w:hAnsi="Times New Roman" w:cs="Times New Roman"/>
          <w:kern w:val="0"/>
          <w:highlight w:val="yellow"/>
          <w14:ligatures w14:val="none"/>
        </w:rPr>
      </w:pPr>
      <w:r w:rsidRPr="002838AE">
        <w:rPr>
          <w:rFonts w:ascii="Times New Roman" w:eastAsia="Times New Roman" w:hAnsi="Times New Roman" w:cs="Times New Roman"/>
          <w:kern w:val="0"/>
          <w:highlight w:val="yellow"/>
          <w14:ligatures w14:val="none"/>
        </w:rPr>
        <w:t>Can jurors be provided with defense-prepared notes or visual aids to follow along during the trial? [24].</w:t>
      </w:r>
    </w:p>
    <w:p w14:paraId="6F369A1D" w14:textId="77777777" w:rsidR="002838AE" w:rsidRPr="002838AE" w:rsidRDefault="00000000" w:rsidP="002838AE">
      <w:pP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F90AE2">
          <v:rect id="_x0000_i1028" style="width:0;height:0" o:hralign="center" o:hrstd="t" o:hr="t" fillcolor="#a0a0a0" stroked="f"/>
        </w:pict>
      </w:r>
    </w:p>
    <w:p w14:paraId="1CC343E3" w14:textId="77777777" w:rsidR="002838AE" w:rsidRPr="002838AE" w:rsidRDefault="002838AE" w:rsidP="002838AE">
      <w:pPr>
        <w:textAlignment w:val="baseline"/>
        <w:outlineLvl w:val="3"/>
        <w:rPr>
          <w:rFonts w:ascii="inherit" w:eastAsia="Times New Roman" w:hAnsi="inherit" w:cs="Times New Roman"/>
          <w:b/>
          <w:bCs/>
          <w:kern w:val="0"/>
          <w14:ligatures w14:val="none"/>
        </w:rPr>
      </w:pPr>
      <w:r w:rsidRPr="002838AE">
        <w:rPr>
          <w:rFonts w:ascii="inherit" w:eastAsia="Times New Roman" w:hAnsi="inherit" w:cs="Times New Roman"/>
          <w:b/>
          <w:bCs/>
          <w:kern w:val="0"/>
          <w:bdr w:val="none" w:sz="0" w:space="0" w:color="auto" w:frame="1"/>
          <w14:ligatures w14:val="none"/>
        </w:rPr>
        <w:t>5. Pretrial Decision Tree</w:t>
      </w:r>
    </w:p>
    <w:p w14:paraId="0A101949" w14:textId="77777777" w:rsidR="002838AE" w:rsidRPr="002838AE" w:rsidRDefault="002838AE" w:rsidP="002838AE">
      <w:pPr>
        <w:numPr>
          <w:ilvl w:val="0"/>
          <w:numId w:val="5"/>
        </w:numPr>
        <w:ind w:left="840"/>
        <w:textAlignment w:val="baseline"/>
        <w:rPr>
          <w:rFonts w:ascii="Times New Roman" w:eastAsia="Times New Roman" w:hAnsi="Times New Roman" w:cs="Times New Roman"/>
          <w:kern w:val="0"/>
          <w14:ligatures w14:val="none"/>
        </w:rPr>
      </w:pPr>
      <w:r w:rsidRPr="002838AE">
        <w:rPr>
          <w:rFonts w:ascii="inherit" w:eastAsia="Times New Roman" w:hAnsi="inherit" w:cs="Times New Roman"/>
          <w:b/>
          <w:bCs/>
          <w:kern w:val="0"/>
          <w:bdr w:val="none" w:sz="0" w:space="0" w:color="auto" w:frame="1"/>
          <w14:ligatures w14:val="none"/>
        </w:rPr>
        <w:t>Scenario 1: Motion to Suppress Evidence Granted</w:t>
      </w:r>
    </w:p>
    <w:p w14:paraId="26A6B361" w14:textId="77777777" w:rsidR="002838AE" w:rsidRPr="002838AE" w:rsidRDefault="002838AE" w:rsidP="002838AE">
      <w:pPr>
        <w:numPr>
          <w:ilvl w:val="1"/>
          <w:numId w:val="5"/>
        </w:numPr>
        <w:ind w:left="1560"/>
        <w:textAlignment w:val="baseline"/>
        <w:rPr>
          <w:rFonts w:ascii="Times New Roman" w:eastAsia="Times New Roman" w:hAnsi="Times New Roman" w:cs="Times New Roman"/>
          <w:kern w:val="0"/>
          <w14:ligatures w14:val="none"/>
        </w:rPr>
      </w:pPr>
      <w:r w:rsidRPr="002838AE">
        <w:rPr>
          <w:rFonts w:ascii="inherit" w:eastAsia="Times New Roman" w:hAnsi="inherit" w:cs="Times New Roman"/>
          <w:b/>
          <w:bCs/>
          <w:kern w:val="0"/>
          <w:bdr w:val="none" w:sz="0" w:space="0" w:color="auto" w:frame="1"/>
          <w14:ligatures w14:val="none"/>
        </w:rPr>
        <w:t>Outcome:</w:t>
      </w:r>
      <w:r w:rsidRPr="002838AE">
        <w:rPr>
          <w:rFonts w:ascii="Times New Roman" w:eastAsia="Times New Roman" w:hAnsi="Times New Roman" w:cs="Times New Roman"/>
          <w:kern w:val="0"/>
          <w14:ligatures w14:val="none"/>
        </w:rPr>
        <w:t> Key evidence (e.g., Intoxilyzer results) is excluded, significantly weakening the prosecution's case.</w:t>
      </w:r>
    </w:p>
    <w:p w14:paraId="643C4A02" w14:textId="77777777" w:rsidR="002838AE" w:rsidRPr="002838AE" w:rsidRDefault="002838AE" w:rsidP="002838AE">
      <w:pPr>
        <w:numPr>
          <w:ilvl w:val="1"/>
          <w:numId w:val="5"/>
        </w:numPr>
        <w:ind w:left="1560"/>
        <w:textAlignment w:val="baseline"/>
        <w:rPr>
          <w:rFonts w:ascii="Times New Roman" w:eastAsia="Times New Roman" w:hAnsi="Times New Roman" w:cs="Times New Roman"/>
          <w:kern w:val="0"/>
          <w14:ligatures w14:val="none"/>
        </w:rPr>
      </w:pPr>
      <w:r w:rsidRPr="002838AE">
        <w:rPr>
          <w:rFonts w:ascii="inherit" w:eastAsia="Times New Roman" w:hAnsi="inherit" w:cs="Times New Roman"/>
          <w:b/>
          <w:bCs/>
          <w:kern w:val="0"/>
          <w:bdr w:val="none" w:sz="0" w:space="0" w:color="auto" w:frame="1"/>
          <w14:ligatures w14:val="none"/>
        </w:rPr>
        <w:t>Next Steps:</w:t>
      </w:r>
      <w:r w:rsidRPr="002838AE">
        <w:rPr>
          <w:rFonts w:ascii="Times New Roman" w:eastAsia="Times New Roman" w:hAnsi="Times New Roman" w:cs="Times New Roman"/>
          <w:kern w:val="0"/>
          <w14:ligatures w14:val="none"/>
        </w:rPr>
        <w:t> Focus on challenging the initial stop and officer credibility.</w:t>
      </w:r>
    </w:p>
    <w:p w14:paraId="77F00A49" w14:textId="77777777" w:rsidR="002838AE" w:rsidRPr="002838AE" w:rsidRDefault="002838AE" w:rsidP="002838AE">
      <w:pPr>
        <w:numPr>
          <w:ilvl w:val="0"/>
          <w:numId w:val="5"/>
        </w:numPr>
        <w:ind w:left="840"/>
        <w:textAlignment w:val="baseline"/>
        <w:rPr>
          <w:rFonts w:ascii="Times New Roman" w:eastAsia="Times New Roman" w:hAnsi="Times New Roman" w:cs="Times New Roman"/>
          <w:kern w:val="0"/>
          <w14:ligatures w14:val="none"/>
        </w:rPr>
      </w:pPr>
      <w:r w:rsidRPr="002838AE">
        <w:rPr>
          <w:rFonts w:ascii="inherit" w:eastAsia="Times New Roman" w:hAnsi="inherit" w:cs="Times New Roman"/>
          <w:b/>
          <w:bCs/>
          <w:kern w:val="0"/>
          <w:bdr w:val="none" w:sz="0" w:space="0" w:color="auto" w:frame="1"/>
          <w14:ligatures w14:val="none"/>
        </w:rPr>
        <w:t>Scenario 2: Motion to Suppress Evidence Denied</w:t>
      </w:r>
    </w:p>
    <w:p w14:paraId="4EC7915F" w14:textId="77777777" w:rsidR="002838AE" w:rsidRPr="002838AE" w:rsidRDefault="002838AE" w:rsidP="002838AE">
      <w:pPr>
        <w:numPr>
          <w:ilvl w:val="1"/>
          <w:numId w:val="5"/>
        </w:numPr>
        <w:ind w:left="1560"/>
        <w:textAlignment w:val="baseline"/>
        <w:rPr>
          <w:rFonts w:ascii="Times New Roman" w:eastAsia="Times New Roman" w:hAnsi="Times New Roman" w:cs="Times New Roman"/>
          <w:kern w:val="0"/>
          <w14:ligatures w14:val="none"/>
        </w:rPr>
      </w:pPr>
      <w:r w:rsidRPr="002838AE">
        <w:rPr>
          <w:rFonts w:ascii="inherit" w:eastAsia="Times New Roman" w:hAnsi="inherit" w:cs="Times New Roman"/>
          <w:b/>
          <w:bCs/>
          <w:kern w:val="0"/>
          <w:bdr w:val="none" w:sz="0" w:space="0" w:color="auto" w:frame="1"/>
          <w14:ligatures w14:val="none"/>
        </w:rPr>
        <w:t>Outcome:</w:t>
      </w:r>
      <w:r w:rsidRPr="002838AE">
        <w:rPr>
          <w:rFonts w:ascii="Times New Roman" w:eastAsia="Times New Roman" w:hAnsi="Times New Roman" w:cs="Times New Roman"/>
          <w:kern w:val="0"/>
          <w14:ligatures w14:val="none"/>
        </w:rPr>
        <w:t> All evidence is admitted.</w:t>
      </w:r>
    </w:p>
    <w:p w14:paraId="5920D748" w14:textId="77777777" w:rsidR="002838AE" w:rsidRPr="002838AE" w:rsidRDefault="002838AE" w:rsidP="002838AE">
      <w:pPr>
        <w:numPr>
          <w:ilvl w:val="1"/>
          <w:numId w:val="5"/>
        </w:numPr>
        <w:ind w:left="1560"/>
        <w:textAlignment w:val="baseline"/>
        <w:rPr>
          <w:rFonts w:ascii="Times New Roman" w:eastAsia="Times New Roman" w:hAnsi="Times New Roman" w:cs="Times New Roman"/>
          <w:kern w:val="0"/>
          <w14:ligatures w14:val="none"/>
        </w:rPr>
      </w:pPr>
      <w:r w:rsidRPr="002838AE">
        <w:rPr>
          <w:rFonts w:ascii="inherit" w:eastAsia="Times New Roman" w:hAnsi="inherit" w:cs="Times New Roman"/>
          <w:b/>
          <w:bCs/>
          <w:kern w:val="0"/>
          <w:bdr w:val="none" w:sz="0" w:space="0" w:color="auto" w:frame="1"/>
          <w14:ligatures w14:val="none"/>
        </w:rPr>
        <w:t>Next Steps:</w:t>
      </w:r>
      <w:r w:rsidRPr="002838AE">
        <w:rPr>
          <w:rFonts w:ascii="Times New Roman" w:eastAsia="Times New Roman" w:hAnsi="Times New Roman" w:cs="Times New Roman"/>
          <w:kern w:val="0"/>
          <w14:ligatures w14:val="none"/>
        </w:rPr>
        <w:t> Emphasize procedural violations and reasonable doubt during cross-examination and closing arguments.</w:t>
      </w:r>
    </w:p>
    <w:p w14:paraId="5BEFC2F7" w14:textId="77777777" w:rsidR="002838AE" w:rsidRPr="002838AE" w:rsidRDefault="002838AE" w:rsidP="002838AE">
      <w:pPr>
        <w:numPr>
          <w:ilvl w:val="0"/>
          <w:numId w:val="5"/>
        </w:numPr>
        <w:ind w:left="840"/>
        <w:textAlignment w:val="baseline"/>
        <w:rPr>
          <w:rFonts w:ascii="Times New Roman" w:eastAsia="Times New Roman" w:hAnsi="Times New Roman" w:cs="Times New Roman"/>
          <w:kern w:val="0"/>
          <w14:ligatures w14:val="none"/>
        </w:rPr>
      </w:pPr>
      <w:r w:rsidRPr="002838AE">
        <w:rPr>
          <w:rFonts w:ascii="inherit" w:eastAsia="Times New Roman" w:hAnsi="inherit" w:cs="Times New Roman"/>
          <w:b/>
          <w:bCs/>
          <w:kern w:val="0"/>
          <w:bdr w:val="none" w:sz="0" w:space="0" w:color="auto" w:frame="1"/>
          <w14:ligatures w14:val="none"/>
        </w:rPr>
        <w:t>Scenario 3: Prior Conviction Admitted</w:t>
      </w:r>
    </w:p>
    <w:p w14:paraId="18176775" w14:textId="77777777" w:rsidR="002838AE" w:rsidRPr="002838AE" w:rsidRDefault="002838AE" w:rsidP="002838AE">
      <w:pPr>
        <w:numPr>
          <w:ilvl w:val="1"/>
          <w:numId w:val="5"/>
        </w:numPr>
        <w:ind w:left="1560"/>
        <w:textAlignment w:val="baseline"/>
        <w:rPr>
          <w:rFonts w:ascii="Times New Roman" w:eastAsia="Times New Roman" w:hAnsi="Times New Roman" w:cs="Times New Roman"/>
          <w:kern w:val="0"/>
          <w14:ligatures w14:val="none"/>
        </w:rPr>
      </w:pPr>
      <w:r w:rsidRPr="002838AE">
        <w:rPr>
          <w:rFonts w:ascii="inherit" w:eastAsia="Times New Roman" w:hAnsi="inherit" w:cs="Times New Roman"/>
          <w:b/>
          <w:bCs/>
          <w:kern w:val="0"/>
          <w:bdr w:val="none" w:sz="0" w:space="0" w:color="auto" w:frame="1"/>
          <w14:ligatures w14:val="none"/>
        </w:rPr>
        <w:t>Outcome:</w:t>
      </w:r>
      <w:r w:rsidRPr="002838AE">
        <w:rPr>
          <w:rFonts w:ascii="Times New Roman" w:eastAsia="Times New Roman" w:hAnsi="Times New Roman" w:cs="Times New Roman"/>
          <w:kern w:val="0"/>
          <w14:ligatures w14:val="none"/>
        </w:rPr>
        <w:t> The jury is informed of the 2019 reckless driving conviction.</w:t>
      </w:r>
    </w:p>
    <w:p w14:paraId="54E8B24B" w14:textId="77777777" w:rsidR="002838AE" w:rsidRPr="002838AE" w:rsidRDefault="002838AE" w:rsidP="002838AE">
      <w:pPr>
        <w:numPr>
          <w:ilvl w:val="1"/>
          <w:numId w:val="5"/>
        </w:numPr>
        <w:ind w:left="1560"/>
        <w:textAlignment w:val="baseline"/>
        <w:rPr>
          <w:rFonts w:ascii="Times New Roman" w:eastAsia="Times New Roman" w:hAnsi="Times New Roman" w:cs="Times New Roman"/>
          <w:kern w:val="0"/>
          <w14:ligatures w14:val="none"/>
        </w:rPr>
      </w:pPr>
      <w:r w:rsidRPr="002838AE">
        <w:rPr>
          <w:rFonts w:ascii="inherit" w:eastAsia="Times New Roman" w:hAnsi="inherit" w:cs="Times New Roman"/>
          <w:b/>
          <w:bCs/>
          <w:kern w:val="0"/>
          <w:bdr w:val="none" w:sz="0" w:space="0" w:color="auto" w:frame="1"/>
          <w14:ligatures w14:val="none"/>
        </w:rPr>
        <w:t>Next Steps:</w:t>
      </w:r>
      <w:r w:rsidRPr="002838AE">
        <w:rPr>
          <w:rFonts w:ascii="Times New Roman" w:eastAsia="Times New Roman" w:hAnsi="Times New Roman" w:cs="Times New Roman"/>
          <w:kern w:val="0"/>
          <w14:ligatures w14:val="none"/>
        </w:rPr>
        <w:t> Minimize its impact by distinguishing it from the current charges and redirecting focus to the weaknesses in the prosecution's evidence.</w:t>
      </w:r>
    </w:p>
    <w:p w14:paraId="7E0CC953" w14:textId="77777777" w:rsidR="002838AE" w:rsidRPr="002838AE" w:rsidRDefault="00000000" w:rsidP="002838AE">
      <w:pP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233A52">
          <v:rect id="_x0000_i1029" style="width:0;height:0" o:hralign="center" o:hrstd="t" o:hr="t" fillcolor="#a0a0a0" stroked="f"/>
        </w:pict>
      </w:r>
    </w:p>
    <w:p w14:paraId="4B946C70" w14:textId="77777777" w:rsidR="002838AE" w:rsidRPr="002838AE" w:rsidRDefault="002838AE" w:rsidP="002838AE">
      <w:pPr>
        <w:textAlignment w:val="baseline"/>
        <w:outlineLvl w:val="3"/>
        <w:rPr>
          <w:rFonts w:ascii="inherit" w:eastAsia="Times New Roman" w:hAnsi="inherit" w:cs="Times New Roman"/>
          <w:b/>
          <w:bCs/>
          <w:kern w:val="0"/>
          <w14:ligatures w14:val="none"/>
        </w:rPr>
      </w:pPr>
      <w:r w:rsidRPr="002838AE">
        <w:rPr>
          <w:rFonts w:ascii="inherit" w:eastAsia="Times New Roman" w:hAnsi="inherit" w:cs="Times New Roman"/>
          <w:b/>
          <w:bCs/>
          <w:kern w:val="0"/>
          <w:bdr w:val="none" w:sz="0" w:space="0" w:color="auto" w:frame="1"/>
          <w14:ligatures w14:val="none"/>
        </w:rPr>
        <w:t>6. References and Bibliography</w:t>
      </w:r>
    </w:p>
    <w:p w14:paraId="1810E51F" w14:textId="77777777" w:rsidR="002838AE" w:rsidRPr="002838AE" w:rsidRDefault="002838AE" w:rsidP="002838AE">
      <w:pPr>
        <w:numPr>
          <w:ilvl w:val="0"/>
          <w:numId w:val="6"/>
        </w:numPr>
        <w:ind w:left="840"/>
        <w:textAlignment w:val="baseline"/>
        <w:rPr>
          <w:rFonts w:ascii="Times New Roman" w:eastAsia="Times New Roman" w:hAnsi="Times New Roman" w:cs="Times New Roman"/>
          <w:kern w:val="0"/>
          <w14:ligatures w14:val="none"/>
        </w:rPr>
      </w:pPr>
      <w:r w:rsidRPr="002838AE">
        <w:rPr>
          <w:rFonts w:ascii="inherit" w:eastAsia="Times New Roman" w:hAnsi="inherit" w:cs="Times New Roman"/>
          <w:b/>
          <w:bCs/>
          <w:kern w:val="0"/>
          <w:bdr w:val="none" w:sz="0" w:space="0" w:color="auto" w:frame="1"/>
          <w14:ligatures w14:val="none"/>
        </w:rPr>
        <w:lastRenderedPageBreak/>
        <w:t>Key Case Law and Articles:</w:t>
      </w:r>
    </w:p>
    <w:p w14:paraId="5B32A755" w14:textId="77777777" w:rsidR="002838AE" w:rsidRPr="002838AE" w:rsidRDefault="002838AE" w:rsidP="002838AE">
      <w:pPr>
        <w:numPr>
          <w:ilvl w:val="1"/>
          <w:numId w:val="6"/>
        </w:numPr>
        <w:ind w:left="1560"/>
        <w:textAlignment w:val="baseline"/>
        <w:rPr>
          <w:rFonts w:ascii="Times New Roman" w:eastAsia="Times New Roman" w:hAnsi="Times New Roman" w:cs="Times New Roman"/>
          <w:kern w:val="0"/>
          <w14:ligatures w14:val="none"/>
        </w:rPr>
      </w:pPr>
      <w:r w:rsidRPr="002838AE">
        <w:rPr>
          <w:rFonts w:ascii="inherit" w:eastAsia="Times New Roman" w:hAnsi="inherit" w:cs="Times New Roman"/>
          <w:i/>
          <w:iCs/>
          <w:kern w:val="0"/>
          <w:bdr w:val="none" w:sz="0" w:space="0" w:color="auto" w:frame="1"/>
          <w14:ligatures w14:val="none"/>
        </w:rPr>
        <w:t>Commonwealth v. Camblin</w:t>
      </w:r>
      <w:r w:rsidRPr="002838AE">
        <w:rPr>
          <w:rFonts w:ascii="Times New Roman" w:eastAsia="Times New Roman" w:hAnsi="Times New Roman" w:cs="Times New Roman"/>
          <w:kern w:val="0"/>
          <w14:ligatures w14:val="none"/>
        </w:rPr>
        <w:t> (Massachusetts case questioning Intoxilyzer reliability) [23].</w:t>
      </w:r>
    </w:p>
    <w:p w14:paraId="414A5640" w14:textId="77777777" w:rsidR="002838AE" w:rsidRPr="002838AE" w:rsidRDefault="002838AE" w:rsidP="002838AE">
      <w:pPr>
        <w:numPr>
          <w:ilvl w:val="1"/>
          <w:numId w:val="6"/>
        </w:numPr>
        <w:spacing w:after="90"/>
        <w:ind w:left="1560"/>
        <w:textAlignment w:val="baseline"/>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NHTSA standards for field sobriety tests [23],[30].</w:t>
      </w:r>
    </w:p>
    <w:p w14:paraId="5BDB9E14" w14:textId="77777777" w:rsidR="002838AE" w:rsidRPr="002838AE" w:rsidRDefault="002838AE" w:rsidP="002838AE">
      <w:pPr>
        <w:numPr>
          <w:ilvl w:val="1"/>
          <w:numId w:val="6"/>
        </w:numPr>
        <w:spacing w:after="90"/>
        <w:ind w:left="1560"/>
        <w:textAlignment w:val="baseline"/>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Scientific studies on the effects of extended breath test durations [30].</w:t>
      </w:r>
    </w:p>
    <w:p w14:paraId="134C5463" w14:textId="77777777" w:rsidR="002838AE" w:rsidRPr="002838AE" w:rsidRDefault="002838AE" w:rsidP="002838AE">
      <w:pPr>
        <w:numPr>
          <w:ilvl w:val="0"/>
          <w:numId w:val="6"/>
        </w:numPr>
        <w:ind w:left="840"/>
        <w:textAlignment w:val="baseline"/>
        <w:rPr>
          <w:rFonts w:ascii="Times New Roman" w:eastAsia="Times New Roman" w:hAnsi="Times New Roman" w:cs="Times New Roman"/>
          <w:kern w:val="0"/>
          <w14:ligatures w14:val="none"/>
        </w:rPr>
      </w:pPr>
      <w:r w:rsidRPr="002838AE">
        <w:rPr>
          <w:rFonts w:ascii="inherit" w:eastAsia="Times New Roman" w:hAnsi="inherit" w:cs="Times New Roman"/>
          <w:b/>
          <w:bCs/>
          <w:kern w:val="0"/>
          <w:bdr w:val="none" w:sz="0" w:space="0" w:color="auto" w:frame="1"/>
          <w14:ligatures w14:val="none"/>
        </w:rPr>
        <w:t>Visual and Demonstrative Aids:</w:t>
      </w:r>
    </w:p>
    <w:p w14:paraId="724E1BC0" w14:textId="77777777" w:rsidR="002838AE" w:rsidRPr="002838AE" w:rsidRDefault="002838AE" w:rsidP="002838AE">
      <w:pPr>
        <w:numPr>
          <w:ilvl w:val="1"/>
          <w:numId w:val="6"/>
        </w:numPr>
        <w:spacing w:after="90"/>
        <w:ind w:left="1560"/>
        <w:textAlignment w:val="baseline"/>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Edited video clips showing:</w:t>
      </w:r>
    </w:p>
    <w:p w14:paraId="398B8106" w14:textId="77777777" w:rsidR="002838AE" w:rsidRPr="002838AE" w:rsidRDefault="002838AE" w:rsidP="002838AE">
      <w:pPr>
        <w:numPr>
          <w:ilvl w:val="2"/>
          <w:numId w:val="6"/>
        </w:numPr>
        <w:spacing w:after="90"/>
        <w:ind w:left="2280"/>
        <w:textAlignment w:val="baseline"/>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Trooper Ernstsen's obstructed view during the alleged failure to signal.</w:t>
      </w:r>
    </w:p>
    <w:p w14:paraId="37E188CA" w14:textId="77777777" w:rsidR="002838AE" w:rsidRPr="002838AE" w:rsidRDefault="002838AE" w:rsidP="002838AE">
      <w:pPr>
        <w:numPr>
          <w:ilvl w:val="2"/>
          <w:numId w:val="6"/>
        </w:numPr>
        <w:spacing w:after="90"/>
        <w:ind w:left="2280"/>
        <w:textAlignment w:val="baseline"/>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Procedural errors in field sobriety and breath testing [30],[40].</w:t>
      </w:r>
    </w:p>
    <w:p w14:paraId="62497D68" w14:textId="77777777" w:rsidR="002838AE" w:rsidRPr="002838AE" w:rsidRDefault="00000000" w:rsidP="002838AE">
      <w:pP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813ACC">
          <v:rect id="_x0000_i1030" style="width:0;height:0" o:hralign="center" o:hrstd="t" o:hr="t" fillcolor="#a0a0a0" stroked="f"/>
        </w:pict>
      </w:r>
    </w:p>
    <w:p w14:paraId="385CD852" w14:textId="77777777" w:rsidR="002838AE" w:rsidRPr="002838AE" w:rsidRDefault="002838AE" w:rsidP="002838AE">
      <w:pPr>
        <w:textAlignment w:val="baseline"/>
        <w:outlineLvl w:val="3"/>
        <w:rPr>
          <w:rFonts w:ascii="inherit" w:eastAsia="Times New Roman" w:hAnsi="inherit" w:cs="Times New Roman"/>
          <w:b/>
          <w:bCs/>
          <w:kern w:val="0"/>
          <w14:ligatures w14:val="none"/>
        </w:rPr>
      </w:pPr>
      <w:r w:rsidRPr="002838AE">
        <w:rPr>
          <w:rFonts w:ascii="inherit" w:eastAsia="Times New Roman" w:hAnsi="inherit" w:cs="Times New Roman"/>
          <w:b/>
          <w:bCs/>
          <w:kern w:val="0"/>
          <w:bdr w:val="none" w:sz="0" w:space="0" w:color="auto" w:frame="1"/>
          <w14:ligatures w14:val="none"/>
        </w:rPr>
        <w:t>7. Special Considerations for Pro Se Representation</w:t>
      </w:r>
    </w:p>
    <w:p w14:paraId="5CE39DF3" w14:textId="77777777" w:rsidR="002838AE" w:rsidRPr="002838AE" w:rsidRDefault="002838AE" w:rsidP="002838AE">
      <w:pPr>
        <w:numPr>
          <w:ilvl w:val="0"/>
          <w:numId w:val="7"/>
        </w:numPr>
        <w:ind w:left="840"/>
        <w:textAlignment w:val="baseline"/>
        <w:rPr>
          <w:rFonts w:ascii="Times New Roman" w:eastAsia="Times New Roman" w:hAnsi="Times New Roman" w:cs="Times New Roman"/>
          <w:kern w:val="0"/>
          <w14:ligatures w14:val="none"/>
        </w:rPr>
      </w:pPr>
      <w:r w:rsidRPr="002838AE">
        <w:rPr>
          <w:rFonts w:ascii="inherit" w:eastAsia="Times New Roman" w:hAnsi="inherit" w:cs="Times New Roman"/>
          <w:b/>
          <w:bCs/>
          <w:kern w:val="0"/>
          <w:bdr w:val="none" w:sz="0" w:space="0" w:color="auto" w:frame="1"/>
          <w14:ligatures w14:val="none"/>
        </w:rPr>
        <w:t>Trial Structure:</w:t>
      </w:r>
    </w:p>
    <w:p w14:paraId="232F5D27" w14:textId="77777777" w:rsidR="002838AE" w:rsidRPr="002838AE" w:rsidRDefault="002838AE" w:rsidP="002838AE">
      <w:pPr>
        <w:numPr>
          <w:ilvl w:val="1"/>
          <w:numId w:val="7"/>
        </w:numPr>
        <w:spacing w:after="90"/>
        <w:ind w:left="1560"/>
        <w:textAlignment w:val="baseline"/>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Ensure Mr. Golub maintains a clear distinction between his roles as defendant and counsel.</w:t>
      </w:r>
    </w:p>
    <w:p w14:paraId="6B156DE4" w14:textId="77777777" w:rsidR="002838AE" w:rsidRPr="002838AE" w:rsidRDefault="002838AE" w:rsidP="002838AE">
      <w:pPr>
        <w:numPr>
          <w:ilvl w:val="1"/>
          <w:numId w:val="7"/>
        </w:numPr>
        <w:spacing w:after="90"/>
        <w:ind w:left="1560"/>
        <w:textAlignment w:val="baseline"/>
        <w:rPr>
          <w:rFonts w:ascii="Times New Roman" w:eastAsia="Times New Roman" w:hAnsi="Times New Roman" w:cs="Times New Roman"/>
          <w:kern w:val="0"/>
          <w:highlight w:val="yellow"/>
          <w14:ligatures w14:val="none"/>
        </w:rPr>
      </w:pPr>
      <w:r w:rsidRPr="002838AE">
        <w:rPr>
          <w:rFonts w:ascii="Times New Roman" w:eastAsia="Times New Roman" w:hAnsi="Times New Roman" w:cs="Times New Roman"/>
          <w:kern w:val="0"/>
          <w:highlight w:val="yellow"/>
          <w14:ligatures w14:val="none"/>
        </w:rPr>
        <w:t>Use prepared statements and visual aids to streamline arguments and avoid objections [25].</w:t>
      </w:r>
    </w:p>
    <w:p w14:paraId="3025C408" w14:textId="77777777" w:rsidR="002838AE" w:rsidRPr="002838AE" w:rsidRDefault="002838AE" w:rsidP="002838AE">
      <w:pPr>
        <w:numPr>
          <w:ilvl w:val="0"/>
          <w:numId w:val="7"/>
        </w:numPr>
        <w:ind w:left="840"/>
        <w:textAlignment w:val="baseline"/>
        <w:rPr>
          <w:rFonts w:ascii="Times New Roman" w:eastAsia="Times New Roman" w:hAnsi="Times New Roman" w:cs="Times New Roman"/>
          <w:kern w:val="0"/>
          <w14:ligatures w14:val="none"/>
        </w:rPr>
      </w:pPr>
      <w:r w:rsidRPr="002838AE">
        <w:rPr>
          <w:rFonts w:ascii="inherit" w:eastAsia="Times New Roman" w:hAnsi="inherit" w:cs="Times New Roman"/>
          <w:b/>
          <w:bCs/>
          <w:kern w:val="0"/>
          <w:bdr w:val="none" w:sz="0" w:space="0" w:color="auto" w:frame="1"/>
          <w14:ligatures w14:val="none"/>
        </w:rPr>
        <w:t>Anticipating Prosecution Objections:</w:t>
      </w:r>
    </w:p>
    <w:p w14:paraId="33DE38A7" w14:textId="77777777" w:rsidR="002838AE" w:rsidRPr="002838AE" w:rsidRDefault="002838AE" w:rsidP="002838AE">
      <w:pPr>
        <w:numPr>
          <w:ilvl w:val="1"/>
          <w:numId w:val="7"/>
        </w:numPr>
        <w:spacing w:after="90"/>
        <w:ind w:left="1560"/>
        <w:textAlignment w:val="baseline"/>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Be prepared to counter objections related to foundation, relevance, and speculation with specific references to evidence and case law [40].</w:t>
      </w:r>
    </w:p>
    <w:p w14:paraId="6F303F06" w14:textId="77777777" w:rsidR="002838AE" w:rsidRPr="002838AE" w:rsidRDefault="002838AE" w:rsidP="002838AE">
      <w:pPr>
        <w:numPr>
          <w:ilvl w:val="0"/>
          <w:numId w:val="7"/>
        </w:numPr>
        <w:ind w:left="840"/>
        <w:textAlignment w:val="baseline"/>
        <w:rPr>
          <w:rFonts w:ascii="Times New Roman" w:eastAsia="Times New Roman" w:hAnsi="Times New Roman" w:cs="Times New Roman"/>
          <w:kern w:val="0"/>
          <w14:ligatures w14:val="none"/>
        </w:rPr>
      </w:pPr>
      <w:r w:rsidRPr="002838AE">
        <w:rPr>
          <w:rFonts w:ascii="inherit" w:eastAsia="Times New Roman" w:hAnsi="inherit" w:cs="Times New Roman"/>
          <w:b/>
          <w:bCs/>
          <w:kern w:val="0"/>
          <w:bdr w:val="none" w:sz="0" w:space="0" w:color="auto" w:frame="1"/>
          <w14:ligatures w14:val="none"/>
        </w:rPr>
        <w:t>Closing Argument:</w:t>
      </w:r>
    </w:p>
    <w:p w14:paraId="28EEB9A6" w14:textId="77777777" w:rsidR="002838AE" w:rsidRPr="002838AE" w:rsidRDefault="002838AE" w:rsidP="002838AE">
      <w:pPr>
        <w:numPr>
          <w:ilvl w:val="1"/>
          <w:numId w:val="7"/>
        </w:numPr>
        <w:spacing w:after="90"/>
        <w:ind w:left="1560"/>
        <w:textAlignment w:val="baseline"/>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Emphasize the cumulative effect of procedural violations and reasonable doubt.</w:t>
      </w:r>
    </w:p>
    <w:p w14:paraId="6954E181" w14:textId="77777777" w:rsidR="002838AE" w:rsidRPr="002838AE" w:rsidRDefault="002838AE" w:rsidP="002838AE">
      <w:pPr>
        <w:numPr>
          <w:ilvl w:val="1"/>
          <w:numId w:val="7"/>
        </w:numPr>
        <w:spacing w:after="90"/>
        <w:ind w:left="1560"/>
        <w:textAlignment w:val="baseline"/>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Appeal to the jury's sense of fairness and justice, framing the case as a stand against systemic overreach [23],[30].</w:t>
      </w:r>
    </w:p>
    <w:p w14:paraId="785C07A6" w14:textId="77777777" w:rsidR="002838AE" w:rsidRPr="002838AE" w:rsidRDefault="00000000" w:rsidP="002838AE">
      <w:pP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B98A3C">
          <v:rect id="_x0000_i1031" style="width:0;height:0" o:hralign="center" o:hrstd="t" o:hr="t" fillcolor="#a0a0a0" stroked="f"/>
        </w:pict>
      </w:r>
    </w:p>
    <w:p w14:paraId="7D9E59D2" w14:textId="77777777" w:rsidR="002838AE" w:rsidRPr="002838AE" w:rsidRDefault="002838AE" w:rsidP="002838AE">
      <w:pPr>
        <w:spacing w:after="240"/>
        <w:textAlignment w:val="baseline"/>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This outline provides a comprehensive framework for the defense's approach to the final pretrial hearing, ensuring that all critical issues are addressed and the trial is structured in a way that maximizes the chances of a favorable outcome for Mr. Golub.</w:t>
      </w:r>
    </w:p>
    <w:p w14:paraId="3EE8CA7F"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7 cited references</w:t>
      </w:r>
    </w:p>
    <w:p w14:paraId="03AD31B2" w14:textId="77777777" w:rsidR="002838AE" w:rsidRPr="002838AE" w:rsidRDefault="002838AE" w:rsidP="002838AE">
      <w:pPr>
        <w:rPr>
          <w:rFonts w:ascii="Times New Roman" w:eastAsia="Times New Roman" w:hAnsi="Times New Roman" w:cs="Times New Roman"/>
          <w:b/>
          <w:bCs/>
          <w:kern w:val="0"/>
          <w14:ligatures w14:val="none"/>
        </w:rPr>
      </w:pPr>
      <w:r w:rsidRPr="002838AE">
        <w:rPr>
          <w:rFonts w:ascii="Times New Roman" w:eastAsia="Times New Roman" w:hAnsi="Times New Roman" w:cs="Times New Roman"/>
          <w:b/>
          <w:bCs/>
          <w:kern w:val="0"/>
          <w14:ligatures w14:val="none"/>
        </w:rPr>
        <w:t>Follow up questions</w:t>
      </w:r>
    </w:p>
    <w:p w14:paraId="26583F0D" w14:textId="77777777" w:rsidR="002838AE" w:rsidRPr="002838AE" w:rsidRDefault="002838AE" w:rsidP="002838AE">
      <w:pPr>
        <w:numPr>
          <w:ilvl w:val="0"/>
          <w:numId w:val="8"/>
        </w:numPr>
        <w:pBdr>
          <w:top w:val="single" w:sz="2" w:space="0" w:color="E5E7EB"/>
          <w:left w:val="single" w:sz="2" w:space="0" w:color="E5E7EB"/>
          <w:bottom w:val="single" w:sz="2" w:space="0" w:color="E5E7EB"/>
          <w:right w:val="single" w:sz="2" w:space="0" w:color="E5E7EB"/>
        </w:pBd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Given the prosecution's late submission of their exhibit list, preventing the filing of a motion in </w:t>
      </w:r>
      <w:proofErr w:type="spellStart"/>
      <w:r w:rsidRPr="002838AE">
        <w:rPr>
          <w:rFonts w:ascii="Times New Roman" w:eastAsia="Times New Roman" w:hAnsi="Times New Roman" w:cs="Times New Roman"/>
          <w:kern w:val="0"/>
          <w14:ligatures w14:val="none"/>
        </w:rPr>
        <w:t>limine</w:t>
      </w:r>
      <w:proofErr w:type="spellEnd"/>
      <w:r w:rsidRPr="002838AE">
        <w:rPr>
          <w:rFonts w:ascii="Times New Roman" w:eastAsia="Times New Roman" w:hAnsi="Times New Roman" w:cs="Times New Roman"/>
          <w:kern w:val="0"/>
          <w14:ligatures w14:val="none"/>
        </w:rPr>
        <w:t>, what strategic arguments can we use to challenge the admissibility of the evidence presented, especially the Intoxilyzer results and the prior conviction?</w:t>
      </w:r>
    </w:p>
    <w:p w14:paraId="227790D8" w14:textId="77777777" w:rsidR="002838AE" w:rsidRPr="002838AE" w:rsidRDefault="002838AE" w:rsidP="002838AE">
      <w:pPr>
        <w:numPr>
          <w:ilvl w:val="0"/>
          <w:numId w:val="8"/>
        </w:numPr>
        <w:pBdr>
          <w:top w:val="single" w:sz="2" w:space="0" w:color="E5E7EB"/>
          <w:left w:val="single" w:sz="2" w:space="0" w:color="E5E7EB"/>
          <w:bottom w:val="single" w:sz="2" w:space="0" w:color="E5E7EB"/>
          <w:right w:val="single" w:sz="2" w:space="0" w:color="E5E7EB"/>
        </w:pBd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Considering Mr. Golub's pro se representation, how can we best structure his testimony and presentation of evidence to avoid common pitfalls and maximize the impact of his arguments, while ensuring clarity and adherence to legal procedure?</w:t>
      </w:r>
    </w:p>
    <w:p w14:paraId="5FFC6E02" w14:textId="77777777" w:rsidR="002838AE" w:rsidRPr="002838AE" w:rsidRDefault="002838AE" w:rsidP="002838AE">
      <w:pPr>
        <w:numPr>
          <w:ilvl w:val="0"/>
          <w:numId w:val="8"/>
        </w:numPr>
        <w:pBdr>
          <w:top w:val="single" w:sz="2" w:space="0" w:color="E5E7EB"/>
          <w:left w:val="single" w:sz="2" w:space="0" w:color="E5E7EB"/>
          <w:bottom w:val="single" w:sz="2" w:space="0" w:color="E5E7EB"/>
          <w:right w:val="single" w:sz="2" w:space="0" w:color="E5E7EB"/>
        </w:pBdr>
        <w:spacing w:before="100" w:before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In light of the prosecution's jury instructions, which seem to blend legal standards with court preferences, how can we craft our own instructions to effectively counter their arguments, highlight inconsistencies, and emphasize reasonable doubt, while remaining within the bounds of legal propriety?</w:t>
      </w:r>
    </w:p>
    <w:p w14:paraId="72151DC3" w14:textId="77777777" w:rsidR="002838AE" w:rsidRPr="002838AE" w:rsidRDefault="002838AE" w:rsidP="002838AE">
      <w:pPr>
        <w:rPr>
          <w:rFonts w:ascii="Times New Roman" w:eastAsia="Times New Roman" w:hAnsi="Times New Roman" w:cs="Times New Roman"/>
          <w:b/>
          <w:bCs/>
          <w:kern w:val="0"/>
          <w14:ligatures w14:val="none"/>
        </w:rPr>
      </w:pPr>
      <w:r w:rsidRPr="002838AE">
        <w:rPr>
          <w:rFonts w:ascii="Times New Roman" w:eastAsia="Times New Roman" w:hAnsi="Times New Roman" w:cs="Times New Roman"/>
          <w:b/>
          <w:bCs/>
          <w:kern w:val="0"/>
          <w14:ligatures w14:val="none"/>
        </w:rPr>
        <w:t>You</w:t>
      </w:r>
    </w:p>
    <w:p w14:paraId="2F23B648"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lastRenderedPageBreak/>
        <w:t>this is great, thank you! could you rewrite the Defense's Jury Instruction so that it is more relevant to the given context?</w:t>
      </w:r>
    </w:p>
    <w:p w14:paraId="1D8C67B5" w14:textId="77777777" w:rsidR="002C4B8B" w:rsidRDefault="002C4B8B">
      <w:pPr>
        <w:rPr>
          <w:rFonts w:ascii="Arial" w:eastAsia="Times New Roman" w:hAnsi="Arial" w:cs="Arial"/>
          <w:b/>
          <w:bCs/>
          <w:color w:val="000000"/>
          <w:kern w:val="0"/>
          <w14:ligatures w14:val="none"/>
        </w:rPr>
      </w:pPr>
    </w:p>
    <w:p w14:paraId="3388171B" w14:textId="06EB42AD" w:rsidR="002838AE" w:rsidRDefault="002838AE">
      <w:pPr>
        <w:rPr>
          <w:rFonts w:ascii="Arial" w:eastAsia="Times New Roman" w:hAnsi="Arial" w:cs="Arial"/>
          <w:b/>
          <w:bCs/>
          <w:color w:val="000000"/>
          <w:kern w:val="0"/>
          <w14:ligatures w14:val="none"/>
        </w:rPr>
      </w:pPr>
      <w:r>
        <w:rPr>
          <w:rFonts w:ascii="Arial" w:eastAsia="Times New Roman" w:hAnsi="Arial" w:cs="Arial"/>
          <w:b/>
          <w:bCs/>
          <w:color w:val="000000"/>
          <w:kern w:val="0"/>
          <w14:ligatures w14:val="none"/>
        </w:rPr>
        <w:br w:type="page"/>
      </w:r>
    </w:p>
    <w:p w14:paraId="0A698E7D" w14:textId="5808AA67" w:rsidR="002838AE" w:rsidRDefault="002838AE">
      <w:r>
        <w:lastRenderedPageBreak/>
        <w:t xml:space="preserve">Open AI </w:t>
      </w:r>
    </w:p>
    <w:p w14:paraId="05488933" w14:textId="77777777" w:rsidR="002838AE" w:rsidRDefault="002838AE"/>
    <w:p w14:paraId="7DD3F5CF" w14:textId="77777777" w:rsidR="002838AE" w:rsidRPr="002838AE" w:rsidRDefault="002838AE" w:rsidP="002838A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838AE">
        <w:rPr>
          <w:rFonts w:ascii="Times New Roman" w:eastAsia="Times New Roman" w:hAnsi="Times New Roman" w:cs="Times New Roman"/>
          <w:b/>
          <w:bCs/>
          <w:kern w:val="36"/>
          <w:sz w:val="48"/>
          <w:szCs w:val="48"/>
          <w14:ligatures w14:val="none"/>
        </w:rPr>
        <w:t>Final Pretrial Strategy Outline: State v. Peter Golub</w:t>
      </w:r>
    </w:p>
    <w:p w14:paraId="4789FD2F" w14:textId="77777777" w:rsidR="002838AE" w:rsidRPr="002838AE" w:rsidRDefault="002838AE" w:rsidP="002838A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838AE">
        <w:rPr>
          <w:rFonts w:ascii="Times New Roman" w:eastAsia="Times New Roman" w:hAnsi="Times New Roman" w:cs="Times New Roman"/>
          <w:b/>
          <w:bCs/>
          <w:kern w:val="0"/>
          <w:sz w:val="36"/>
          <w:szCs w:val="36"/>
          <w14:ligatures w14:val="none"/>
        </w:rPr>
        <w:t>1. Analysis of Prosecution’s Jury Instructions, Exhibits, and Enhancement</w:t>
      </w:r>
    </w:p>
    <w:p w14:paraId="13C2DF00" w14:textId="77777777" w:rsidR="002838AE" w:rsidRPr="002838AE" w:rsidRDefault="002838AE" w:rsidP="002838AE">
      <w:p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A. Issues in State’s Proposed Jury Instructions:</w:t>
      </w:r>
      <w:r w:rsidRPr="002838AE">
        <w:rPr>
          <w:rFonts w:ascii="Times New Roman" w:eastAsia="Times New Roman" w:hAnsi="Times New Roman" w:cs="Times New Roman"/>
          <w:kern w:val="0"/>
          <w14:ligatures w14:val="none"/>
        </w:rPr>
        <w:t xml:space="preserve"> The prosecution’s April 4 jury instructions appear to be written in the judge’s authoritative voice (e.g. “You are instructed that…”), which is unusual for a party-drafted proposal. This framing might create an impression of judicial endorsement. We should be prepared to object to any instruction that includes prejudicial assumptions or oversteps, and request neutral language. For example, the State labels DUI a “strict liability offense,” which is legally accurate but could mislead jurors into thinking intent and context don’t matter at all​</w:t>
      </w:r>
    </w:p>
    <w:p w14:paraId="35F1BE32"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file-6t9yzbphcf9ys6ofvgy27r</w:t>
      </w:r>
    </w:p>
    <w:p w14:paraId="161A4AAD" w14:textId="0ABD4826"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We will highlight inconsistencies such as any instruction that deviates from Utah’s model jury instructions or improperly emphasizes the State’s narrative. Our internal review noted the need to reword the introductory instruction to focus on jurors’ duty to seek truth and justice rather than simply obeying an oath​</w:t>
      </w:r>
    </w:p>
    <w:p w14:paraId="09AF7F68"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file-6t9yzbphcf9ys6ofvgy27r</w:t>
      </w:r>
    </w:p>
    <w:p w14:paraId="2CB760DF"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 We will advocate for instructions that </w:t>
      </w:r>
      <w:r w:rsidRPr="002838AE">
        <w:rPr>
          <w:rFonts w:ascii="Times New Roman" w:eastAsia="Times New Roman" w:hAnsi="Times New Roman" w:cs="Times New Roman"/>
          <w:b/>
          <w:bCs/>
          <w:kern w:val="0"/>
          <w14:ligatures w14:val="none"/>
        </w:rPr>
        <w:t>preserve the presumption of innocence and burden of proof</w:t>
      </w:r>
      <w:r w:rsidRPr="002838AE">
        <w:rPr>
          <w:rFonts w:ascii="Times New Roman" w:eastAsia="Times New Roman" w:hAnsi="Times New Roman" w:cs="Times New Roman"/>
          <w:kern w:val="0"/>
          <w14:ligatures w14:val="none"/>
        </w:rPr>
        <w:t xml:space="preserve"> without the prosecution’s subtle spin (e.g., avoiding “you </w:t>
      </w:r>
      <w:r w:rsidRPr="002838AE">
        <w:rPr>
          <w:rFonts w:ascii="Times New Roman" w:eastAsia="Times New Roman" w:hAnsi="Times New Roman" w:cs="Times New Roman"/>
          <w:i/>
          <w:iCs/>
          <w:kern w:val="0"/>
          <w14:ligatures w14:val="none"/>
        </w:rPr>
        <w:t>must</w:t>
      </w:r>
      <w:r w:rsidRPr="002838AE">
        <w:rPr>
          <w:rFonts w:ascii="Times New Roman" w:eastAsia="Times New Roman" w:hAnsi="Times New Roman" w:cs="Times New Roman"/>
          <w:kern w:val="0"/>
          <w14:ligatures w14:val="none"/>
        </w:rPr>
        <w:t xml:space="preserve"> find him guilty if…” phrasing​</w:t>
      </w:r>
    </w:p>
    <w:p w14:paraId="120C054F"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file-6t9yzbphcf9ys6ofvgy27r</w:t>
      </w:r>
    </w:p>
    <w:p w14:paraId="72346750"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w:t>
      </w:r>
    </w:p>
    <w:p w14:paraId="5F6C4A11"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file-6t9yzbphcf9ys6ofvgy27r</w:t>
      </w:r>
    </w:p>
    <w:p w14:paraId="58625E7E"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in favor of language emphasizing the jurors’ conscience and honest judgment). Any prosecution instruction that sounds like a command or assumes facts (for instance, implying the traffic stop was unquestionably lawful or Mr. Golub was “under the influence” rather than “allegedly under the influence”) will be targeted for revision or exclusion as prejudicial.</w:t>
      </w:r>
    </w:p>
    <w:p w14:paraId="50CFEC54" w14:textId="77777777" w:rsidR="002838AE" w:rsidRPr="002838AE" w:rsidRDefault="002838AE" w:rsidP="002838AE">
      <w:p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B. Exhibit List &amp; Late Disclosure Timing:</w:t>
      </w:r>
      <w:r w:rsidRPr="002838AE">
        <w:rPr>
          <w:rFonts w:ascii="Times New Roman" w:eastAsia="Times New Roman" w:hAnsi="Times New Roman" w:cs="Times New Roman"/>
          <w:kern w:val="0"/>
          <w14:ligatures w14:val="none"/>
        </w:rPr>
        <w:t xml:space="preserve"> The State filed its exhibit list on April 4, just days before the pretrial hearing​</w:t>
      </w:r>
    </w:p>
    <w:p w14:paraId="53AA2336"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file-hl6kwmk4qdf1nxajfcx7la</w:t>
      </w:r>
    </w:p>
    <w:p w14:paraId="4115C082"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w:t>
      </w:r>
    </w:p>
    <w:p w14:paraId="7A8718A9"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file-hl6kwmk4qdf1nxajfcx7la</w:t>
      </w:r>
    </w:p>
    <w:p w14:paraId="2BC9F8A4"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This list includes: (1) the Intoxilyzer 8000 breath test result printout; (2) &amp; (3) two Utah DPS certification reports for the Intoxilyzer (dated Aug 16, 2023 and Sep 19, 2023); and (4) a certified prior conviction (City of Holladay v. Peter Golub, Case #195000467)​</w:t>
      </w:r>
    </w:p>
    <w:p w14:paraId="7E547F1F"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lastRenderedPageBreak/>
        <w:t>file-hl6kwmk4qdf1nxajfcx7la</w:t>
      </w:r>
    </w:p>
    <w:p w14:paraId="0A9DB669"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w:t>
      </w:r>
    </w:p>
    <w:p w14:paraId="5F6B8E38"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file-hl6kwmk4qdf1nxajfcx7la</w:t>
      </w:r>
    </w:p>
    <w:p w14:paraId="2FBA73CB" w14:textId="77777777" w:rsidR="003F5770"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 </w:t>
      </w:r>
    </w:p>
    <w:p w14:paraId="50202DCC" w14:textId="77777777" w:rsidR="003F5770" w:rsidRDefault="003F5770" w:rsidP="002838AE">
      <w:pPr>
        <w:rPr>
          <w:rFonts w:ascii="Times New Roman" w:eastAsia="Times New Roman" w:hAnsi="Times New Roman" w:cs="Times New Roman"/>
          <w:kern w:val="0"/>
          <w14:ligatures w14:val="none"/>
        </w:rPr>
      </w:pPr>
    </w:p>
    <w:p w14:paraId="3C3BDD66" w14:textId="1EF8F6C9"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Under Utah R. Crim. P. 16, exhibits should be disclosed in a timely manner to avoid prejudicing a pro se defendant’s trial preparation. Receiving critical evidence like the Intoxilyzer certification and prior conviction documents only three days before the hearing hampers Mr. Golub’s ability to investigate or rebut them. We will argue there is </w:t>
      </w:r>
      <w:r w:rsidRPr="002838AE">
        <w:rPr>
          <w:rFonts w:ascii="Times New Roman" w:eastAsia="Times New Roman" w:hAnsi="Times New Roman" w:cs="Times New Roman"/>
          <w:b/>
          <w:bCs/>
          <w:kern w:val="0"/>
          <w14:ligatures w14:val="none"/>
        </w:rPr>
        <w:t>no good cause for the last-minute filing</w:t>
      </w:r>
      <w:r w:rsidRPr="002838AE">
        <w:rPr>
          <w:rFonts w:ascii="Times New Roman" w:eastAsia="Times New Roman" w:hAnsi="Times New Roman" w:cs="Times New Roman"/>
          <w:kern w:val="0"/>
          <w14:ligatures w14:val="none"/>
        </w:rPr>
        <w:t xml:space="preserve">, and if possible, seek a continuance or exclusion of an exhibit if it wasn’t provided during discovery. In particular, the </w:t>
      </w:r>
      <w:r w:rsidRPr="002838AE">
        <w:rPr>
          <w:rFonts w:ascii="Times New Roman" w:eastAsia="Times New Roman" w:hAnsi="Times New Roman" w:cs="Times New Roman"/>
          <w:b/>
          <w:bCs/>
          <w:kern w:val="0"/>
          <w14:ligatures w14:val="none"/>
        </w:rPr>
        <w:t>two Intoxilyzer certification reports</w:t>
      </w:r>
      <w:r w:rsidRPr="002838AE">
        <w:rPr>
          <w:rFonts w:ascii="Times New Roman" w:eastAsia="Times New Roman" w:hAnsi="Times New Roman" w:cs="Times New Roman"/>
          <w:kern w:val="0"/>
          <w14:ligatures w14:val="none"/>
        </w:rPr>
        <w:t xml:space="preserve"> (#2 and #3) dated around the time of the offense raise questions – one is dated after the incident (9/19/2023, after the 9/6/2023 arrest). We’ll question whether these were disclosed earlier and why two certifications are needed. If the prosecution cannot show these were made available in discovery, we’ll move to bar their use or at least highlight the procedural misstep to the judge (even if the judge ultimately allows them, the objection is noted for the record). The late disclosure of the </w:t>
      </w:r>
      <w:r w:rsidRPr="002838AE">
        <w:rPr>
          <w:rFonts w:ascii="Times New Roman" w:eastAsia="Times New Roman" w:hAnsi="Times New Roman" w:cs="Times New Roman"/>
          <w:b/>
          <w:bCs/>
          <w:kern w:val="0"/>
          <w14:ligatures w14:val="none"/>
        </w:rPr>
        <w:t>certified prior conviction (Exhibit 4)</w:t>
      </w:r>
      <w:r w:rsidRPr="002838AE">
        <w:rPr>
          <w:rFonts w:ascii="Times New Roman" w:eastAsia="Times New Roman" w:hAnsi="Times New Roman" w:cs="Times New Roman"/>
          <w:kern w:val="0"/>
          <w14:ligatures w14:val="none"/>
        </w:rPr>
        <w:t xml:space="preserve"> is especially prejudicial given its impact on enhancing the charge; we barely have time to verify its accuracy or context. We will emphasize that fairness dictates the defense should have had this evidence well before the eve of trial.</w:t>
      </w:r>
    </w:p>
    <w:p w14:paraId="5FA970D6" w14:textId="5CB1081F" w:rsidR="002838AE" w:rsidRPr="002838AE" w:rsidRDefault="002838AE" w:rsidP="002838AE">
      <w:p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C. DUI Enhancement Theory – Legal and Logical Flaws:</w:t>
      </w:r>
      <w:r w:rsidRPr="002838AE">
        <w:rPr>
          <w:rFonts w:ascii="Times New Roman" w:eastAsia="Times New Roman" w:hAnsi="Times New Roman" w:cs="Times New Roman"/>
          <w:kern w:val="0"/>
          <w14:ligatures w14:val="none"/>
        </w:rPr>
        <w:t xml:space="preserve"> The State intends to seek an enhanced sentence on based on a prior</w:t>
      </w:r>
      <w:r w:rsidR="003F5770">
        <w:rPr>
          <w:rFonts w:ascii="Times New Roman" w:eastAsia="Times New Roman" w:hAnsi="Times New Roman" w:cs="Times New Roman"/>
          <w:kern w:val="0"/>
          <w14:ligatures w14:val="none"/>
        </w:rPr>
        <w:t xml:space="preserve"> </w:t>
      </w:r>
      <w:r w:rsidRPr="002838AE">
        <w:rPr>
          <w:rFonts w:ascii="Times New Roman" w:eastAsia="Times New Roman" w:hAnsi="Times New Roman" w:cs="Times New Roman"/>
          <w:kern w:val="0"/>
          <w14:ligatures w14:val="none"/>
        </w:rPr>
        <w:t>conviction within 10 years​</w:t>
      </w:r>
    </w:p>
    <w:p w14:paraId="025AB955"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file-6t9yzbphcf9ys6ofvgy27r</w:t>
      </w:r>
    </w:p>
    <w:p w14:paraId="6D84A175"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w:t>
      </w:r>
    </w:p>
    <w:p w14:paraId="1432EC76"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file-6t9yzbphcf9ys6ofvgy27r</w:t>
      </w:r>
    </w:p>
    <w:p w14:paraId="00A62517"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 We must scrutinize this enhancement on multiple fronts. First, </w:t>
      </w:r>
      <w:r w:rsidRPr="002838AE">
        <w:rPr>
          <w:rFonts w:ascii="Times New Roman" w:eastAsia="Times New Roman" w:hAnsi="Times New Roman" w:cs="Times New Roman"/>
          <w:b/>
          <w:bCs/>
          <w:kern w:val="0"/>
          <w14:ligatures w14:val="none"/>
        </w:rPr>
        <w:t>the nature of the prior conviction</w:t>
      </w:r>
      <w:r w:rsidRPr="002838AE">
        <w:rPr>
          <w:rFonts w:ascii="Times New Roman" w:eastAsia="Times New Roman" w:hAnsi="Times New Roman" w:cs="Times New Roman"/>
          <w:kern w:val="0"/>
          <w14:ligatures w14:val="none"/>
        </w:rPr>
        <w:t>: According to the police affidavit, Mr. Golub’s prior offense was an “impaired driving” conviction, not a straight DUI​</w:t>
      </w:r>
    </w:p>
    <w:p w14:paraId="00E99C01"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file-bqxfjrepqwtzjx2rt1cuwo</w:t>
      </w:r>
    </w:p>
    <w:p w14:paraId="1D129222"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 Utah law (Utah Code §41-6a-505) </w:t>
      </w:r>
      <w:r w:rsidRPr="002838AE">
        <w:rPr>
          <w:rFonts w:ascii="Times New Roman" w:eastAsia="Times New Roman" w:hAnsi="Times New Roman" w:cs="Times New Roman"/>
          <w:i/>
          <w:iCs/>
          <w:kern w:val="0"/>
          <w:u w:val="single"/>
          <w14:ligatures w14:val="none"/>
        </w:rPr>
        <w:t>does</w:t>
      </w:r>
      <w:r w:rsidRPr="002838AE">
        <w:rPr>
          <w:rFonts w:ascii="Times New Roman" w:eastAsia="Times New Roman" w:hAnsi="Times New Roman" w:cs="Times New Roman"/>
          <w:kern w:val="0"/>
          <w14:ligatures w14:val="none"/>
        </w:rPr>
        <w:t xml:space="preserve"> treat certain “impaired driving” convictions after 2008 as a “driving under the influence offense” for enhancement​</w:t>
      </w:r>
    </w:p>
    <w:p w14:paraId="6C7CD111"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file-6t9yzbphcf9ys6ofvgy27r</w:t>
      </w:r>
    </w:p>
    <w:p w14:paraId="0B6D58E6" w14:textId="2D83012C"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 However, </w:t>
      </w:r>
      <w:r w:rsidR="003F5770">
        <w:rPr>
          <w:rFonts w:ascii="Times New Roman" w:eastAsia="Times New Roman" w:hAnsi="Times New Roman" w:cs="Times New Roman"/>
          <w:kern w:val="0"/>
          <w14:ligatures w14:val="none"/>
        </w:rPr>
        <w:t>just because something can technically be converted into a DUI, doesn’t mean the actual offense was a DUI. W</w:t>
      </w:r>
      <w:r w:rsidRPr="002838AE">
        <w:rPr>
          <w:rFonts w:ascii="Times New Roman" w:eastAsia="Times New Roman" w:hAnsi="Times New Roman" w:cs="Times New Roman"/>
          <w:kern w:val="0"/>
          <w14:ligatures w14:val="none"/>
        </w:rPr>
        <w:t xml:space="preserve">e </w:t>
      </w:r>
      <w:r w:rsidR="003F5770">
        <w:rPr>
          <w:rFonts w:ascii="Times New Roman" w:eastAsia="Times New Roman" w:hAnsi="Times New Roman" w:cs="Times New Roman"/>
          <w:kern w:val="0"/>
          <w14:ligatures w14:val="none"/>
        </w:rPr>
        <w:t>believe</w:t>
      </w:r>
      <w:r w:rsidRPr="002838AE">
        <w:rPr>
          <w:rFonts w:ascii="Times New Roman" w:eastAsia="Times New Roman" w:hAnsi="Times New Roman" w:cs="Times New Roman"/>
          <w:kern w:val="0"/>
          <w14:ligatures w14:val="none"/>
        </w:rPr>
        <w:t xml:space="preserve"> the prosecution’s </w:t>
      </w:r>
      <w:r w:rsidRPr="002838AE">
        <w:rPr>
          <w:rFonts w:ascii="Times New Roman" w:eastAsia="Times New Roman" w:hAnsi="Times New Roman" w:cs="Times New Roman"/>
          <w:b/>
          <w:bCs/>
          <w:kern w:val="0"/>
          <w14:ligatures w14:val="none"/>
        </w:rPr>
        <w:t>framing</w:t>
      </w:r>
      <w:r w:rsidRPr="002838AE">
        <w:rPr>
          <w:rFonts w:ascii="Times New Roman" w:eastAsia="Times New Roman" w:hAnsi="Times New Roman" w:cs="Times New Roman"/>
          <w:kern w:val="0"/>
          <w14:ligatures w14:val="none"/>
        </w:rPr>
        <w:t xml:space="preserve"> blurs an important distinction. If the jury is simply told Mr. Golub had a prior “DUI offense,” they might assume he has a history of drunk driving, when in fact the prior was a reduced charge. We will insist that any reference to the prior be legally accurate and not overstated – for example, ensuring the jury instruction uses the statutory definition (which includes impaired driving)​</w:t>
      </w:r>
    </w:p>
    <w:p w14:paraId="7CF83802"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file-6t9yzbphcf9ys6ofvgy27r</w:t>
      </w:r>
    </w:p>
    <w:p w14:paraId="5989975E" w14:textId="0E9175F1"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and does not call it something like “another DUI” outright if that’s not the case.</w:t>
      </w:r>
      <w:r w:rsidR="003F5770">
        <w:rPr>
          <w:rFonts w:ascii="Times New Roman" w:eastAsia="Times New Roman" w:hAnsi="Times New Roman" w:cs="Times New Roman"/>
          <w:kern w:val="0"/>
          <w14:ligatures w14:val="none"/>
        </w:rPr>
        <w:t xml:space="preserve"> </w:t>
      </w:r>
    </w:p>
    <w:p w14:paraId="0E80C7B2" w14:textId="77777777" w:rsidR="002838AE" w:rsidRPr="002838AE" w:rsidRDefault="002838AE" w:rsidP="002838AE">
      <w:p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Secondly, we should challenge </w:t>
      </w:r>
      <w:r w:rsidRPr="002838AE">
        <w:rPr>
          <w:rFonts w:ascii="Times New Roman" w:eastAsia="Times New Roman" w:hAnsi="Times New Roman" w:cs="Times New Roman"/>
          <w:b/>
          <w:bCs/>
          <w:kern w:val="0"/>
          <w14:ligatures w14:val="none"/>
        </w:rPr>
        <w:t>procedural aspects of proving the enhancement</w:t>
      </w:r>
      <w:r w:rsidRPr="002838AE">
        <w:rPr>
          <w:rFonts w:ascii="Times New Roman" w:eastAsia="Times New Roman" w:hAnsi="Times New Roman" w:cs="Times New Roman"/>
          <w:kern w:val="0"/>
          <w14:ligatures w14:val="none"/>
        </w:rPr>
        <w:t>. The State’s proposed special verdict and instruction direct the jury to determine the fact of the prior conviction only after a guilty verdict on the DUI count​</w:t>
      </w:r>
    </w:p>
    <w:p w14:paraId="7D79A345"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lastRenderedPageBreak/>
        <w:t>file-6t9yzbphcf9ys6ofvgy27r</w:t>
      </w:r>
    </w:p>
    <w:p w14:paraId="3E798354" w14:textId="77777777" w:rsidR="002838AE" w:rsidRPr="002838AE" w:rsidRDefault="002838AE" w:rsidP="002838AE">
      <w:pPr>
        <w:rPr>
          <w:rFonts w:ascii="Times New Roman" w:eastAsia="Times New Roman" w:hAnsi="Times New Roman" w:cs="Times New Roman"/>
          <w:strike/>
          <w:kern w:val="0"/>
          <w14:ligatures w14:val="none"/>
        </w:rPr>
      </w:pPr>
      <w:r w:rsidRPr="002838AE">
        <w:rPr>
          <w:rFonts w:ascii="Times New Roman" w:eastAsia="Times New Roman" w:hAnsi="Times New Roman" w:cs="Times New Roman"/>
          <w:kern w:val="0"/>
          <w14:ligatures w14:val="none"/>
        </w:rPr>
        <w:t xml:space="preserve">. We agree with bifurcating the enhancement phase (to prevent prejudice during the main trial), but we need to examine the </w:t>
      </w:r>
      <w:r w:rsidRPr="002838AE">
        <w:rPr>
          <w:rFonts w:ascii="Times New Roman" w:eastAsia="Times New Roman" w:hAnsi="Times New Roman" w:cs="Times New Roman"/>
          <w:b/>
          <w:bCs/>
          <w:kern w:val="0"/>
          <w14:ligatures w14:val="none"/>
        </w:rPr>
        <w:t>evidence the State will use to prove the prior</w:t>
      </w:r>
      <w:r w:rsidRPr="002838AE">
        <w:rPr>
          <w:rFonts w:ascii="Times New Roman" w:eastAsia="Times New Roman" w:hAnsi="Times New Roman" w:cs="Times New Roman"/>
          <w:kern w:val="0"/>
          <w14:ligatures w14:val="none"/>
        </w:rPr>
        <w:t>. Exhibit 4 is a certified conviction from a Justice Court</w:t>
      </w:r>
      <w:r w:rsidRPr="002838AE">
        <w:rPr>
          <w:rFonts w:ascii="Times New Roman" w:eastAsia="Times New Roman" w:hAnsi="Times New Roman" w:cs="Times New Roman"/>
          <w:strike/>
          <w:kern w:val="0"/>
          <w14:ligatures w14:val="none"/>
        </w:rPr>
        <w:t>​</w:t>
      </w:r>
    </w:p>
    <w:p w14:paraId="56B011B2" w14:textId="77777777" w:rsidR="002838AE" w:rsidRPr="002838AE" w:rsidRDefault="002838AE" w:rsidP="002838AE">
      <w:pPr>
        <w:rPr>
          <w:rFonts w:ascii="Times New Roman" w:eastAsia="Times New Roman" w:hAnsi="Times New Roman" w:cs="Times New Roman"/>
          <w:strike/>
          <w:kern w:val="0"/>
          <w14:ligatures w14:val="none"/>
        </w:rPr>
      </w:pPr>
      <w:r w:rsidRPr="002838AE">
        <w:rPr>
          <w:rFonts w:ascii="Times New Roman" w:eastAsia="Times New Roman" w:hAnsi="Times New Roman" w:cs="Times New Roman"/>
          <w:strike/>
          <w:kern w:val="0"/>
          <w14:ligatures w14:val="none"/>
        </w:rPr>
        <w:t>file-hl6kwmk4qdf1nxajfcx7la</w:t>
      </w:r>
    </w:p>
    <w:p w14:paraId="3BA3ADE2" w14:textId="77777777" w:rsidR="002838AE" w:rsidRPr="002838AE" w:rsidRDefault="002838AE" w:rsidP="002838AE">
      <w:pPr>
        <w:rPr>
          <w:rFonts w:ascii="Times New Roman" w:eastAsia="Times New Roman" w:hAnsi="Times New Roman" w:cs="Times New Roman"/>
          <w:strike/>
          <w:kern w:val="0"/>
          <w14:ligatures w14:val="none"/>
        </w:rPr>
      </w:pPr>
      <w:r w:rsidRPr="002838AE">
        <w:rPr>
          <w:rFonts w:ascii="Times New Roman" w:eastAsia="Times New Roman" w:hAnsi="Times New Roman" w:cs="Times New Roman"/>
          <w:strike/>
          <w:kern w:val="0"/>
          <w14:ligatures w14:val="none"/>
        </w:rPr>
        <w:t>. We will verify that it indeed corresponds to Mr. Golub and meets all legal requirements (proper certification, etc.). Any inconsistency – such as a mismatch in name, date, or offense description – will be seized upon to argue reasonable doubt. For instance, if the certificate does not clearly show the offense was a DUI or qualifying impaired driving, we’ll argue the State cannot meet its burden beyond a reasonable doubt that the prior qualifies for enhancement.</w:t>
      </w:r>
    </w:p>
    <w:p w14:paraId="1152973D" w14:textId="77777777" w:rsidR="002838AE" w:rsidRPr="002838AE" w:rsidRDefault="002838AE" w:rsidP="002838AE">
      <w:p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Moreover, we plan to object under </w:t>
      </w:r>
      <w:r w:rsidRPr="002838AE">
        <w:rPr>
          <w:rFonts w:ascii="Times New Roman" w:eastAsia="Times New Roman" w:hAnsi="Times New Roman" w:cs="Times New Roman"/>
          <w:b/>
          <w:bCs/>
          <w:kern w:val="0"/>
          <w14:ligatures w14:val="none"/>
        </w:rPr>
        <w:t>Rule 403</w:t>
      </w:r>
      <w:r w:rsidRPr="002838AE">
        <w:rPr>
          <w:rFonts w:ascii="Times New Roman" w:eastAsia="Times New Roman" w:hAnsi="Times New Roman" w:cs="Times New Roman"/>
          <w:kern w:val="0"/>
          <w14:ligatures w14:val="none"/>
        </w:rPr>
        <w:t xml:space="preserve"> to the introduction of the prior conviction in front of the jury at all, even in a bifurcated proceeding. Knowledge of a prior similar offense is highly prejudicial. Ideally, we’d propose that the court (Judge Hruby-Mills) determine the enhancement or accept a stipulation to avoid the jury learning details. However, since the prosecution is insisting on a jury finding, we will mitigate prejudice by ensuring </w:t>
      </w:r>
      <w:r w:rsidRPr="002838AE">
        <w:rPr>
          <w:rFonts w:ascii="Times New Roman" w:eastAsia="Times New Roman" w:hAnsi="Times New Roman" w:cs="Times New Roman"/>
          <w:b/>
          <w:bCs/>
          <w:kern w:val="0"/>
          <w14:ligatures w14:val="none"/>
        </w:rPr>
        <w:t>the prior is not mentioned until the second phase</w:t>
      </w:r>
      <w:r w:rsidRPr="002838AE">
        <w:rPr>
          <w:rFonts w:ascii="Times New Roman" w:eastAsia="Times New Roman" w:hAnsi="Times New Roman" w:cs="Times New Roman"/>
          <w:kern w:val="0"/>
          <w14:ligatures w14:val="none"/>
        </w:rPr>
        <w:t xml:space="preserve"> and that jurors are instructed not to consider it when deciding guilt on the current charges. We will be vigilant that </w:t>
      </w:r>
      <w:r w:rsidRPr="002838AE">
        <w:rPr>
          <w:rFonts w:ascii="Times New Roman" w:eastAsia="Times New Roman" w:hAnsi="Times New Roman" w:cs="Times New Roman"/>
          <w:b/>
          <w:bCs/>
          <w:kern w:val="0"/>
          <w14:ligatures w14:val="none"/>
        </w:rPr>
        <w:t>no hints of the prior slip into the trial’s first phase</w:t>
      </w:r>
      <w:r w:rsidRPr="002838AE">
        <w:rPr>
          <w:rFonts w:ascii="Times New Roman" w:eastAsia="Times New Roman" w:hAnsi="Times New Roman" w:cs="Times New Roman"/>
          <w:kern w:val="0"/>
          <w14:ligatures w14:val="none"/>
        </w:rPr>
        <w:t xml:space="preserve"> – any witness or exhibit that could reveal it (for example, if the officer somehow references the prior during testimony or if a document given to the jury shows it) will trigger an immediate objection and request for a mistrial if necessary. In summary, our analysis identifies the enhancement as a weak point for the State if handled improperly. We’ll be ready to argue that the prior conviction (Case #195000467) was for a </w:t>
      </w:r>
      <w:r w:rsidRPr="002838AE">
        <w:rPr>
          <w:rFonts w:ascii="Times New Roman" w:eastAsia="Times New Roman" w:hAnsi="Times New Roman" w:cs="Times New Roman"/>
          <w:b/>
          <w:bCs/>
          <w:kern w:val="0"/>
          <w14:ligatures w14:val="none"/>
        </w:rPr>
        <w:t>different offense (impaired driving)</w:t>
      </w:r>
      <w:r w:rsidRPr="002838AE">
        <w:rPr>
          <w:rFonts w:ascii="Times New Roman" w:eastAsia="Times New Roman" w:hAnsi="Times New Roman" w:cs="Times New Roman"/>
          <w:kern w:val="0"/>
          <w14:ligatures w14:val="none"/>
        </w:rPr>
        <w:t xml:space="preserve"> and that the State must strictly prove it fits the statutory criteria for enhancement – any gap in proof or procedural misstep and we move to </w:t>
      </w:r>
      <w:r w:rsidRPr="002838AE">
        <w:rPr>
          <w:rFonts w:ascii="Times New Roman" w:eastAsia="Times New Roman" w:hAnsi="Times New Roman" w:cs="Times New Roman"/>
          <w:b/>
          <w:bCs/>
          <w:kern w:val="0"/>
          <w14:ligatures w14:val="none"/>
        </w:rPr>
        <w:t>deny the enhancement</w:t>
      </w:r>
      <w:r w:rsidRPr="002838AE">
        <w:rPr>
          <w:rFonts w:ascii="Times New Roman" w:eastAsia="Times New Roman" w:hAnsi="Times New Roman" w:cs="Times New Roman"/>
          <w:kern w:val="0"/>
          <w14:ligatures w14:val="none"/>
        </w:rPr>
        <w:t>.</w:t>
      </w:r>
    </w:p>
    <w:p w14:paraId="2880B45C" w14:textId="77777777" w:rsidR="002838AE" w:rsidRPr="002838AE" w:rsidRDefault="002838AE" w:rsidP="002838A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838AE">
        <w:rPr>
          <w:rFonts w:ascii="Times New Roman" w:eastAsia="Times New Roman" w:hAnsi="Times New Roman" w:cs="Times New Roman"/>
          <w:b/>
          <w:bCs/>
          <w:kern w:val="0"/>
          <w:sz w:val="36"/>
          <w:szCs w:val="36"/>
          <w14:ligatures w14:val="none"/>
        </w:rPr>
        <w:t>2. Defense Jury Instructions, Pretrial Motions, and Strategic Advantages</w:t>
      </w:r>
    </w:p>
    <w:p w14:paraId="6C9405E9" w14:textId="7FB51860" w:rsidR="002838AE" w:rsidRDefault="002838AE" w:rsidP="002838AE">
      <w:p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A. Emphasizing Scientific and Technical Arguments:</w:t>
      </w:r>
      <w:r w:rsidRPr="002838AE">
        <w:rPr>
          <w:rFonts w:ascii="Times New Roman" w:eastAsia="Times New Roman" w:hAnsi="Times New Roman" w:cs="Times New Roman"/>
          <w:kern w:val="0"/>
          <w14:ligatures w14:val="none"/>
        </w:rPr>
        <w:t xml:space="preserve"> A core of our defense strategy is the scientific scrutiny of the evidence, distinguishing our narrative from the prosecution’s assumptions. Our proposed jury instructions will incorporate scientifically grounded principles to help jurors understand our arguments. For example, we will request an instruction on the </w:t>
      </w:r>
      <w:r w:rsidRPr="002838AE">
        <w:rPr>
          <w:rFonts w:ascii="Times New Roman" w:eastAsia="Times New Roman" w:hAnsi="Times New Roman" w:cs="Times New Roman"/>
          <w:b/>
          <w:bCs/>
          <w:kern w:val="0"/>
          <w14:ligatures w14:val="none"/>
        </w:rPr>
        <w:t>fallibility of breath tests</w:t>
      </w:r>
      <w:r w:rsidRPr="002838AE">
        <w:rPr>
          <w:rFonts w:ascii="Times New Roman" w:eastAsia="Times New Roman" w:hAnsi="Times New Roman" w:cs="Times New Roman"/>
          <w:kern w:val="0"/>
          <w14:ligatures w14:val="none"/>
        </w:rPr>
        <w:t xml:space="preserve"> – informing jurors that breathalyzer results are not infallible and must be considered alongside evidence of proper administration and device reliability. This ties into our pretrial motion work: we have challenged the Intoxilyzer 8000 breath test result on multiple scientific bases. The Intoxilyzer reading </w:t>
      </w:r>
      <w:r w:rsidR="00E10C05">
        <w:rPr>
          <w:rFonts w:ascii="Times New Roman" w:eastAsia="Times New Roman" w:hAnsi="Times New Roman" w:cs="Times New Roman"/>
          <w:kern w:val="0"/>
          <w14:ligatures w14:val="none"/>
        </w:rPr>
        <w:t>is</w:t>
      </w:r>
      <w:r w:rsidRPr="002838AE">
        <w:rPr>
          <w:rFonts w:ascii="Times New Roman" w:eastAsia="Times New Roman" w:hAnsi="Times New Roman" w:cs="Times New Roman"/>
          <w:kern w:val="0"/>
          <w14:ligatures w14:val="none"/>
        </w:rPr>
        <w:t xml:space="preserve"> </w:t>
      </w:r>
      <w:r w:rsidRPr="002838AE">
        <w:rPr>
          <w:rFonts w:ascii="Times New Roman" w:eastAsia="Times New Roman" w:hAnsi="Times New Roman" w:cs="Times New Roman"/>
          <w:b/>
          <w:bCs/>
          <w:kern w:val="0"/>
          <w14:ligatures w14:val="none"/>
        </w:rPr>
        <w:t xml:space="preserve">0.104 </w:t>
      </w:r>
      <w:proofErr w:type="spellStart"/>
      <w:r w:rsidRPr="002838AE">
        <w:rPr>
          <w:rFonts w:ascii="Times New Roman" w:eastAsia="Times New Roman" w:hAnsi="Times New Roman" w:cs="Times New Roman"/>
          <w:b/>
          <w:bCs/>
          <w:kern w:val="0"/>
          <w14:ligatures w14:val="none"/>
        </w:rPr>
        <w:t>BrAC</w:t>
      </w:r>
      <w:proofErr w:type="spellEnd"/>
      <w:r w:rsidRPr="002838AE">
        <w:rPr>
          <w:rFonts w:ascii="Times New Roman" w:eastAsia="Times New Roman" w:hAnsi="Times New Roman" w:cs="Times New Roman"/>
          <w:kern w:val="0"/>
          <w14:ligatures w14:val="none"/>
        </w:rPr>
        <w:t xml:space="preserve">, barely over </w:t>
      </w:r>
      <w:r w:rsidR="00E10C05">
        <w:rPr>
          <w:rFonts w:ascii="Times New Roman" w:eastAsia="Times New Roman" w:hAnsi="Times New Roman" w:cs="Times New Roman"/>
          <w:kern w:val="0"/>
          <w14:ligatures w14:val="none"/>
        </w:rPr>
        <w:t>the Federal</w:t>
      </w:r>
      <w:r w:rsidRPr="002838AE">
        <w:rPr>
          <w:rFonts w:ascii="Times New Roman" w:eastAsia="Times New Roman" w:hAnsi="Times New Roman" w:cs="Times New Roman"/>
          <w:kern w:val="0"/>
          <w14:ligatures w14:val="none"/>
        </w:rPr>
        <w:t xml:space="preserve"> .08 per se limit​</w:t>
      </w:r>
      <w:r w:rsidR="00E10C05">
        <w:rPr>
          <w:rFonts w:ascii="Times New Roman" w:eastAsia="Times New Roman" w:hAnsi="Times New Roman" w:cs="Times New Roman"/>
          <w:kern w:val="0"/>
          <w14:ligatures w14:val="none"/>
        </w:rPr>
        <w:t xml:space="preserve">. </w:t>
      </w:r>
    </w:p>
    <w:p w14:paraId="24A93961" w14:textId="7D115C44" w:rsidR="00E10C05" w:rsidRPr="002838AE" w:rsidRDefault="00E10C05" w:rsidP="002838AE">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 plan on asking Trooper Ernstsen to demonstrate his administration of each test, showing first the recommended administration and then showing the administration as it was seen on the video. </w:t>
      </w:r>
    </w:p>
    <w:p w14:paraId="05B3A958"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file-bqxfjrepqwtzjx2rt1cuwo</w:t>
      </w:r>
    </w:p>
    <w:p w14:paraId="58744572" w14:textId="1DE5BE75"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 We’ve uncovered that the </w:t>
      </w:r>
      <w:r w:rsidR="00E10C05">
        <w:rPr>
          <w:rFonts w:ascii="Times New Roman" w:eastAsia="Times New Roman" w:hAnsi="Times New Roman" w:cs="Times New Roman"/>
          <w:kern w:val="0"/>
          <w14:ligatures w14:val="none"/>
        </w:rPr>
        <w:t xml:space="preserve">breath </w:t>
      </w:r>
      <w:r w:rsidRPr="002838AE">
        <w:rPr>
          <w:rFonts w:ascii="Times New Roman" w:eastAsia="Times New Roman" w:hAnsi="Times New Roman" w:cs="Times New Roman"/>
          <w:kern w:val="0"/>
          <w14:ligatures w14:val="none"/>
        </w:rPr>
        <w:t xml:space="preserve">test had several anomalies: it took an </w:t>
      </w:r>
      <w:r w:rsidRPr="002838AE">
        <w:rPr>
          <w:rFonts w:ascii="Times New Roman" w:eastAsia="Times New Roman" w:hAnsi="Times New Roman" w:cs="Times New Roman"/>
          <w:b/>
          <w:bCs/>
          <w:kern w:val="0"/>
          <w14:ligatures w14:val="none"/>
        </w:rPr>
        <w:t>excessive 140 seconds to obtain the sample and reading</w:t>
      </w:r>
      <w:r w:rsidRPr="002838AE">
        <w:rPr>
          <w:rFonts w:ascii="Times New Roman" w:eastAsia="Times New Roman" w:hAnsi="Times New Roman" w:cs="Times New Roman"/>
          <w:kern w:val="0"/>
          <w14:ligatures w14:val="none"/>
        </w:rPr>
        <w:t>, the device recorded a</w:t>
      </w:r>
      <w:r w:rsidR="00E10C05">
        <w:rPr>
          <w:rFonts w:ascii="Times New Roman" w:eastAsia="Times New Roman" w:hAnsi="Times New Roman" w:cs="Times New Roman"/>
          <w:kern w:val="0"/>
          <w14:ligatures w14:val="none"/>
        </w:rPr>
        <w:t xml:space="preserve"> </w:t>
      </w:r>
      <w:r w:rsidRPr="002838AE">
        <w:rPr>
          <w:rFonts w:ascii="Times New Roman" w:eastAsia="Times New Roman" w:hAnsi="Times New Roman" w:cs="Times New Roman"/>
          <w:b/>
          <w:bCs/>
          <w:kern w:val="0"/>
          <w14:ligatures w14:val="none"/>
        </w:rPr>
        <w:t>high breath volume of 2.039 liters</w:t>
      </w:r>
      <w:r w:rsidRPr="002838AE">
        <w:rPr>
          <w:rFonts w:ascii="Times New Roman" w:eastAsia="Times New Roman" w:hAnsi="Times New Roman" w:cs="Times New Roman"/>
          <w:kern w:val="0"/>
          <w14:ligatures w14:val="none"/>
        </w:rPr>
        <w:t xml:space="preserve">, </w:t>
      </w:r>
      <w:r w:rsidRPr="002838AE">
        <w:rPr>
          <w:rFonts w:ascii="Times New Roman" w:eastAsia="Times New Roman" w:hAnsi="Times New Roman" w:cs="Times New Roman"/>
          <w:kern w:val="0"/>
          <w14:ligatures w14:val="none"/>
        </w:rPr>
        <w:lastRenderedPageBreak/>
        <w:t xml:space="preserve">and </w:t>
      </w:r>
      <w:r w:rsidR="00E10C05">
        <w:rPr>
          <w:rFonts w:ascii="Times New Roman" w:eastAsia="Times New Roman" w:hAnsi="Times New Roman" w:cs="Times New Roman"/>
          <w:kern w:val="0"/>
          <w14:ligatures w14:val="none"/>
        </w:rPr>
        <w:t xml:space="preserve">most importantly </w:t>
      </w:r>
      <w:r w:rsidRPr="002838AE">
        <w:rPr>
          <w:rFonts w:ascii="Times New Roman" w:eastAsia="Times New Roman" w:hAnsi="Times New Roman" w:cs="Times New Roman"/>
          <w:b/>
          <w:bCs/>
          <w:kern w:val="0"/>
          <w14:ligatures w14:val="none"/>
        </w:rPr>
        <w:t>only one breath sample was collected</w:t>
      </w:r>
      <w:r w:rsidRPr="002838AE">
        <w:rPr>
          <w:rFonts w:ascii="Times New Roman" w:eastAsia="Times New Roman" w:hAnsi="Times New Roman" w:cs="Times New Roman"/>
          <w:kern w:val="0"/>
          <w14:ligatures w14:val="none"/>
        </w:rPr>
        <w:t xml:space="preserve"> (</w:t>
      </w:r>
      <w:r w:rsidR="00E10C05">
        <w:rPr>
          <w:rFonts w:ascii="Times New Roman" w:eastAsia="Times New Roman" w:hAnsi="Times New Roman" w:cs="Times New Roman"/>
          <w:kern w:val="0"/>
          <w14:ligatures w14:val="none"/>
        </w:rPr>
        <w:t xml:space="preserve">whereas if this is the only piece of physical evidence, standard practice involves also doing a blood draw. </w:t>
      </w:r>
    </w:p>
    <w:p w14:paraId="7F991441"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file-5xfkt7bwn9qiaspmxbj96i</w:t>
      </w:r>
    </w:p>
    <w:p w14:paraId="2EAB0CC2"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These facts will be front and center in our arguments – they are scientifically significant because an overly long sample or excessive volume can artificially inflate BAC results​</w:t>
      </w:r>
    </w:p>
    <w:p w14:paraId="73152DCA"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file-5xfkt7bwn9qiaspmxbj96i</w:t>
      </w:r>
    </w:p>
    <w:p w14:paraId="0E8A8AE2"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w:t>
      </w:r>
    </w:p>
    <w:p w14:paraId="73FEB42D" w14:textId="77777777" w:rsidR="002838AE" w:rsidRPr="002838AE" w:rsidRDefault="002838AE" w:rsidP="002838AE">
      <w:pPr>
        <w:spacing w:before="100" w:beforeAutospacing="1" w:after="100" w:afterAutospacing="1"/>
        <w:rPr>
          <w:rFonts w:ascii="Times New Roman" w:eastAsia="Times New Roman" w:hAnsi="Times New Roman" w:cs="Times New Roman"/>
          <w:strike/>
          <w:kern w:val="0"/>
          <w14:ligatures w14:val="none"/>
        </w:rPr>
      </w:pPr>
      <w:r w:rsidRPr="002838AE">
        <w:rPr>
          <w:rFonts w:ascii="Times New Roman" w:eastAsia="Times New Roman" w:hAnsi="Times New Roman" w:cs="Times New Roman"/>
          <w:strike/>
          <w:kern w:val="0"/>
          <w14:ligatures w14:val="none"/>
        </w:rPr>
        <w:t xml:space="preserve">We will highlight how </w:t>
      </w:r>
      <w:r w:rsidRPr="002838AE">
        <w:rPr>
          <w:rFonts w:ascii="Times New Roman" w:eastAsia="Times New Roman" w:hAnsi="Times New Roman" w:cs="Times New Roman"/>
          <w:b/>
          <w:bCs/>
          <w:strike/>
          <w:kern w:val="0"/>
          <w14:ligatures w14:val="none"/>
        </w:rPr>
        <w:t>protocol deviations</w:t>
      </w:r>
      <w:r w:rsidRPr="002838AE">
        <w:rPr>
          <w:rFonts w:ascii="Times New Roman" w:eastAsia="Times New Roman" w:hAnsi="Times New Roman" w:cs="Times New Roman"/>
          <w:strike/>
          <w:kern w:val="0"/>
          <w14:ligatures w14:val="none"/>
        </w:rPr>
        <w:t xml:space="preserve"> undermine the reliability of the result. For instance, Utah administrative rules (e.g., R714-500-7) and national best practices require steps like a 15+ minute observation period before the test and a second confirmatory test or control tests to “bookend” the accuracy​</w:t>
      </w:r>
    </w:p>
    <w:p w14:paraId="0D530568" w14:textId="77777777" w:rsidR="002838AE" w:rsidRPr="002838AE" w:rsidRDefault="002838AE" w:rsidP="002838AE">
      <w:pPr>
        <w:rPr>
          <w:rFonts w:ascii="Times New Roman" w:eastAsia="Times New Roman" w:hAnsi="Times New Roman" w:cs="Times New Roman"/>
          <w:kern w:val="0"/>
          <w14:ligatures w14:val="none"/>
        </w:rPr>
      </w:pPr>
      <w:hyperlink r:id="rId12" w:anchor=":~:text=Triplett%20v,Utah%20Supreme%20Court%20stated%20that" w:tgtFrame="_blank" w:history="1">
        <w:r w:rsidRPr="002838AE">
          <w:rPr>
            <w:rFonts w:ascii="Times New Roman" w:eastAsia="Times New Roman" w:hAnsi="Times New Roman" w:cs="Times New Roman"/>
            <w:color w:val="0000FF"/>
            <w:kern w:val="0"/>
            <w:u w:val="single"/>
            <w14:ligatures w14:val="none"/>
          </w:rPr>
          <w:t>casetext.com</w:t>
        </w:r>
      </w:hyperlink>
    </w:p>
    <w:p w14:paraId="45031F5A"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w:t>
      </w:r>
    </w:p>
    <w:p w14:paraId="23D69EDB" w14:textId="77777777" w:rsidR="002838AE" w:rsidRPr="002838AE" w:rsidRDefault="002838AE" w:rsidP="002838AE">
      <w:pPr>
        <w:rPr>
          <w:rFonts w:ascii="Times New Roman" w:eastAsia="Times New Roman" w:hAnsi="Times New Roman" w:cs="Times New Roman"/>
          <w:kern w:val="0"/>
          <w14:ligatures w14:val="none"/>
        </w:rPr>
      </w:pPr>
      <w:hyperlink r:id="rId13" w:anchor=":~:text=,Utah%20Supreme%20Court%20stated%20that" w:tgtFrame="_blank" w:history="1">
        <w:r w:rsidRPr="002838AE">
          <w:rPr>
            <w:rFonts w:ascii="Times New Roman" w:eastAsia="Times New Roman" w:hAnsi="Times New Roman" w:cs="Times New Roman"/>
            <w:color w:val="0000FF"/>
            <w:kern w:val="0"/>
            <w:u w:val="single"/>
            <w14:ligatures w14:val="none"/>
          </w:rPr>
          <w:t>casetext.com</w:t>
        </w:r>
      </w:hyperlink>
    </w:p>
    <w:p w14:paraId="4D9D4911" w14:textId="79AB0683" w:rsidR="00E10C05"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 Cpl. Ernstsen’s report and testimony indicate he did not perform a second breath sample </w:t>
      </w:r>
      <w:r w:rsidR="00E10C05">
        <w:rPr>
          <w:rFonts w:ascii="Times New Roman" w:eastAsia="Times New Roman" w:hAnsi="Times New Roman" w:cs="Times New Roman"/>
          <w:kern w:val="0"/>
          <w14:ligatures w14:val="none"/>
        </w:rPr>
        <w:t xml:space="preserve">or administer a blood draw </w:t>
      </w:r>
      <w:r w:rsidRPr="002838AE">
        <w:rPr>
          <w:rFonts w:ascii="Times New Roman" w:eastAsia="Times New Roman" w:hAnsi="Times New Roman" w:cs="Times New Roman"/>
          <w:kern w:val="0"/>
          <w14:ligatures w14:val="none"/>
        </w:rPr>
        <w:t xml:space="preserve">and we have not seen documentation of a completed control test around the time of Mr. Golub’s sample. </w:t>
      </w:r>
      <w:r w:rsidR="00E10C05">
        <w:rPr>
          <w:rFonts w:ascii="Times New Roman" w:eastAsia="Times New Roman" w:hAnsi="Times New Roman" w:cs="Times New Roman"/>
          <w:kern w:val="0"/>
          <w14:ligatures w14:val="none"/>
        </w:rPr>
        <w:t xml:space="preserve">We’ve also yet to receive the full logs for the machine, only two certificates one of which is irrelevant as it was issued after Mr. Golub’s arrest. </w:t>
      </w:r>
    </w:p>
    <w:p w14:paraId="3FB3E40C" w14:textId="77777777" w:rsidR="00E10C05" w:rsidRDefault="00E10C05" w:rsidP="002838AE">
      <w:pPr>
        <w:rPr>
          <w:rFonts w:ascii="Times New Roman" w:eastAsia="Times New Roman" w:hAnsi="Times New Roman" w:cs="Times New Roman"/>
          <w:kern w:val="0"/>
          <w14:ligatures w14:val="none"/>
        </w:rPr>
      </w:pPr>
    </w:p>
    <w:p w14:paraId="7B990542" w14:textId="2608EE8A"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Our pretrial motions (filed earlier) argue that such </w:t>
      </w:r>
      <w:r w:rsidRPr="002838AE">
        <w:rPr>
          <w:rFonts w:ascii="Times New Roman" w:eastAsia="Times New Roman" w:hAnsi="Times New Roman" w:cs="Times New Roman"/>
          <w:b/>
          <w:bCs/>
          <w:kern w:val="0"/>
          <w14:ligatures w14:val="none"/>
        </w:rPr>
        <w:t>protocol omissions</w:t>
      </w:r>
      <w:r w:rsidRPr="002838AE">
        <w:rPr>
          <w:rFonts w:ascii="Times New Roman" w:eastAsia="Times New Roman" w:hAnsi="Times New Roman" w:cs="Times New Roman"/>
          <w:kern w:val="0"/>
          <w14:ligatures w14:val="none"/>
        </w:rPr>
        <w:t xml:space="preserve"> violate standards and thus the breath test should be deemed unreliable (even suppressible). Notably, we cited </w:t>
      </w:r>
      <w:r w:rsidRPr="002838AE">
        <w:rPr>
          <w:rFonts w:ascii="Times New Roman" w:eastAsia="Times New Roman" w:hAnsi="Times New Roman" w:cs="Times New Roman"/>
          <w:i/>
          <w:iCs/>
          <w:kern w:val="0"/>
          <w14:ligatures w14:val="none"/>
        </w:rPr>
        <w:t>State v. Garcia</w:t>
      </w:r>
      <w:r w:rsidRPr="002838AE">
        <w:rPr>
          <w:rFonts w:ascii="Times New Roman" w:eastAsia="Times New Roman" w:hAnsi="Times New Roman" w:cs="Times New Roman"/>
          <w:kern w:val="0"/>
          <w14:ligatures w14:val="none"/>
        </w:rPr>
        <w:t xml:space="preserve"> (Utah Ct. App. 1998) where the court recognized that failing to adhere to breath test procedures (like unexplained deviations in sample collection) can render results inadmissible​</w:t>
      </w:r>
    </w:p>
    <w:p w14:paraId="386B9CAE" w14:textId="77777777" w:rsid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file-5xfkt7bwn9qiaspmxbj96i</w:t>
      </w:r>
    </w:p>
    <w:p w14:paraId="13DDA245" w14:textId="77777777" w:rsidR="00E10C05" w:rsidRPr="002838AE" w:rsidRDefault="00E10C05" w:rsidP="002838AE">
      <w:pPr>
        <w:rPr>
          <w:rFonts w:ascii="Times New Roman" w:eastAsia="Times New Roman" w:hAnsi="Times New Roman" w:cs="Times New Roman"/>
          <w:kern w:val="0"/>
          <w14:ligatures w14:val="none"/>
        </w:rPr>
      </w:pPr>
    </w:p>
    <w:p w14:paraId="5A4BC62E" w14:textId="77777777" w:rsidR="00E10C05"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 We also referenced </w:t>
      </w:r>
      <w:r w:rsidRPr="002838AE">
        <w:rPr>
          <w:rFonts w:ascii="Times New Roman" w:eastAsia="Times New Roman" w:hAnsi="Times New Roman" w:cs="Times New Roman"/>
          <w:i/>
          <w:iCs/>
          <w:kern w:val="0"/>
          <w14:ligatures w14:val="none"/>
        </w:rPr>
        <w:t>Murray City v. Hall</w:t>
      </w:r>
      <w:r w:rsidRPr="002838AE">
        <w:rPr>
          <w:rFonts w:ascii="Times New Roman" w:eastAsia="Times New Roman" w:hAnsi="Times New Roman" w:cs="Times New Roman"/>
          <w:kern w:val="0"/>
          <w14:ligatures w14:val="none"/>
        </w:rPr>
        <w:t xml:space="preserve"> (Utah 1983) which underscored the importance of strict compliance with testing accuracy requirements before admitting breath results. </w:t>
      </w:r>
    </w:p>
    <w:p w14:paraId="73A3C70F" w14:textId="77777777" w:rsidR="00E10C05" w:rsidRDefault="00E10C05" w:rsidP="002838AE">
      <w:pPr>
        <w:rPr>
          <w:rFonts w:ascii="Times New Roman" w:eastAsia="Times New Roman" w:hAnsi="Times New Roman" w:cs="Times New Roman"/>
          <w:kern w:val="0"/>
          <w14:ligatures w14:val="none"/>
        </w:rPr>
      </w:pPr>
    </w:p>
    <w:p w14:paraId="136681AD" w14:textId="27FEC3A1" w:rsidR="002838AE" w:rsidRPr="002838AE" w:rsidRDefault="002838AE" w:rsidP="002838AE">
      <w:pPr>
        <w:rPr>
          <w:rFonts w:ascii="Times New Roman" w:eastAsia="Times New Roman" w:hAnsi="Times New Roman" w:cs="Times New Roman"/>
          <w:strike/>
          <w:kern w:val="0"/>
          <w14:ligatures w14:val="none"/>
        </w:rPr>
      </w:pPr>
      <w:r w:rsidRPr="002838AE">
        <w:rPr>
          <w:rFonts w:ascii="Times New Roman" w:eastAsia="Times New Roman" w:hAnsi="Times New Roman" w:cs="Times New Roman"/>
          <w:strike/>
          <w:kern w:val="0"/>
          <w14:ligatures w14:val="none"/>
        </w:rPr>
        <w:t xml:space="preserve">These scientific arguments give us a strategic advantage: they transform the trial from a simple DUI narrative (“.104, over the limit, end of story”) into a </w:t>
      </w:r>
      <w:r w:rsidRPr="002838AE">
        <w:rPr>
          <w:rFonts w:ascii="Times New Roman" w:eastAsia="Times New Roman" w:hAnsi="Times New Roman" w:cs="Times New Roman"/>
          <w:b/>
          <w:bCs/>
          <w:strike/>
          <w:kern w:val="0"/>
          <w14:ligatures w14:val="none"/>
        </w:rPr>
        <w:t>debate about the accuracy of the State’s evidence</w:t>
      </w:r>
      <w:r w:rsidRPr="002838AE">
        <w:rPr>
          <w:rFonts w:ascii="Times New Roman" w:eastAsia="Times New Roman" w:hAnsi="Times New Roman" w:cs="Times New Roman"/>
          <w:strike/>
          <w:kern w:val="0"/>
          <w14:ligatures w14:val="none"/>
        </w:rPr>
        <w:t xml:space="preserve">. Jurors who might otherwise trust a number from a machine will be urged to question </w:t>
      </w:r>
      <w:r w:rsidRPr="002838AE">
        <w:rPr>
          <w:rFonts w:ascii="Times New Roman" w:eastAsia="Times New Roman" w:hAnsi="Times New Roman" w:cs="Times New Roman"/>
          <w:i/>
          <w:iCs/>
          <w:strike/>
          <w:kern w:val="0"/>
          <w14:ligatures w14:val="none"/>
        </w:rPr>
        <w:t>how</w:t>
      </w:r>
      <w:r w:rsidRPr="002838AE">
        <w:rPr>
          <w:rFonts w:ascii="Times New Roman" w:eastAsia="Times New Roman" w:hAnsi="Times New Roman" w:cs="Times New Roman"/>
          <w:strike/>
          <w:kern w:val="0"/>
          <w14:ligatures w14:val="none"/>
        </w:rPr>
        <w:t xml:space="preserve"> that number was obtained. We will reinforce this by possibly introducing expert commentary or literature during cross-examination. For example, research has shown that breath machines like the Intoxilyzer 8000 have documented issues – a </w:t>
      </w:r>
      <w:r w:rsidRPr="002838AE">
        <w:rPr>
          <w:rFonts w:ascii="Times New Roman" w:eastAsia="Times New Roman" w:hAnsi="Times New Roman" w:cs="Times New Roman"/>
          <w:strike/>
          <w:kern w:val="0"/>
          <w:highlight w:val="yellow"/>
          <w14:ligatures w14:val="none"/>
        </w:rPr>
        <w:t>2019 New York Times</w:t>
      </w:r>
      <w:r w:rsidRPr="002838AE">
        <w:rPr>
          <w:rFonts w:ascii="Times New Roman" w:eastAsia="Times New Roman" w:hAnsi="Times New Roman" w:cs="Times New Roman"/>
          <w:strike/>
          <w:kern w:val="0"/>
          <w14:ligatures w14:val="none"/>
        </w:rPr>
        <w:t xml:space="preserve"> investigation found tens of thousands of breath tests were invalidated due to machine failures or human error​</w:t>
      </w:r>
    </w:p>
    <w:p w14:paraId="5E8981BE"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file-5xfkt7bwn9qiaspmxbj96i</w:t>
      </w:r>
    </w:p>
    <w:p w14:paraId="5C434331"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 We will use such evidence to our advantage, casting doubt on the </w:t>
      </w:r>
      <w:proofErr w:type="spellStart"/>
      <w:r w:rsidRPr="002838AE">
        <w:rPr>
          <w:rFonts w:ascii="Times New Roman" w:eastAsia="Times New Roman" w:hAnsi="Times New Roman" w:cs="Times New Roman"/>
          <w:kern w:val="0"/>
          <w14:ligatures w14:val="none"/>
        </w:rPr>
        <w:t>BrAC</w:t>
      </w:r>
      <w:proofErr w:type="spellEnd"/>
      <w:r w:rsidRPr="002838AE">
        <w:rPr>
          <w:rFonts w:ascii="Times New Roman" w:eastAsia="Times New Roman" w:hAnsi="Times New Roman" w:cs="Times New Roman"/>
          <w:kern w:val="0"/>
          <w14:ligatures w14:val="none"/>
        </w:rPr>
        <w:t xml:space="preserve"> result. In summary, </w:t>
      </w:r>
      <w:r w:rsidRPr="002838AE">
        <w:rPr>
          <w:rFonts w:ascii="Times New Roman" w:eastAsia="Times New Roman" w:hAnsi="Times New Roman" w:cs="Times New Roman"/>
          <w:b/>
          <w:bCs/>
          <w:kern w:val="0"/>
          <w14:ligatures w14:val="none"/>
        </w:rPr>
        <w:t>science is on our side</w:t>
      </w:r>
      <w:r w:rsidRPr="002838AE">
        <w:rPr>
          <w:rFonts w:ascii="Times New Roman" w:eastAsia="Times New Roman" w:hAnsi="Times New Roman" w:cs="Times New Roman"/>
          <w:kern w:val="0"/>
          <w14:ligatures w14:val="none"/>
        </w:rPr>
        <w:t xml:space="preserve"> in that we don’t need to prove the machine was wrong, only raise reasonable doubt about its accuracy. Our instructions and arguments will hammer home that if the jury is not firmly convinced the breath test is accurate, they </w:t>
      </w:r>
      <w:r w:rsidRPr="002838AE">
        <w:rPr>
          <w:rFonts w:ascii="Times New Roman" w:eastAsia="Times New Roman" w:hAnsi="Times New Roman" w:cs="Times New Roman"/>
          <w:b/>
          <w:bCs/>
          <w:kern w:val="0"/>
          <w14:ligatures w14:val="none"/>
        </w:rPr>
        <w:t>must acquit</w:t>
      </w:r>
      <w:r w:rsidRPr="002838AE">
        <w:rPr>
          <w:rFonts w:ascii="Times New Roman" w:eastAsia="Times New Roman" w:hAnsi="Times New Roman" w:cs="Times New Roman"/>
          <w:kern w:val="0"/>
          <w14:ligatures w14:val="none"/>
        </w:rPr>
        <w:t xml:space="preserve"> on the per se DUI theory.</w:t>
      </w:r>
    </w:p>
    <w:p w14:paraId="1B75A198" w14:textId="77777777" w:rsidR="002838AE" w:rsidRPr="002838AE" w:rsidRDefault="002838AE" w:rsidP="002838AE">
      <w:p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lastRenderedPageBreak/>
        <w:t>B. Highlighting Officer Bias and Investigative Flaws:</w:t>
      </w:r>
      <w:r w:rsidRPr="002838AE">
        <w:rPr>
          <w:rFonts w:ascii="Times New Roman" w:eastAsia="Times New Roman" w:hAnsi="Times New Roman" w:cs="Times New Roman"/>
          <w:kern w:val="0"/>
          <w14:ligatures w14:val="none"/>
        </w:rPr>
        <w:t xml:space="preserve"> Another pillar of our strategy is to show that </w:t>
      </w:r>
      <w:r w:rsidRPr="002838AE">
        <w:rPr>
          <w:rFonts w:ascii="Times New Roman" w:eastAsia="Times New Roman" w:hAnsi="Times New Roman" w:cs="Times New Roman"/>
          <w:b/>
          <w:bCs/>
          <w:kern w:val="0"/>
          <w14:ligatures w14:val="none"/>
        </w:rPr>
        <w:t>Cpl. Brock Ernstsen’s observations and conduct are not objective truth but colored by bias and error</w:t>
      </w:r>
      <w:r w:rsidRPr="002838AE">
        <w:rPr>
          <w:rFonts w:ascii="Times New Roman" w:eastAsia="Times New Roman" w:hAnsi="Times New Roman" w:cs="Times New Roman"/>
          <w:kern w:val="0"/>
          <w14:ligatures w14:val="none"/>
        </w:rPr>
        <w:t>. Through pretrial motions and planned cross-examination, we emphasize that the officer had a preconceived narrative. From the moment he saw Mr. Golub near a bar, he targeted him: the trooper’s own bodycam caught him muttering, “He did not signal pulling out… He’s gonna get it bad” as he began the stop​</w:t>
      </w:r>
    </w:p>
    <w:p w14:paraId="0AC50230"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file-jyv7qewbdmyecflrvuxt7e</w:t>
      </w:r>
    </w:p>
    <w:p w14:paraId="42F1A73B"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 This statement (which we will seek to admit from the video) is gold for the defense – it reveals an animus or bias, suggesting the officer was looking to “make” a DUI case from the start. We will argue this mindset led to </w:t>
      </w:r>
      <w:r w:rsidRPr="002838AE">
        <w:rPr>
          <w:rFonts w:ascii="Times New Roman" w:eastAsia="Times New Roman" w:hAnsi="Times New Roman" w:cs="Times New Roman"/>
          <w:b/>
          <w:bCs/>
          <w:kern w:val="0"/>
          <w14:ligatures w14:val="none"/>
        </w:rPr>
        <w:t>confirmation bias</w:t>
      </w:r>
      <w:r w:rsidRPr="002838AE">
        <w:rPr>
          <w:rFonts w:ascii="Times New Roman" w:eastAsia="Times New Roman" w:hAnsi="Times New Roman" w:cs="Times New Roman"/>
          <w:kern w:val="0"/>
          <w14:ligatures w14:val="none"/>
        </w:rPr>
        <w:t xml:space="preserve"> in how the officer conducted field sobriety tests and interpreted evidence.</w:t>
      </w:r>
    </w:p>
    <w:p w14:paraId="4BA95A53" w14:textId="77777777" w:rsidR="002838AE" w:rsidRPr="002838AE" w:rsidRDefault="002838AE" w:rsidP="002838AE">
      <w:p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Our review of the police reports and video uncovered </w:t>
      </w:r>
      <w:r w:rsidRPr="002838AE">
        <w:rPr>
          <w:rFonts w:ascii="Times New Roman" w:eastAsia="Times New Roman" w:hAnsi="Times New Roman" w:cs="Times New Roman"/>
          <w:b/>
          <w:bCs/>
          <w:kern w:val="0"/>
          <w14:ligatures w14:val="none"/>
        </w:rPr>
        <w:t>poor documentation and contradictions</w:t>
      </w:r>
      <w:r w:rsidRPr="002838AE">
        <w:rPr>
          <w:rFonts w:ascii="Times New Roman" w:eastAsia="Times New Roman" w:hAnsi="Times New Roman" w:cs="Times New Roman"/>
          <w:kern w:val="0"/>
          <w14:ligatures w14:val="none"/>
        </w:rPr>
        <w:t>. For instance, the officer’s report uses boilerplate language (“odor of alcoholic beverage,” “glossy eyes”) that appears copied from NHTSA training materials​</w:t>
      </w:r>
    </w:p>
    <w:p w14:paraId="3AFAFE77"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file-bqxfjrepqwtzjx2rt1cuwo</w:t>
      </w:r>
    </w:p>
    <w:p w14:paraId="4A00ECAD"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We’ll point out that this phrasing is suspiciously generic – in fact, it appears in police DUI reports thousands of times nationwide​</w:t>
      </w:r>
    </w:p>
    <w:p w14:paraId="208493B3"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file-bqxfjrepqwtzjx2rt1cuwo</w:t>
      </w:r>
    </w:p>
    <w:p w14:paraId="1922EE41"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 undermining its credibility. If every DUI arrest report contains identical words, it suggests officers might be </w:t>
      </w:r>
      <w:r w:rsidRPr="002838AE">
        <w:rPr>
          <w:rFonts w:ascii="Times New Roman" w:eastAsia="Times New Roman" w:hAnsi="Times New Roman" w:cs="Times New Roman"/>
          <w:b/>
          <w:bCs/>
          <w:kern w:val="0"/>
          <w14:ligatures w14:val="none"/>
        </w:rPr>
        <w:t>filling in a template</w:t>
      </w:r>
      <w:r w:rsidRPr="002838AE">
        <w:rPr>
          <w:rFonts w:ascii="Times New Roman" w:eastAsia="Times New Roman" w:hAnsi="Times New Roman" w:cs="Times New Roman"/>
          <w:kern w:val="0"/>
          <w14:ligatures w14:val="none"/>
        </w:rPr>
        <w:t xml:space="preserve"> rather than describing unique observations. We will cross-examine Cpl. Ernstsen on whether he truly observed these signs or if he is recalling standard indicators taught in his training.</w:t>
      </w:r>
    </w:p>
    <w:p w14:paraId="6C1AFE3D" w14:textId="77777777" w:rsidR="002838AE" w:rsidRPr="002838AE" w:rsidRDefault="002838AE" w:rsidP="002838AE">
      <w:p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Furthermore, we will underscore inconsistencies between the </w:t>
      </w:r>
      <w:r w:rsidRPr="002838AE">
        <w:rPr>
          <w:rFonts w:ascii="Times New Roman" w:eastAsia="Times New Roman" w:hAnsi="Times New Roman" w:cs="Times New Roman"/>
          <w:b/>
          <w:bCs/>
          <w:kern w:val="0"/>
          <w14:ligatures w14:val="none"/>
        </w:rPr>
        <w:t>video evidence and the officer’s claims</w:t>
      </w:r>
      <w:r w:rsidRPr="002838AE">
        <w:rPr>
          <w:rFonts w:ascii="Times New Roman" w:eastAsia="Times New Roman" w:hAnsi="Times New Roman" w:cs="Times New Roman"/>
          <w:kern w:val="0"/>
          <w14:ligatures w14:val="none"/>
        </w:rPr>
        <w:t xml:space="preserve">. A key example: the reason for the stop. Cpl. Ernstsen claims Mr. Golub failed to signal both when pulling out from the curb and when changing lanes. However, the dashcam footage is at least ambiguous on this point – Mr. Golub maintains he </w:t>
      </w:r>
      <w:r w:rsidRPr="002838AE">
        <w:rPr>
          <w:rFonts w:ascii="Times New Roman" w:eastAsia="Times New Roman" w:hAnsi="Times New Roman" w:cs="Times New Roman"/>
          <w:b/>
          <w:bCs/>
          <w:kern w:val="0"/>
          <w14:ligatures w14:val="none"/>
        </w:rPr>
        <w:t>did signal</w:t>
      </w:r>
      <w:r w:rsidRPr="002838AE">
        <w:rPr>
          <w:rFonts w:ascii="Times New Roman" w:eastAsia="Times New Roman" w:hAnsi="Times New Roman" w:cs="Times New Roman"/>
          <w:kern w:val="0"/>
          <w14:ligatures w14:val="none"/>
        </w:rPr>
        <w:t>, and the video does not clearly show a lack of signal due to angle and distance. The officer admitted in deposition that after following Mr. Golub for 10 blocks, he observed no other traffic violations or swerving​</w:t>
      </w:r>
    </w:p>
    <w:p w14:paraId="62986710"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file-jyv7qewbdmyecflrvuxt7e</w:t>
      </w:r>
    </w:p>
    <w:p w14:paraId="0BB6C93A"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 We will use this to argue the stop was pretextual: if Mr. Golub truly drove perfectly for 10 blocks, it suggests the initial “failure to signal” might have been a convenient excuse to pull over someone leaving a bar parking lot. Even though the judge declined to suppress the stop, in front of the jury we can still leverage the video to </w:t>
      </w:r>
      <w:r w:rsidRPr="002838AE">
        <w:rPr>
          <w:rFonts w:ascii="Times New Roman" w:eastAsia="Times New Roman" w:hAnsi="Times New Roman" w:cs="Times New Roman"/>
          <w:b/>
          <w:bCs/>
          <w:kern w:val="0"/>
          <w14:ligatures w14:val="none"/>
        </w:rPr>
        <w:t>challenge the officer’s credibility</w:t>
      </w:r>
      <w:r w:rsidRPr="002838AE">
        <w:rPr>
          <w:rFonts w:ascii="Times New Roman" w:eastAsia="Times New Roman" w:hAnsi="Times New Roman" w:cs="Times New Roman"/>
          <w:kern w:val="0"/>
          <w14:ligatures w14:val="none"/>
        </w:rPr>
        <w:t>. If jurors suspect the stop was not fully justified, they may doubt the officer’s other conclusions as well.</w:t>
      </w:r>
    </w:p>
    <w:p w14:paraId="7E526592" w14:textId="77777777" w:rsidR="002838AE" w:rsidRPr="002838AE" w:rsidRDefault="002838AE" w:rsidP="002838AE">
      <w:p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During the field sobriety tests, there are further contradictions: Cpl. Ernstsen testified that Mr. Golub showed all 6 clues on the Horizontal Gaze Nystagmus (HGN) test and 4 of 8 clues on the Walk-and-Turn, which are significant indicators of impairment, according to him​</w:t>
      </w:r>
    </w:p>
    <w:p w14:paraId="3A0F9863"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file-jyv7qewbdmyecflrvuxt7e</w:t>
      </w:r>
    </w:p>
    <w:p w14:paraId="0355DBAB"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 However, Mr. Golub </w:t>
      </w:r>
      <w:r w:rsidRPr="002838AE">
        <w:rPr>
          <w:rFonts w:ascii="Times New Roman" w:eastAsia="Times New Roman" w:hAnsi="Times New Roman" w:cs="Times New Roman"/>
          <w:b/>
          <w:bCs/>
          <w:kern w:val="0"/>
          <w14:ligatures w14:val="none"/>
        </w:rPr>
        <w:t>performed perfectly on the One-Leg Stand test</w:t>
      </w:r>
      <w:r w:rsidRPr="002838AE">
        <w:rPr>
          <w:rFonts w:ascii="Times New Roman" w:eastAsia="Times New Roman" w:hAnsi="Times New Roman" w:cs="Times New Roman"/>
          <w:kern w:val="0"/>
          <w14:ligatures w14:val="none"/>
        </w:rPr>
        <w:t xml:space="preserve"> (0 out of 4 clues)​</w:t>
      </w:r>
    </w:p>
    <w:p w14:paraId="0FD8F076"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lastRenderedPageBreak/>
        <w:t>file-jyv7qewbdmyecflrvuxt7e</w:t>
      </w:r>
    </w:p>
    <w:p w14:paraId="108DA155"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 We will highlight this </w:t>
      </w:r>
      <w:r w:rsidRPr="002838AE">
        <w:rPr>
          <w:rFonts w:ascii="Times New Roman" w:eastAsia="Times New Roman" w:hAnsi="Times New Roman" w:cs="Times New Roman"/>
          <w:i/>
          <w:iCs/>
          <w:kern w:val="0"/>
          <w14:ligatures w14:val="none"/>
        </w:rPr>
        <w:t>inconsistent performance</w:t>
      </w:r>
      <w:r w:rsidRPr="002838AE">
        <w:rPr>
          <w:rFonts w:ascii="Times New Roman" w:eastAsia="Times New Roman" w:hAnsi="Times New Roman" w:cs="Times New Roman"/>
          <w:kern w:val="0"/>
          <w14:ligatures w14:val="none"/>
        </w:rPr>
        <w:t xml:space="preserve">: if someone were truly intoxicated to the level of .104, it’s unlikely they would nail one of the tests flawlessly. The officer downplayed the </w:t>
      </w:r>
      <w:proofErr w:type="spellStart"/>
      <w:r w:rsidRPr="002838AE">
        <w:rPr>
          <w:rFonts w:ascii="Times New Roman" w:eastAsia="Times New Roman" w:hAnsi="Times New Roman" w:cs="Times New Roman"/>
          <w:kern w:val="0"/>
          <w14:ligatures w14:val="none"/>
        </w:rPr>
        <w:t>passed</w:t>
      </w:r>
      <w:proofErr w:type="spellEnd"/>
      <w:r w:rsidRPr="002838AE">
        <w:rPr>
          <w:rFonts w:ascii="Times New Roman" w:eastAsia="Times New Roman" w:hAnsi="Times New Roman" w:cs="Times New Roman"/>
          <w:kern w:val="0"/>
          <w14:ligatures w14:val="none"/>
        </w:rPr>
        <w:t xml:space="preserve"> test and focused on the others. We will argue this shows selective bias – the officer “counted” what fit his DUI narrative and ignored what didn’t. Additionally, our motion papers noted that the officer may have </w:t>
      </w:r>
      <w:r w:rsidRPr="002838AE">
        <w:rPr>
          <w:rFonts w:ascii="Times New Roman" w:eastAsia="Times New Roman" w:hAnsi="Times New Roman" w:cs="Times New Roman"/>
          <w:b/>
          <w:bCs/>
          <w:kern w:val="0"/>
          <w14:ligatures w14:val="none"/>
        </w:rPr>
        <w:t>improperly administered the Walk-and-Turn (WAT)</w:t>
      </w:r>
      <w:r w:rsidRPr="002838AE">
        <w:rPr>
          <w:rFonts w:ascii="Times New Roman" w:eastAsia="Times New Roman" w:hAnsi="Times New Roman" w:cs="Times New Roman"/>
          <w:kern w:val="0"/>
          <w14:ligatures w14:val="none"/>
        </w:rPr>
        <w:t xml:space="preserve"> test by giving a subpar demonstration (possibly showing only 3 steps instead of the instructed 9, etc.), which could confuse a suspect​</w:t>
      </w:r>
    </w:p>
    <w:p w14:paraId="2472F1C7"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file-jyv7qewbdmyecflrvuxt7e</w:t>
      </w:r>
    </w:p>
    <w:p w14:paraId="68B22619"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 If true, this violates NHTSA standards and we will cross-examine him on his adherence to the standard field sobriety test protocol. Even subtle deviations (e.g., uneven ground, interruptions, or incorrect instructions) can invalidate the tests’ </w:t>
      </w:r>
      <w:r w:rsidRPr="002838AE">
        <w:rPr>
          <w:rFonts w:ascii="Times New Roman" w:eastAsia="Times New Roman" w:hAnsi="Times New Roman" w:cs="Times New Roman"/>
          <w:b/>
          <w:bCs/>
          <w:kern w:val="0"/>
          <w14:ligatures w14:val="none"/>
        </w:rPr>
        <w:t>scientific validation</w:t>
      </w:r>
      <w:r w:rsidRPr="002838AE">
        <w:rPr>
          <w:rFonts w:ascii="Times New Roman" w:eastAsia="Times New Roman" w:hAnsi="Times New Roman" w:cs="Times New Roman"/>
          <w:kern w:val="0"/>
          <w14:ligatures w14:val="none"/>
        </w:rPr>
        <w:t xml:space="preserve">, and we will have an expert or manual reference on hand to impeach him if he did it wrong. The goal is to show the jury that </w:t>
      </w:r>
      <w:r w:rsidRPr="002838AE">
        <w:rPr>
          <w:rFonts w:ascii="Times New Roman" w:eastAsia="Times New Roman" w:hAnsi="Times New Roman" w:cs="Times New Roman"/>
          <w:b/>
          <w:bCs/>
          <w:kern w:val="0"/>
          <w14:ligatures w14:val="none"/>
        </w:rPr>
        <w:t>the FST results are not ironclad</w:t>
      </w:r>
      <w:r w:rsidRPr="002838AE">
        <w:rPr>
          <w:rFonts w:ascii="Times New Roman" w:eastAsia="Times New Roman" w:hAnsi="Times New Roman" w:cs="Times New Roman"/>
          <w:kern w:val="0"/>
          <w14:ligatures w14:val="none"/>
        </w:rPr>
        <w:t xml:space="preserve"> – they’re subject to the officer’s method and interpretation, both of which were flawed here.</w:t>
      </w:r>
    </w:p>
    <w:p w14:paraId="156C7FE0" w14:textId="77777777" w:rsidR="002838AE" w:rsidRPr="002838AE" w:rsidRDefault="002838AE" w:rsidP="002838AE">
      <w:p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By pressing these points, we aim to persuade the judge (for motions) and later the jury that Cpl. Ernstsen is </w:t>
      </w:r>
      <w:r w:rsidRPr="002838AE">
        <w:rPr>
          <w:rFonts w:ascii="Times New Roman" w:eastAsia="Times New Roman" w:hAnsi="Times New Roman" w:cs="Times New Roman"/>
          <w:b/>
          <w:bCs/>
          <w:kern w:val="0"/>
          <w14:ligatures w14:val="none"/>
        </w:rPr>
        <w:t>not a neutral witness</w:t>
      </w:r>
      <w:r w:rsidRPr="002838AE">
        <w:rPr>
          <w:rFonts w:ascii="Times New Roman" w:eastAsia="Times New Roman" w:hAnsi="Times New Roman" w:cs="Times New Roman"/>
          <w:kern w:val="0"/>
          <w14:ligatures w14:val="none"/>
        </w:rPr>
        <w:t xml:space="preserve">. His high DUI arrest statistics (we noted he arrests at 24 times the state average) and aggressive statements on camera suggest an officer who </w:t>
      </w:r>
      <w:r w:rsidRPr="002838AE">
        <w:rPr>
          <w:rFonts w:ascii="Times New Roman" w:eastAsia="Times New Roman" w:hAnsi="Times New Roman" w:cs="Times New Roman"/>
          <w:b/>
          <w:bCs/>
          <w:kern w:val="0"/>
          <w14:ligatures w14:val="none"/>
        </w:rPr>
        <w:t>may have jumped to conclusions</w:t>
      </w:r>
      <w:r w:rsidRPr="002838AE">
        <w:rPr>
          <w:rFonts w:ascii="Times New Roman" w:eastAsia="Times New Roman" w:hAnsi="Times New Roman" w:cs="Times New Roman"/>
          <w:kern w:val="0"/>
          <w14:ligatures w14:val="none"/>
        </w:rPr>
        <w:t>​</w:t>
      </w:r>
    </w:p>
    <w:p w14:paraId="7E727256"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file-5xfkt7bwn9qiaspmxbj96i</w:t>
      </w:r>
    </w:p>
    <w:p w14:paraId="079955C4"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 In Utah, as in any jurisdiction, if an officer’s credibility is undermined, the jury can disregard his conclusions. Strategically, even if we cannot mention certain things directly (like his arrest quota or the judge’s suppression ruling), we will plant seeds of doubt by using what is admissible (bodycam audio, inconsistencies between his testimony and the video, omissions in his paperwork). A biased or overzealous officer could have </w:t>
      </w:r>
      <w:r w:rsidRPr="002838AE">
        <w:rPr>
          <w:rFonts w:ascii="Times New Roman" w:eastAsia="Times New Roman" w:hAnsi="Times New Roman" w:cs="Times New Roman"/>
          <w:b/>
          <w:bCs/>
          <w:kern w:val="0"/>
          <w14:ligatures w14:val="none"/>
        </w:rPr>
        <w:t>overstated Mr. Golub’s impairment</w:t>
      </w:r>
      <w:r w:rsidRPr="002838AE">
        <w:rPr>
          <w:rFonts w:ascii="Times New Roman" w:eastAsia="Times New Roman" w:hAnsi="Times New Roman" w:cs="Times New Roman"/>
          <w:kern w:val="0"/>
          <w14:ligatures w14:val="none"/>
        </w:rPr>
        <w:t xml:space="preserve"> – for instance, seeing six HGN clues where perhaps there were fewer, or attributing “slurred speech” to Mr. Golub when the video might show his speech was coherent. In fact, the video and audio from the night will allow the jurors to </w:t>
      </w:r>
      <w:r w:rsidRPr="002838AE">
        <w:rPr>
          <w:rFonts w:ascii="Times New Roman" w:eastAsia="Times New Roman" w:hAnsi="Times New Roman" w:cs="Times New Roman"/>
          <w:b/>
          <w:bCs/>
          <w:kern w:val="0"/>
          <w14:ligatures w14:val="none"/>
        </w:rPr>
        <w:t>hear Mr. Golub’s actual speech patterns</w:t>
      </w:r>
      <w:r w:rsidRPr="002838AE">
        <w:rPr>
          <w:rFonts w:ascii="Times New Roman" w:eastAsia="Times New Roman" w:hAnsi="Times New Roman" w:cs="Times New Roman"/>
          <w:kern w:val="0"/>
          <w14:ligatures w14:val="none"/>
        </w:rPr>
        <w:t xml:space="preserve"> and see his actions. If those recordings do not match the officer’s written description (e.g., if Mr. Golub doesn’t sound notably slurred or unstable), that’s a major advantage for us. We’ll ensure to play key excerpts of the bodycam to illustrate these discrepancies.</w:t>
      </w:r>
    </w:p>
    <w:p w14:paraId="207BF1E2" w14:textId="77777777" w:rsidR="002838AE" w:rsidRPr="002838AE" w:rsidRDefault="002838AE" w:rsidP="002838AE">
      <w:p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C. Explaining Alternative Explanations for Observed “Impairment”:</w:t>
      </w:r>
      <w:r w:rsidRPr="002838AE">
        <w:rPr>
          <w:rFonts w:ascii="Times New Roman" w:eastAsia="Times New Roman" w:hAnsi="Times New Roman" w:cs="Times New Roman"/>
          <w:kern w:val="0"/>
          <w14:ligatures w14:val="none"/>
        </w:rPr>
        <w:t xml:space="preserve"> To reinforce that the prosecution has not proven intoxication, we will provide the jury with plausible, innocent explanations for the things the officer and breath test noted. Mr. Golub’s condition on the night in question can be attributed to </w:t>
      </w:r>
      <w:r w:rsidRPr="002838AE">
        <w:rPr>
          <w:rFonts w:ascii="Times New Roman" w:eastAsia="Times New Roman" w:hAnsi="Times New Roman" w:cs="Times New Roman"/>
          <w:b/>
          <w:bCs/>
          <w:kern w:val="0"/>
          <w14:ligatures w14:val="none"/>
        </w:rPr>
        <w:t>fatigue and a sleep aid</w:t>
      </w:r>
      <w:r w:rsidRPr="002838AE">
        <w:rPr>
          <w:rFonts w:ascii="Times New Roman" w:eastAsia="Times New Roman" w:hAnsi="Times New Roman" w:cs="Times New Roman"/>
          <w:kern w:val="0"/>
          <w14:ligatures w14:val="none"/>
        </w:rPr>
        <w:t>, not alcohol impairment. He had been awake and teaching for over nine hours that day and was exhausted​</w:t>
      </w:r>
    </w:p>
    <w:p w14:paraId="4DFB2EFC"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file-bqxfjrepqwtzjx2rt1cuwo</w:t>
      </w:r>
    </w:p>
    <w:p w14:paraId="3846691E"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 He also had taken </w:t>
      </w:r>
      <w:r w:rsidRPr="002838AE">
        <w:rPr>
          <w:rFonts w:ascii="Times New Roman" w:eastAsia="Times New Roman" w:hAnsi="Times New Roman" w:cs="Times New Roman"/>
          <w:b/>
          <w:bCs/>
          <w:kern w:val="0"/>
          <w14:ligatures w14:val="none"/>
        </w:rPr>
        <w:t>doxylamine succinate</w:t>
      </w:r>
      <w:r w:rsidRPr="002838AE">
        <w:rPr>
          <w:rFonts w:ascii="Times New Roman" w:eastAsia="Times New Roman" w:hAnsi="Times New Roman" w:cs="Times New Roman"/>
          <w:kern w:val="0"/>
          <w14:ligatures w14:val="none"/>
        </w:rPr>
        <w:t>, an over-the-counter sleep aid (found in Unisom) on the evening of the stop​</w:t>
      </w:r>
    </w:p>
    <w:p w14:paraId="003B6923"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file-bqxfjrepqwtzjx2rt1cuwo</w:t>
      </w:r>
    </w:p>
    <w:p w14:paraId="023D10E7"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 This medication is known to cause drowsiness and could explain signs like bloodshot eyes or even a bit of swaying or balance issues. Importantly, it is not illegal to drive having taken </w:t>
      </w:r>
      <w:r w:rsidRPr="002838AE">
        <w:rPr>
          <w:rFonts w:ascii="Times New Roman" w:eastAsia="Times New Roman" w:hAnsi="Times New Roman" w:cs="Times New Roman"/>
          <w:kern w:val="0"/>
          <w14:ligatures w14:val="none"/>
        </w:rPr>
        <w:lastRenderedPageBreak/>
        <w:t>doxylamine (it’s like driving tired – not wise, but not a DUI unless it truly impairs to a high degree). Mr. Golub tried to explain this to Cpl. Ernstsen during the arrest, informing him that he was just tired and on a sleep pill, and even warning that the pill might cause a false positive for certain drugs on a blood test​</w:t>
      </w:r>
    </w:p>
    <w:p w14:paraId="7BBE0F56"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file-bqxfjrepqwtzjx2rt1cuwo</w:t>
      </w:r>
    </w:p>
    <w:p w14:paraId="455F3EE8"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 The officer, however, </w:t>
      </w:r>
      <w:r w:rsidRPr="002838AE">
        <w:rPr>
          <w:rFonts w:ascii="Times New Roman" w:eastAsia="Times New Roman" w:hAnsi="Times New Roman" w:cs="Times New Roman"/>
          <w:b/>
          <w:bCs/>
          <w:kern w:val="0"/>
          <w14:ligatures w14:val="none"/>
        </w:rPr>
        <w:t>chose not to conduct a blood test</w:t>
      </w:r>
      <w:r w:rsidRPr="002838AE">
        <w:rPr>
          <w:rFonts w:ascii="Times New Roman" w:eastAsia="Times New Roman" w:hAnsi="Times New Roman" w:cs="Times New Roman"/>
          <w:kern w:val="0"/>
          <w14:ligatures w14:val="none"/>
        </w:rPr>
        <w:t xml:space="preserve"> when Mr. Golub mentioned this​</w:t>
      </w:r>
    </w:p>
    <w:p w14:paraId="71FD1AD4"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file-bqxfjrepqwtzjx2rt1cuwo</w:t>
      </w:r>
    </w:p>
    <w:p w14:paraId="15FB1AF9"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We will underscore that decision: if the officer truly suspected drugs or wanted to rule out the medication explanation, he could have done a blood draw (especially since Mr. Golub apparently was willing and mentioned it). The fact that Cpl. Ernstsen declined a blood test​</w:t>
      </w:r>
    </w:p>
    <w:p w14:paraId="5D4681EB"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file-bqxfjrepqwtzjx2rt1cuwo</w:t>
      </w:r>
    </w:p>
    <w:p w14:paraId="74F30ECD"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suggests he was only interested in securing a quick breath result that night – perhaps because he </w:t>
      </w:r>
      <w:r w:rsidRPr="002838AE">
        <w:rPr>
          <w:rFonts w:ascii="Times New Roman" w:eastAsia="Times New Roman" w:hAnsi="Times New Roman" w:cs="Times New Roman"/>
          <w:b/>
          <w:bCs/>
          <w:kern w:val="0"/>
          <w14:ligatures w14:val="none"/>
        </w:rPr>
        <w:t>assumed any explanation was just an excuse</w:t>
      </w:r>
      <w:r w:rsidRPr="002838AE">
        <w:rPr>
          <w:rFonts w:ascii="Times New Roman" w:eastAsia="Times New Roman" w:hAnsi="Times New Roman" w:cs="Times New Roman"/>
          <w:kern w:val="0"/>
          <w14:ligatures w14:val="none"/>
        </w:rPr>
        <w:t>.</w:t>
      </w:r>
    </w:p>
    <w:p w14:paraId="2B8BC709" w14:textId="77777777" w:rsidR="002838AE" w:rsidRPr="002838AE" w:rsidRDefault="002838AE" w:rsidP="002838AE">
      <w:p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By bringing up doxylamine and fatigue, we create reasonable doubt about the cause of Mr. Golub’s behavior. Jurors can easily understand that a tired person can exhibit some of the same clues as an intoxicated person (e.g., slow responses, red eyes, difficulty focusing). We may seek an expert or literature reference to back this up – for example, studies on fatigue’s effects on driving. Even NHTSA literature acknowledges that sober but tired drivers can appear impaired on field tests, and officers are trained to rule out medical issues. We will emphasize that Cpl. Ernstsen </w:t>
      </w:r>
      <w:r w:rsidRPr="002838AE">
        <w:rPr>
          <w:rFonts w:ascii="Times New Roman" w:eastAsia="Times New Roman" w:hAnsi="Times New Roman" w:cs="Times New Roman"/>
          <w:b/>
          <w:bCs/>
          <w:kern w:val="0"/>
          <w14:ligatures w14:val="none"/>
        </w:rPr>
        <w:t>did not adequately investigate alternative causes</w:t>
      </w:r>
      <w:r w:rsidRPr="002838AE">
        <w:rPr>
          <w:rFonts w:ascii="Times New Roman" w:eastAsia="Times New Roman" w:hAnsi="Times New Roman" w:cs="Times New Roman"/>
          <w:kern w:val="0"/>
          <w14:ligatures w14:val="none"/>
        </w:rPr>
        <w:t xml:space="preserve">. Did he ask about medical conditions or fatigue? It seems Mr. Golub volunteered that information, and it was ignored. We will remind the jury that the burden is on the State to </w:t>
      </w:r>
      <w:r w:rsidRPr="002838AE">
        <w:rPr>
          <w:rFonts w:ascii="Times New Roman" w:eastAsia="Times New Roman" w:hAnsi="Times New Roman" w:cs="Times New Roman"/>
          <w:b/>
          <w:bCs/>
          <w:kern w:val="0"/>
          <w14:ligatures w14:val="none"/>
        </w:rPr>
        <w:t>exclude reasonable innocent explanations</w:t>
      </w:r>
      <w:r w:rsidRPr="002838AE">
        <w:rPr>
          <w:rFonts w:ascii="Times New Roman" w:eastAsia="Times New Roman" w:hAnsi="Times New Roman" w:cs="Times New Roman"/>
          <w:kern w:val="0"/>
          <w14:ligatures w14:val="none"/>
        </w:rPr>
        <w:t xml:space="preserve"> of what the officer saw. If a juror thinks, “hmm, maybe he was just exhausted and that’s why he was a bit off, not drunk,” then by law they must acquit on the DUI.</w:t>
      </w:r>
    </w:p>
    <w:p w14:paraId="2C5F61CA" w14:textId="77777777" w:rsidR="002838AE" w:rsidRPr="002838AE" w:rsidRDefault="002838AE" w:rsidP="002838AE">
      <w:p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Our jury instructions will request a specific point that “evidence of the defendant’s physical signs should be considered in light of possible causes other than alcohol.” We will argue for an instruction or at least permission in closing to say that things like red eyes, or even poor balance, can result from non-intoxicants. Additionally, we plan to introduce that </w:t>
      </w:r>
      <w:r w:rsidRPr="002838AE">
        <w:rPr>
          <w:rFonts w:ascii="Times New Roman" w:eastAsia="Times New Roman" w:hAnsi="Times New Roman" w:cs="Times New Roman"/>
          <w:b/>
          <w:bCs/>
          <w:kern w:val="0"/>
          <w14:ligatures w14:val="none"/>
        </w:rPr>
        <w:t>Mr. Golub’s misunderstanding of Utah’s DUI law</w:t>
      </w:r>
      <w:r w:rsidRPr="002838AE">
        <w:rPr>
          <w:rFonts w:ascii="Times New Roman" w:eastAsia="Times New Roman" w:hAnsi="Times New Roman" w:cs="Times New Roman"/>
          <w:kern w:val="0"/>
          <w14:ligatures w14:val="none"/>
        </w:rPr>
        <w:t xml:space="preserve"> influenced his behavior during the stop. In a deposition, Cpl. Ernstsen accused Mr. Golub of refusing a preliminary breath test (PBT) because he “thought he’d blow over”​</w:t>
      </w:r>
    </w:p>
    <w:p w14:paraId="62373ABA"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file-bqxfjrepqwtzjx2rt1cuwo</w:t>
      </w:r>
    </w:p>
    <w:p w14:paraId="7BD4E22F"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 In reality, Mr. Golub never said he believed he was over the legal limit – he only acknowledged he had </w:t>
      </w:r>
      <w:r w:rsidRPr="002838AE">
        <w:rPr>
          <w:rFonts w:ascii="Times New Roman" w:eastAsia="Times New Roman" w:hAnsi="Times New Roman" w:cs="Times New Roman"/>
          <w:i/>
          <w:iCs/>
          <w:kern w:val="0"/>
          <w14:ligatures w14:val="none"/>
        </w:rPr>
        <w:t>some</w:t>
      </w:r>
      <w:r w:rsidRPr="002838AE">
        <w:rPr>
          <w:rFonts w:ascii="Times New Roman" w:eastAsia="Times New Roman" w:hAnsi="Times New Roman" w:cs="Times New Roman"/>
          <w:kern w:val="0"/>
          <w14:ligatures w14:val="none"/>
        </w:rPr>
        <w:t xml:space="preserve"> alcohol (two Corona beers) and, not knowing the law, thought any detectable amount might be considered “over” in Utah’s strict DUI regime​</w:t>
      </w:r>
    </w:p>
    <w:p w14:paraId="30F62581"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file-bqxfjrepqwtzjx2rt1cuwo</w:t>
      </w:r>
    </w:p>
    <w:p w14:paraId="6E098639"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w:t>
      </w:r>
    </w:p>
    <w:p w14:paraId="7E6F3A08"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file-bqxfjrepqwtzjx2rt1cuwo</w:t>
      </w:r>
    </w:p>
    <w:p w14:paraId="0C123288"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 We will clarify this to prevent the prosecution from painting Mr. Golub as having a “guilty mind.” If jurors heard that he refused a roadside test out of fear, they might infer consciousness of guilt. </w:t>
      </w:r>
      <w:proofErr w:type="gramStart"/>
      <w:r w:rsidRPr="002838AE">
        <w:rPr>
          <w:rFonts w:ascii="Times New Roman" w:eastAsia="Times New Roman" w:hAnsi="Times New Roman" w:cs="Times New Roman"/>
          <w:kern w:val="0"/>
          <w14:ligatures w14:val="none"/>
        </w:rPr>
        <w:t>So</w:t>
      </w:r>
      <w:proofErr w:type="gramEnd"/>
      <w:r w:rsidRPr="002838AE">
        <w:rPr>
          <w:rFonts w:ascii="Times New Roman" w:eastAsia="Times New Roman" w:hAnsi="Times New Roman" w:cs="Times New Roman"/>
          <w:kern w:val="0"/>
          <w14:ligatures w14:val="none"/>
        </w:rPr>
        <w:t xml:space="preserve"> we will elicit that Mr. Golub was actually </w:t>
      </w:r>
      <w:r w:rsidRPr="002838AE">
        <w:rPr>
          <w:rFonts w:ascii="Times New Roman" w:eastAsia="Times New Roman" w:hAnsi="Times New Roman" w:cs="Times New Roman"/>
          <w:b/>
          <w:bCs/>
          <w:kern w:val="0"/>
          <w14:ligatures w14:val="none"/>
        </w:rPr>
        <w:t>willing to take the PBT</w:t>
      </w:r>
      <w:r w:rsidRPr="002838AE">
        <w:rPr>
          <w:rFonts w:ascii="Times New Roman" w:eastAsia="Times New Roman" w:hAnsi="Times New Roman" w:cs="Times New Roman"/>
          <w:kern w:val="0"/>
          <w14:ligatures w14:val="none"/>
        </w:rPr>
        <w:t xml:space="preserve"> when asked directly, and that he merely expressed surprise or concern due to a misunderstanding of the .05 limit​</w:t>
      </w:r>
    </w:p>
    <w:p w14:paraId="312934FE"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lastRenderedPageBreak/>
        <w:t>file-bqxfjrepqwtzjx2rt1cuwo</w:t>
      </w:r>
    </w:p>
    <w:p w14:paraId="14E2C6D9"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w:t>
      </w:r>
    </w:p>
    <w:p w14:paraId="5AF32CC0"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file-bqxfjrepqwtzjx2rt1cuwo</w:t>
      </w:r>
    </w:p>
    <w:p w14:paraId="3E08AB40"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 By debunking this, we remove a possible prejudicial point and actually turn it in our favor: Mr. Golub was </w:t>
      </w:r>
      <w:r w:rsidRPr="002838AE">
        <w:rPr>
          <w:rFonts w:ascii="Times New Roman" w:eastAsia="Times New Roman" w:hAnsi="Times New Roman" w:cs="Times New Roman"/>
          <w:b/>
          <w:bCs/>
          <w:kern w:val="0"/>
          <w14:ligatures w14:val="none"/>
        </w:rPr>
        <w:t>cooperative</w:t>
      </w:r>
      <w:r w:rsidRPr="002838AE">
        <w:rPr>
          <w:rFonts w:ascii="Times New Roman" w:eastAsia="Times New Roman" w:hAnsi="Times New Roman" w:cs="Times New Roman"/>
          <w:kern w:val="0"/>
          <w14:ligatures w14:val="none"/>
        </w:rPr>
        <w:t xml:space="preserve"> (he took the official breath test later without resistance) and was not trying to game the tests – he even expected the officer to do a blood test. All of this supports the idea that Mr. Golub wasn’t knowingly trying to drive drunk; he might have been </w:t>
      </w:r>
      <w:r w:rsidRPr="002838AE">
        <w:rPr>
          <w:rFonts w:ascii="Times New Roman" w:eastAsia="Times New Roman" w:hAnsi="Times New Roman" w:cs="Times New Roman"/>
          <w:b/>
          <w:bCs/>
          <w:kern w:val="0"/>
          <w14:ligatures w14:val="none"/>
        </w:rPr>
        <w:t>slightly over .05 from two beers, tired, and on a sleep aid – a combination that led to an unfortunate but not criminal scenario</w:t>
      </w:r>
      <w:r w:rsidRPr="002838AE">
        <w:rPr>
          <w:rFonts w:ascii="Times New Roman" w:eastAsia="Times New Roman" w:hAnsi="Times New Roman" w:cs="Times New Roman"/>
          <w:kern w:val="0"/>
          <w14:ligatures w14:val="none"/>
        </w:rPr>
        <w:t>.</w:t>
      </w:r>
    </w:p>
    <w:p w14:paraId="6D9E867F" w14:textId="77777777" w:rsidR="002838AE" w:rsidRPr="002838AE" w:rsidRDefault="002838AE" w:rsidP="002838AE">
      <w:p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D. Pretrial Motions to Shape a Favorable Trial Context:</w:t>
      </w:r>
      <w:r w:rsidRPr="002838AE">
        <w:rPr>
          <w:rFonts w:ascii="Times New Roman" w:eastAsia="Times New Roman" w:hAnsi="Times New Roman" w:cs="Times New Roman"/>
          <w:kern w:val="0"/>
          <w14:ligatures w14:val="none"/>
        </w:rPr>
        <w:t xml:space="preserve"> We have filed or will file several pretrial motions that give us strategic advantages if granted (and even if denied, they signal our defense theory to the court). These include motions to suppress or exclude key pieces of evidence on legal grounds that complement the above substantive arguments. For example, we filed a </w:t>
      </w:r>
      <w:r w:rsidRPr="002838AE">
        <w:rPr>
          <w:rFonts w:ascii="Times New Roman" w:eastAsia="Times New Roman" w:hAnsi="Times New Roman" w:cs="Times New Roman"/>
          <w:b/>
          <w:bCs/>
          <w:kern w:val="0"/>
          <w14:ligatures w14:val="none"/>
        </w:rPr>
        <w:t>Motion to Suppress Statements</w:t>
      </w:r>
      <w:r w:rsidRPr="002838AE">
        <w:rPr>
          <w:rFonts w:ascii="Times New Roman" w:eastAsia="Times New Roman" w:hAnsi="Times New Roman" w:cs="Times New Roman"/>
          <w:kern w:val="0"/>
          <w14:ligatures w14:val="none"/>
        </w:rPr>
        <w:t xml:space="preserve"> Mr. Golub made before he was read Miranda rights. He made some potentially damaging admissions (like saying he had two beers) during the stop. We argued those were obtained during what amounted to custodial interrogation without Miranda. Although the court was not persuaded at the earlier hearing (finding the traffic stop questioning was part of a routine investigation, not custodial)​</w:t>
      </w:r>
    </w:p>
    <w:p w14:paraId="759AA494"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file-jyv7qewbdmyecflrvuxt7e</w:t>
      </w:r>
    </w:p>
    <w:p w14:paraId="48A8B814"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 we have preserved the issue and will object at trial if the prosecution tries to introduce any un-Mirandized statements beyond basic identification info. Similarly, our </w:t>
      </w:r>
      <w:r w:rsidRPr="002838AE">
        <w:rPr>
          <w:rFonts w:ascii="Times New Roman" w:eastAsia="Times New Roman" w:hAnsi="Times New Roman" w:cs="Times New Roman"/>
          <w:b/>
          <w:bCs/>
          <w:kern w:val="0"/>
          <w14:ligatures w14:val="none"/>
        </w:rPr>
        <w:t>Motion to Dismiss or Suppress (filed Nov 29, 2024)</w:t>
      </w:r>
      <w:r w:rsidRPr="002838AE">
        <w:rPr>
          <w:rFonts w:ascii="Times New Roman" w:eastAsia="Times New Roman" w:hAnsi="Times New Roman" w:cs="Times New Roman"/>
          <w:kern w:val="0"/>
          <w14:ligatures w14:val="none"/>
        </w:rPr>
        <w:t xml:space="preserve"> was a comprehensive attack on the stop and investigation – while it was denied, it laid the groundwork for our trial strategy. In it, we catalogued the officer’s </w:t>
      </w:r>
      <w:r w:rsidRPr="002838AE">
        <w:rPr>
          <w:rFonts w:ascii="Times New Roman" w:eastAsia="Times New Roman" w:hAnsi="Times New Roman" w:cs="Times New Roman"/>
          <w:b/>
          <w:bCs/>
          <w:kern w:val="0"/>
          <w14:ligatures w14:val="none"/>
        </w:rPr>
        <w:t>systematic violations</w:t>
      </w:r>
      <w:r w:rsidRPr="002838AE">
        <w:rPr>
          <w:rFonts w:ascii="Times New Roman" w:eastAsia="Times New Roman" w:hAnsi="Times New Roman" w:cs="Times New Roman"/>
          <w:kern w:val="0"/>
          <w14:ligatures w14:val="none"/>
        </w:rPr>
        <w:t>: lack of probable cause for the stop, improper FST administration, and the compromised breath test​</w:t>
      </w:r>
    </w:p>
    <w:p w14:paraId="0BAAA9EA"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file-5xfkt7bwn9qiaspmxbj96i</w:t>
      </w:r>
    </w:p>
    <w:p w14:paraId="2D4536E6"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w:t>
      </w:r>
    </w:p>
    <w:p w14:paraId="5357D492"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file-5xfkt7bwn9qiaspmxbj96i</w:t>
      </w:r>
    </w:p>
    <w:p w14:paraId="6B82B5A9"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Though we didn’t get the case thrown out, the judge is now acutely aware of these defense concerns. We can subtly reference (outside the jury’s hearing) that we renew or incorporate those objections as needed, ensuring the judge remains cautious about the evidence’s weaknesses (for instance, the judge might be more inclined to give a favorable jury instruction or sustain an objection if she knows the defense previously raised an issue).</w:t>
      </w:r>
    </w:p>
    <w:p w14:paraId="107FFF52" w14:textId="77777777" w:rsidR="002838AE" w:rsidRPr="002838AE" w:rsidRDefault="002838AE" w:rsidP="002838AE">
      <w:p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One particular motion we will press at the pretrial hearing is a </w:t>
      </w:r>
      <w:r w:rsidRPr="002838AE">
        <w:rPr>
          <w:rFonts w:ascii="Times New Roman" w:eastAsia="Times New Roman" w:hAnsi="Times New Roman" w:cs="Times New Roman"/>
          <w:b/>
          <w:bCs/>
          <w:kern w:val="0"/>
          <w14:ligatures w14:val="none"/>
        </w:rPr>
        <w:t>Rule 702 (Daubert) motion regarding the breath test</w:t>
      </w:r>
      <w:r w:rsidRPr="002838AE">
        <w:rPr>
          <w:rFonts w:ascii="Times New Roman" w:eastAsia="Times New Roman" w:hAnsi="Times New Roman" w:cs="Times New Roman"/>
          <w:kern w:val="0"/>
          <w14:ligatures w14:val="none"/>
        </w:rPr>
        <w:t xml:space="preserve">. Even if suppression was denied on constitutional grounds, we contend the Intoxilyzer result lacks a proper </w:t>
      </w:r>
      <w:r w:rsidRPr="002838AE">
        <w:rPr>
          <w:rFonts w:ascii="Times New Roman" w:eastAsia="Times New Roman" w:hAnsi="Times New Roman" w:cs="Times New Roman"/>
          <w:i/>
          <w:iCs/>
          <w:kern w:val="0"/>
          <w14:ligatures w14:val="none"/>
        </w:rPr>
        <w:t>foundation</w:t>
      </w:r>
      <w:r w:rsidRPr="002838AE">
        <w:rPr>
          <w:rFonts w:ascii="Times New Roman" w:eastAsia="Times New Roman" w:hAnsi="Times New Roman" w:cs="Times New Roman"/>
          <w:kern w:val="0"/>
          <w14:ligatures w14:val="none"/>
        </w:rPr>
        <w:t xml:space="preserve"> under evidentiary rules. To admit the breath test, the State must show the machine was functioning properly and the test was administered correctly by a qualified operator. We will argue they cannot meet this burden due to the anomalies noted. For example, the lack of a second sample and the extraordinarily long blow duration are red flags that call into question the test’s scientific validity. We’ll cite </w:t>
      </w:r>
      <w:r w:rsidRPr="002838AE">
        <w:rPr>
          <w:rFonts w:ascii="Times New Roman" w:eastAsia="Times New Roman" w:hAnsi="Times New Roman" w:cs="Times New Roman"/>
          <w:i/>
          <w:iCs/>
          <w:kern w:val="0"/>
          <w14:ligatures w14:val="none"/>
        </w:rPr>
        <w:t>Commonwealth v. Camblin</w:t>
      </w:r>
      <w:r w:rsidRPr="002838AE">
        <w:rPr>
          <w:rFonts w:ascii="Times New Roman" w:eastAsia="Times New Roman" w:hAnsi="Times New Roman" w:cs="Times New Roman"/>
          <w:kern w:val="0"/>
          <w14:ligatures w14:val="none"/>
        </w:rPr>
        <w:t xml:space="preserve"> (Mass. 2017) where the Massachusetts Supreme Judicial Court excluded breathalyzer results because of unresolved reliability issues, famously warning that </w:t>
      </w:r>
      <w:r w:rsidRPr="002838AE">
        <w:rPr>
          <w:rFonts w:ascii="Times New Roman" w:eastAsia="Times New Roman" w:hAnsi="Times New Roman" w:cs="Times New Roman"/>
          <w:kern w:val="0"/>
          <w14:ligatures w14:val="none"/>
        </w:rPr>
        <w:lastRenderedPageBreak/>
        <w:t>courts cannot simply rely on the “mystical incantation” of a machine’s BAC number without understanding how it was produced​</w:t>
      </w:r>
    </w:p>
    <w:p w14:paraId="1972A80F"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file-5xfkt7bwn9qiaspmxbj96i</w:t>
      </w:r>
    </w:p>
    <w:p w14:paraId="5EA614EC"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 We’ll use Camblin and similar cases to urge the Utah court to </w:t>
      </w:r>
      <w:r w:rsidRPr="002838AE">
        <w:rPr>
          <w:rFonts w:ascii="Times New Roman" w:eastAsia="Times New Roman" w:hAnsi="Times New Roman" w:cs="Times New Roman"/>
          <w:i/>
          <w:iCs/>
          <w:kern w:val="0"/>
          <w14:ligatures w14:val="none"/>
        </w:rPr>
        <w:t>exercise its gatekeeping role</w:t>
      </w:r>
      <w:r w:rsidRPr="002838AE">
        <w:rPr>
          <w:rFonts w:ascii="Times New Roman" w:eastAsia="Times New Roman" w:hAnsi="Times New Roman" w:cs="Times New Roman"/>
          <w:kern w:val="0"/>
          <w14:ligatures w14:val="none"/>
        </w:rPr>
        <w:t xml:space="preserve">: if the Intoxilyzer test in this case deviated from standard procedure, it should be excluded or at least subjected to a hearing. Even if the judge doesn’t outright suppress the result, raising these points in a pretrial motion locks the prosecution into defending the Intoxilyzer’s integrity, which could reveal more weaknesses we can exploit in front of the jury. At minimum, we might get the judge to </w:t>
      </w:r>
      <w:r w:rsidRPr="002838AE">
        <w:rPr>
          <w:rFonts w:ascii="Times New Roman" w:eastAsia="Times New Roman" w:hAnsi="Times New Roman" w:cs="Times New Roman"/>
          <w:b/>
          <w:bCs/>
          <w:kern w:val="0"/>
          <w14:ligatures w14:val="none"/>
        </w:rPr>
        <w:t>limit how the result is presented</w:t>
      </w:r>
      <w:r w:rsidRPr="002838AE">
        <w:rPr>
          <w:rFonts w:ascii="Times New Roman" w:eastAsia="Times New Roman" w:hAnsi="Times New Roman" w:cs="Times New Roman"/>
          <w:kern w:val="0"/>
          <w14:ligatures w14:val="none"/>
        </w:rPr>
        <w:t xml:space="preserve"> (for instance, requiring the State’s technician to testify to the anomalies, not hiding them). That sets the stage for us to attack the weight of the evidence.</w:t>
      </w:r>
    </w:p>
    <w:p w14:paraId="247D9AE5" w14:textId="77777777" w:rsidR="002838AE" w:rsidRPr="002838AE" w:rsidRDefault="002838AE" w:rsidP="002838AE">
      <w:p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In summary, our pretrial motions and jury instructions aim to </w:t>
      </w:r>
      <w:r w:rsidRPr="002838AE">
        <w:rPr>
          <w:rFonts w:ascii="Times New Roman" w:eastAsia="Times New Roman" w:hAnsi="Times New Roman" w:cs="Times New Roman"/>
          <w:b/>
          <w:bCs/>
          <w:kern w:val="0"/>
          <w14:ligatures w14:val="none"/>
        </w:rPr>
        <w:t>frame the trial</w:t>
      </w:r>
      <w:r w:rsidRPr="002838AE">
        <w:rPr>
          <w:rFonts w:ascii="Times New Roman" w:eastAsia="Times New Roman" w:hAnsi="Times New Roman" w:cs="Times New Roman"/>
          <w:kern w:val="0"/>
          <w14:ligatures w14:val="none"/>
        </w:rPr>
        <w:t xml:space="preserve"> in a way that highlights doubt: doubt in the stop, doubt in the officer’s testimony, and doubt in the machine. By the time we reach opening statements, we want the court already thinking, “This case isn’t as straightforward as a typical DUI.”</w:t>
      </w:r>
    </w:p>
    <w:p w14:paraId="01AC1205" w14:textId="77777777" w:rsidR="002838AE" w:rsidRPr="002838AE" w:rsidRDefault="002838AE" w:rsidP="002838A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838AE">
        <w:rPr>
          <w:rFonts w:ascii="Times New Roman" w:eastAsia="Times New Roman" w:hAnsi="Times New Roman" w:cs="Times New Roman"/>
          <w:b/>
          <w:bCs/>
          <w:kern w:val="0"/>
          <w:sz w:val="36"/>
          <w:szCs w:val="36"/>
          <w14:ligatures w14:val="none"/>
        </w:rPr>
        <w:t>3. Priority Defense Motions &amp; Trial Structure Requests to Address at Pretrial</w:t>
      </w:r>
    </w:p>
    <w:p w14:paraId="413C0097" w14:textId="77777777" w:rsidR="002838AE" w:rsidRPr="002838AE" w:rsidRDefault="002838AE" w:rsidP="002838AE">
      <w:p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At the April 7 pretrial conference, we have a checklist of motions in </w:t>
      </w:r>
      <w:proofErr w:type="spellStart"/>
      <w:r w:rsidRPr="002838AE">
        <w:rPr>
          <w:rFonts w:ascii="Times New Roman" w:eastAsia="Times New Roman" w:hAnsi="Times New Roman" w:cs="Times New Roman"/>
          <w:kern w:val="0"/>
          <w14:ligatures w14:val="none"/>
        </w:rPr>
        <w:t>limine</w:t>
      </w:r>
      <w:proofErr w:type="spellEnd"/>
      <w:r w:rsidRPr="002838AE">
        <w:rPr>
          <w:rFonts w:ascii="Times New Roman" w:eastAsia="Times New Roman" w:hAnsi="Times New Roman" w:cs="Times New Roman"/>
          <w:kern w:val="0"/>
          <w14:ligatures w14:val="none"/>
        </w:rPr>
        <w:t xml:space="preserve"> and requests to ensure a fair trial structure. Here they are in order of priority:</w:t>
      </w:r>
    </w:p>
    <w:p w14:paraId="35EF723B" w14:textId="77777777" w:rsidR="002838AE" w:rsidRPr="002838AE" w:rsidRDefault="002838AE" w:rsidP="002838AE">
      <w:pPr>
        <w:numPr>
          <w:ilvl w:val="0"/>
          <w:numId w:val="9"/>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 xml:space="preserve">Motion in </w:t>
      </w:r>
      <w:proofErr w:type="spellStart"/>
      <w:r w:rsidRPr="002838AE">
        <w:rPr>
          <w:rFonts w:ascii="Times New Roman" w:eastAsia="Times New Roman" w:hAnsi="Times New Roman" w:cs="Times New Roman"/>
          <w:b/>
          <w:bCs/>
          <w:kern w:val="0"/>
          <w14:ligatures w14:val="none"/>
        </w:rPr>
        <w:t>Limine</w:t>
      </w:r>
      <w:proofErr w:type="spellEnd"/>
      <w:r w:rsidRPr="002838AE">
        <w:rPr>
          <w:rFonts w:ascii="Times New Roman" w:eastAsia="Times New Roman" w:hAnsi="Times New Roman" w:cs="Times New Roman"/>
          <w:b/>
          <w:bCs/>
          <w:kern w:val="0"/>
          <w14:ligatures w14:val="none"/>
        </w:rPr>
        <w:t xml:space="preserve"> to Exclude Prior Conviction (Exhibit 4):</w:t>
      </w:r>
      <w:r w:rsidRPr="002838AE">
        <w:rPr>
          <w:rFonts w:ascii="Times New Roman" w:eastAsia="Times New Roman" w:hAnsi="Times New Roman" w:cs="Times New Roman"/>
          <w:kern w:val="0"/>
          <w14:ligatures w14:val="none"/>
        </w:rPr>
        <w:t xml:space="preserve"> We will formally move to exclude any reference to Mr. Golub’s prior conviction for impaired driving during the trial’s guilt phase under Rules 404(b) and 403 of the Utah Rules of Evidence. Our argument: the prior conviction is </w:t>
      </w:r>
      <w:r w:rsidRPr="002838AE">
        <w:rPr>
          <w:rFonts w:ascii="Times New Roman" w:eastAsia="Times New Roman" w:hAnsi="Times New Roman" w:cs="Times New Roman"/>
          <w:i/>
          <w:iCs/>
          <w:kern w:val="0"/>
          <w14:ligatures w14:val="none"/>
        </w:rPr>
        <w:t>only</w:t>
      </w:r>
      <w:r w:rsidRPr="002838AE">
        <w:rPr>
          <w:rFonts w:ascii="Times New Roman" w:eastAsia="Times New Roman" w:hAnsi="Times New Roman" w:cs="Times New Roman"/>
          <w:kern w:val="0"/>
          <w14:ligatures w14:val="none"/>
        </w:rPr>
        <w:t xml:space="preserve"> relevant (if at all) to the sentencing enhancement, and bringing it up during trial on the current charges would be impermissible character evidence (404(b)) and extremely prejudicial (403). Jurors might think “if he did it before, he likely did it this time,” which is exactly the inference the rule forbids​</w:t>
      </w:r>
    </w:p>
    <w:p w14:paraId="3DFE15F4"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utcourts.gov</w:t>
      </w:r>
    </w:p>
    <w:p w14:paraId="579D0748"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 We want a clear court order that </w:t>
      </w:r>
      <w:r w:rsidRPr="002838AE">
        <w:rPr>
          <w:rFonts w:ascii="Times New Roman" w:eastAsia="Times New Roman" w:hAnsi="Times New Roman" w:cs="Times New Roman"/>
          <w:b/>
          <w:bCs/>
          <w:kern w:val="0"/>
          <w14:ligatures w14:val="none"/>
        </w:rPr>
        <w:t>no party or witness may mention the prior</w:t>
      </w:r>
      <w:r w:rsidRPr="002838AE">
        <w:rPr>
          <w:rFonts w:ascii="Times New Roman" w:eastAsia="Times New Roman" w:hAnsi="Times New Roman" w:cs="Times New Roman"/>
          <w:kern w:val="0"/>
          <w14:ligatures w14:val="none"/>
        </w:rPr>
        <w:t xml:space="preserve"> in the jury’s presence until the appropriate enhancement phase </w:t>
      </w:r>
      <w:r w:rsidRPr="002838AE">
        <w:rPr>
          <w:rFonts w:ascii="Times New Roman" w:eastAsia="Times New Roman" w:hAnsi="Times New Roman" w:cs="Times New Roman"/>
          <w:b/>
          <w:bCs/>
          <w:kern w:val="0"/>
          <w14:ligatures w14:val="none"/>
        </w:rPr>
        <w:t>after</w:t>
      </w:r>
      <w:r w:rsidRPr="002838AE">
        <w:rPr>
          <w:rFonts w:ascii="Times New Roman" w:eastAsia="Times New Roman" w:hAnsi="Times New Roman" w:cs="Times New Roman"/>
          <w:kern w:val="0"/>
          <w14:ligatures w14:val="none"/>
        </w:rPr>
        <w:t xml:space="preserve"> a guilty verdict (if that occurs). Even during the enhancement phase, we’ll request that the evidence of the prior be sanitized – e.g., proven by a document stipulating to a conviction, rather than live testimony that might dwell on details. The goal is to minimize prejudice. If the court is hesitant to exclude the prior entirely (since it is an element of the enhanced offense), we will alternatively ask for bifurcation (which the State already plans via a special verdict) and propose a stipulation to the fact of a prior conviction to keep it short and simple. In addition, we will caution the court that even subtle references (like calling the current charge “DUI Second Offense”) in front of the jury are improper. Essentially, this motion </w:t>
      </w:r>
      <w:r w:rsidRPr="002838AE">
        <w:rPr>
          <w:rFonts w:ascii="Times New Roman" w:eastAsia="Times New Roman" w:hAnsi="Times New Roman" w:cs="Times New Roman"/>
          <w:kern w:val="0"/>
          <w14:ligatures w14:val="none"/>
        </w:rPr>
        <w:lastRenderedPageBreak/>
        <w:t xml:space="preserve">is to </w:t>
      </w:r>
      <w:r w:rsidRPr="002838AE">
        <w:rPr>
          <w:rFonts w:ascii="Times New Roman" w:eastAsia="Times New Roman" w:hAnsi="Times New Roman" w:cs="Times New Roman"/>
          <w:b/>
          <w:bCs/>
          <w:kern w:val="0"/>
          <w14:ligatures w14:val="none"/>
        </w:rPr>
        <w:t>wall off Mr. Golub’s past</w:t>
      </w:r>
      <w:r w:rsidRPr="002838AE">
        <w:rPr>
          <w:rFonts w:ascii="Times New Roman" w:eastAsia="Times New Roman" w:hAnsi="Times New Roman" w:cs="Times New Roman"/>
          <w:kern w:val="0"/>
          <w14:ligatures w14:val="none"/>
        </w:rPr>
        <w:t xml:space="preserve"> so the jury focuses only on the evidence of the current incident.</w:t>
      </w:r>
    </w:p>
    <w:p w14:paraId="3E2D4699" w14:textId="77777777" w:rsidR="002838AE" w:rsidRPr="002838AE" w:rsidRDefault="002838AE" w:rsidP="002838AE">
      <w:pPr>
        <w:numPr>
          <w:ilvl w:val="0"/>
          <w:numId w:val="9"/>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Motion to Preclude or Limit Breath Test Evidence (Rule 702/Daubert):</w:t>
      </w:r>
      <w:r w:rsidRPr="002838AE">
        <w:rPr>
          <w:rFonts w:ascii="Times New Roman" w:eastAsia="Times New Roman" w:hAnsi="Times New Roman" w:cs="Times New Roman"/>
          <w:kern w:val="0"/>
          <w14:ligatures w14:val="none"/>
        </w:rPr>
        <w:t xml:space="preserve"> As noted, we will ask the court to either exclude the Intoxilyzer 8000 breath test result or require a </w:t>
      </w:r>
      <w:r w:rsidRPr="002838AE">
        <w:rPr>
          <w:rFonts w:ascii="Times New Roman" w:eastAsia="Times New Roman" w:hAnsi="Times New Roman" w:cs="Times New Roman"/>
          <w:i/>
          <w:iCs/>
          <w:kern w:val="0"/>
          <w14:ligatures w14:val="none"/>
        </w:rPr>
        <w:t>foundational hearing</w:t>
      </w:r>
      <w:r w:rsidRPr="002838AE">
        <w:rPr>
          <w:rFonts w:ascii="Times New Roman" w:eastAsia="Times New Roman" w:hAnsi="Times New Roman" w:cs="Times New Roman"/>
          <w:kern w:val="0"/>
          <w14:ligatures w14:val="none"/>
        </w:rPr>
        <w:t xml:space="preserve"> before it is presented to the jury. Under Utah Rule of Evidence 702, scientific evidence must be reliable. We will point out specific failures in the administration: the officer’s own testimony from the motion hearing confirmed only one breath sample was taken and that the testing sequence was unusual (we’ll use his admissions and the printout data)​</w:t>
      </w:r>
    </w:p>
    <w:p w14:paraId="69FA3592"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file-5xfkt7bwn9qiaspmxbj96i</w:t>
      </w:r>
    </w:p>
    <w:p w14:paraId="3EE601A6"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 We’ll argue that these deviations amount to a </w:t>
      </w:r>
      <w:r w:rsidRPr="002838AE">
        <w:rPr>
          <w:rFonts w:ascii="Times New Roman" w:eastAsia="Times New Roman" w:hAnsi="Times New Roman" w:cs="Times New Roman"/>
          <w:i/>
          <w:iCs/>
          <w:kern w:val="0"/>
          <w14:ligatures w14:val="none"/>
        </w:rPr>
        <w:t>departure from the standard scientific protocol</w:t>
      </w:r>
      <w:r w:rsidRPr="002838AE">
        <w:rPr>
          <w:rFonts w:ascii="Times New Roman" w:eastAsia="Times New Roman" w:hAnsi="Times New Roman" w:cs="Times New Roman"/>
          <w:kern w:val="0"/>
          <w14:ligatures w14:val="none"/>
        </w:rPr>
        <w:t xml:space="preserve">, thus the result is not reliable enough to simply hand to the jury as fact. If the judge is unwilling to exclude the evidence outright, we will alternatively seek to </w:t>
      </w:r>
      <w:r w:rsidRPr="002838AE">
        <w:rPr>
          <w:rFonts w:ascii="Times New Roman" w:eastAsia="Times New Roman" w:hAnsi="Times New Roman" w:cs="Times New Roman"/>
          <w:b/>
          <w:bCs/>
          <w:kern w:val="0"/>
          <w14:ligatures w14:val="none"/>
        </w:rPr>
        <w:t>limit</w:t>
      </w:r>
      <w:r w:rsidRPr="002838AE">
        <w:rPr>
          <w:rFonts w:ascii="Times New Roman" w:eastAsia="Times New Roman" w:hAnsi="Times New Roman" w:cs="Times New Roman"/>
          <w:kern w:val="0"/>
          <w14:ligatures w14:val="none"/>
        </w:rPr>
        <w:t xml:space="preserve"> its use: for instance, ask that the BAC number (.104) not be mentioned in opening statements until the State lays foundation during trial (to prevent the jury from hearing it as gospel from the outset). We also might request a jury instruction (if it comes in) that this evidence is only as good as the reliability of the machine and method, reminding jurors it’s their job to determine what weight to give it. The motion will cite cases and perhaps the Utah administrative code to show the importance of proper procedure (e.g., pointing out if Utah requires a 15-minute observation period and whether that was documented – if not, that’s another basis to question the result​</w:t>
      </w:r>
    </w:p>
    <w:p w14:paraId="18DA0E74"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hyperlink r:id="rId14" w:anchor=":~:text=validity%20of%20the%20test%20can,Before%20the%20breath%20test" w:tgtFrame="_blank" w:history="1">
        <w:r w:rsidRPr="002838AE">
          <w:rPr>
            <w:rFonts w:ascii="Times New Roman" w:eastAsia="Times New Roman" w:hAnsi="Times New Roman" w:cs="Times New Roman"/>
            <w:color w:val="0000FF"/>
            <w:kern w:val="0"/>
            <w:u w:val="single"/>
            <w14:ligatures w14:val="none"/>
          </w:rPr>
          <w:t>utah-dui.com</w:t>
        </w:r>
      </w:hyperlink>
    </w:p>
    <w:p w14:paraId="0069471F"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 Overall, this pretrial motion is a key part of our strategy to </w:t>
      </w:r>
      <w:r w:rsidRPr="002838AE">
        <w:rPr>
          <w:rFonts w:ascii="Times New Roman" w:eastAsia="Times New Roman" w:hAnsi="Times New Roman" w:cs="Times New Roman"/>
          <w:b/>
          <w:bCs/>
          <w:kern w:val="0"/>
          <w14:ligatures w14:val="none"/>
        </w:rPr>
        <w:t>shrink the impact</w:t>
      </w:r>
      <w:r w:rsidRPr="002838AE">
        <w:rPr>
          <w:rFonts w:ascii="Times New Roman" w:eastAsia="Times New Roman" w:hAnsi="Times New Roman" w:cs="Times New Roman"/>
          <w:kern w:val="0"/>
          <w14:ligatures w14:val="none"/>
        </w:rPr>
        <w:t xml:space="preserve"> of the breath test, which is the prosecution’s strongest piece of evidence.</w:t>
      </w:r>
    </w:p>
    <w:p w14:paraId="61DA0E9B" w14:textId="77777777" w:rsidR="002838AE" w:rsidRPr="002838AE" w:rsidRDefault="002838AE" w:rsidP="002838AE">
      <w:pPr>
        <w:numPr>
          <w:ilvl w:val="0"/>
          <w:numId w:val="9"/>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Request to Allow Defense Visual Aids and Jury Instruction Handouts:</w:t>
      </w:r>
      <w:r w:rsidRPr="002838AE">
        <w:rPr>
          <w:rFonts w:ascii="Times New Roman" w:eastAsia="Times New Roman" w:hAnsi="Times New Roman" w:cs="Times New Roman"/>
          <w:kern w:val="0"/>
          <w14:ligatures w14:val="none"/>
        </w:rPr>
        <w:t xml:space="preserve"> We will ask the court’s permission to use certain visual aids during trial to help present our case, especially given Mr. Golub is pro se and might benefit from visual organization of points. This includes things like a poster or slides illustrating how the Intoxilyzer works (and where errors can occur), a timeline of Mr. Golub’s day (to illustrate fatigue), or excerpts from the dashcam video with annotations. We also intend to prepare a </w:t>
      </w:r>
      <w:r w:rsidRPr="002838AE">
        <w:rPr>
          <w:rFonts w:ascii="Times New Roman" w:eastAsia="Times New Roman" w:hAnsi="Times New Roman" w:cs="Times New Roman"/>
          <w:b/>
          <w:bCs/>
          <w:kern w:val="0"/>
          <w14:ligatures w14:val="none"/>
        </w:rPr>
        <w:t>simplified chart of the elements of each charge and the meaning of reasonable doubt</w:t>
      </w:r>
      <w:r w:rsidRPr="002838AE">
        <w:rPr>
          <w:rFonts w:ascii="Times New Roman" w:eastAsia="Times New Roman" w:hAnsi="Times New Roman" w:cs="Times New Roman"/>
          <w:kern w:val="0"/>
          <w14:ligatures w14:val="none"/>
        </w:rPr>
        <w:t xml:space="preserve"> – essentially a formatted jury instruction – to show the jury during opening or closing. However, since showing actual jury instructions verbatim to the jury prior to deliberations can be sensitive, we will seek the court’s guidance. Perhaps we can display a checklist of what must be proven (which is just a restatement of the law) to illustrate gaps in proof. Additionally, we’d like to provide the jurors with an </w:t>
      </w:r>
      <w:r w:rsidRPr="002838AE">
        <w:rPr>
          <w:rFonts w:ascii="Times New Roman" w:eastAsia="Times New Roman" w:hAnsi="Times New Roman" w:cs="Times New Roman"/>
          <w:b/>
          <w:bCs/>
          <w:kern w:val="0"/>
          <w14:ligatures w14:val="none"/>
        </w:rPr>
        <w:t>empty “verdict form” template</w:t>
      </w:r>
      <w:r w:rsidRPr="002838AE">
        <w:rPr>
          <w:rFonts w:ascii="Times New Roman" w:eastAsia="Times New Roman" w:hAnsi="Times New Roman" w:cs="Times New Roman"/>
          <w:kern w:val="0"/>
          <w14:ligatures w14:val="none"/>
        </w:rPr>
        <w:t xml:space="preserve"> during closing to walk them through how a verdict is reached (e.g., a flowchart: “Is there proof beyond a reasonable doubt of impairment? Yes/No” etc.). We will argue that these visual aids are not meant to introduce new evidence but to clarify complex information and will substantially help the jury given the scientific and legal nuances of this case. </w:t>
      </w:r>
      <w:r w:rsidRPr="002838AE">
        <w:rPr>
          <w:rFonts w:ascii="Times New Roman" w:eastAsia="Times New Roman" w:hAnsi="Times New Roman" w:cs="Times New Roman"/>
          <w:kern w:val="0"/>
          <w14:ligatures w14:val="none"/>
        </w:rPr>
        <w:lastRenderedPageBreak/>
        <w:t>Since Mr. Golub is pro se, visual aids also help ensure he communicates effectively. We anticipate the prosecution might object that some visuals could be misleading or argumentative, so seeking pre-approval at the pretrial hearing is wise. We will have drafts or descriptions ready for the judge’s consideration. This proactive request shows we are being transparent and avoids surprises at trial. If approved, it becomes a tactical win – we can drive home our key points in a visual, memorable way (jurors often appreciate a roadmap in a technical case).</w:t>
      </w:r>
    </w:p>
    <w:p w14:paraId="056F3FCF" w14:textId="77777777" w:rsidR="002838AE" w:rsidRPr="002838AE" w:rsidRDefault="002838AE" w:rsidP="002838AE">
      <w:pPr>
        <w:numPr>
          <w:ilvl w:val="0"/>
          <w:numId w:val="9"/>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Clarification on Use of Video and Prior Testimony for Impeachment:</w:t>
      </w:r>
      <w:r w:rsidRPr="002838AE">
        <w:rPr>
          <w:rFonts w:ascii="Times New Roman" w:eastAsia="Times New Roman" w:hAnsi="Times New Roman" w:cs="Times New Roman"/>
          <w:kern w:val="0"/>
          <w14:ligatures w14:val="none"/>
        </w:rPr>
        <w:t xml:space="preserve"> We will ask the court to clarify the procedure for using the dashcam/bodycam video during trial and the ability to refer to prior sworn statements (like the officer’s deposition or preliminary hearing testimony). Specifically, we want to confirm we can </w:t>
      </w:r>
      <w:r w:rsidRPr="002838AE">
        <w:rPr>
          <w:rFonts w:ascii="Times New Roman" w:eastAsia="Times New Roman" w:hAnsi="Times New Roman" w:cs="Times New Roman"/>
          <w:b/>
          <w:bCs/>
          <w:kern w:val="0"/>
          <w14:ligatures w14:val="none"/>
        </w:rPr>
        <w:t>play portions of the bodycam video</w:t>
      </w:r>
      <w:r w:rsidRPr="002838AE">
        <w:rPr>
          <w:rFonts w:ascii="Times New Roman" w:eastAsia="Times New Roman" w:hAnsi="Times New Roman" w:cs="Times New Roman"/>
          <w:kern w:val="0"/>
          <w14:ligatures w14:val="none"/>
        </w:rPr>
        <w:t xml:space="preserve"> while Cpl. Ernstsen is on the stand to question him (impeach or have him narrate). We also want to know if we should introduce the whole video as a defense exhibit (and which portions the court will allow the jury to see). There was some wrangling in earlier hearings about laying foundation for the video​</w:t>
      </w:r>
    </w:p>
    <w:p w14:paraId="17EF8E7E"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file-jyv7qewbdmyecflrvuxt7e</w:t>
      </w:r>
    </w:p>
    <w:p w14:paraId="5C3A2448"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we will ensure we have the proper foundation (time, place, authenticity) lined up, perhaps by stipulation with the State if possible. Additionally, Mr. Golub may want to quote the officer’s deposition statements if they contradict trial testimony. We will confirm that we are allowed to do so for impeachment (and have copies of the transcript to offer as evidence if needed under Utah R. Evid. 613). For instance, if at trial the officer says “Mr. Golub refused the PBT because he knew he was over,” and we have deposition text where he admitted Mr. Golub never actually said that, we’ll want to use that​</w:t>
      </w:r>
    </w:p>
    <w:p w14:paraId="3D8EB3F3"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file-bqxfjrepqwtzjx2rt1cuwo</w:t>
      </w:r>
    </w:p>
    <w:p w14:paraId="269A4A4B"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 By raising this at pretrial, we ensure the judge will permit such impeachment and that we follow the correct steps (like first asking the witness to confirm the statement, etc.). We may also inquire if the </w:t>
      </w:r>
      <w:r w:rsidRPr="002838AE">
        <w:rPr>
          <w:rFonts w:ascii="Times New Roman" w:eastAsia="Times New Roman" w:hAnsi="Times New Roman" w:cs="Times New Roman"/>
          <w:b/>
          <w:bCs/>
          <w:kern w:val="0"/>
          <w14:ligatures w14:val="none"/>
        </w:rPr>
        <w:t>transcript of the prior motion hearing</w:t>
      </w:r>
      <w:r w:rsidRPr="002838AE">
        <w:rPr>
          <w:rFonts w:ascii="Times New Roman" w:eastAsia="Times New Roman" w:hAnsi="Times New Roman" w:cs="Times New Roman"/>
          <w:kern w:val="0"/>
          <w14:ligatures w14:val="none"/>
        </w:rPr>
        <w:t xml:space="preserve"> (where the officer answered questions about the stop and tests) can be used similarly if there are inconsistencies​</w:t>
      </w:r>
    </w:p>
    <w:p w14:paraId="0820F0FF"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file-jyv7qewbdmyecflrvuxt7e</w:t>
      </w:r>
    </w:p>
    <w:p w14:paraId="72CA20A1"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 Essentially, we’re making sure all </w:t>
      </w:r>
      <w:r w:rsidRPr="002838AE">
        <w:rPr>
          <w:rFonts w:ascii="Times New Roman" w:eastAsia="Times New Roman" w:hAnsi="Times New Roman" w:cs="Times New Roman"/>
          <w:b/>
          <w:bCs/>
          <w:kern w:val="0"/>
          <w14:ligatures w14:val="none"/>
        </w:rPr>
        <w:t>impeachment tools</w:t>
      </w:r>
      <w:r w:rsidRPr="002838AE">
        <w:rPr>
          <w:rFonts w:ascii="Times New Roman" w:eastAsia="Times New Roman" w:hAnsi="Times New Roman" w:cs="Times New Roman"/>
          <w:kern w:val="0"/>
          <w14:ligatures w14:val="none"/>
        </w:rPr>
        <w:t xml:space="preserve"> are sharpened and allowed. If the court has any specific rules (for example, some judges prefer that video impeachment be done outside the jury then played if admissible, to avoid playing irrelevant parts), we’ll get that straight now to avoid fumbling at trial.</w:t>
      </w:r>
    </w:p>
    <w:p w14:paraId="4F52B0F4" w14:textId="77777777" w:rsidR="002838AE" w:rsidRPr="002838AE" w:rsidRDefault="002838AE" w:rsidP="002838AE">
      <w:pPr>
        <w:numPr>
          <w:ilvl w:val="0"/>
          <w:numId w:val="9"/>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Juror Reference Materials (Notebooks, etc.):</w:t>
      </w:r>
      <w:r w:rsidRPr="002838AE">
        <w:rPr>
          <w:rFonts w:ascii="Times New Roman" w:eastAsia="Times New Roman" w:hAnsi="Times New Roman" w:cs="Times New Roman"/>
          <w:kern w:val="0"/>
          <w14:ligatures w14:val="none"/>
        </w:rPr>
        <w:t xml:space="preserve"> We will request that jurors be provided with certain reference materials to aid their understanding. In modern trials, it’s common to give jurors a binder with the jury instructions, a glossary of legal terms, or even copies of key statutes. As Mr. Golub is pro se and the case involves technical details, having something in writing could help the jury follow along. We will ask the court to consider </w:t>
      </w:r>
      <w:r w:rsidRPr="002838AE">
        <w:rPr>
          <w:rFonts w:ascii="Times New Roman" w:eastAsia="Times New Roman" w:hAnsi="Times New Roman" w:cs="Times New Roman"/>
          <w:kern w:val="0"/>
          <w14:ligatures w14:val="none"/>
        </w:rPr>
        <w:lastRenderedPageBreak/>
        <w:t xml:space="preserve">giving the jurors a copy of the </w:t>
      </w:r>
      <w:r w:rsidRPr="002838AE">
        <w:rPr>
          <w:rFonts w:ascii="Times New Roman" w:eastAsia="Times New Roman" w:hAnsi="Times New Roman" w:cs="Times New Roman"/>
          <w:b/>
          <w:bCs/>
          <w:kern w:val="0"/>
          <w14:ligatures w14:val="none"/>
        </w:rPr>
        <w:t>final jury instructions</w:t>
      </w:r>
      <w:r w:rsidRPr="002838AE">
        <w:rPr>
          <w:rFonts w:ascii="Times New Roman" w:eastAsia="Times New Roman" w:hAnsi="Times New Roman" w:cs="Times New Roman"/>
          <w:kern w:val="0"/>
          <w14:ligatures w14:val="none"/>
        </w:rPr>
        <w:t xml:space="preserve"> (once settled) to refer to during deliberations (Utah courts sometimes do this as a matter of course). Additionally, if possible, we’d like the jurors to have a </w:t>
      </w:r>
      <w:r w:rsidRPr="002838AE">
        <w:rPr>
          <w:rFonts w:ascii="Times New Roman" w:eastAsia="Times New Roman" w:hAnsi="Times New Roman" w:cs="Times New Roman"/>
          <w:b/>
          <w:bCs/>
          <w:kern w:val="0"/>
          <w14:ligatures w14:val="none"/>
        </w:rPr>
        <w:t>notepad</w:t>
      </w:r>
      <w:r w:rsidRPr="002838AE">
        <w:rPr>
          <w:rFonts w:ascii="Times New Roman" w:eastAsia="Times New Roman" w:hAnsi="Times New Roman" w:cs="Times New Roman"/>
          <w:kern w:val="0"/>
          <w14:ligatures w14:val="none"/>
        </w:rPr>
        <w:t xml:space="preserve"> or worksheet summarizing the elements of each charge. We will volunteer to draft a neutral worksheet for the court’s approval. The prosecution might worry this could influence deliberations, but we will argue it’s purely to ensure jurors recall the law correctly. Another item: if we expect a long trial day, perhaps allow jurors to take notes on evidence (most courts allow note-taking; we’ll confirm that too). While this request is more for juror comprehension than a “motion,” bringing it up shows we care about jurors getting it right, which could incline the judge to accommodate reasonable measures.</w:t>
      </w:r>
    </w:p>
    <w:p w14:paraId="325B7335" w14:textId="77777777" w:rsidR="002838AE" w:rsidRPr="002838AE" w:rsidRDefault="002838AE" w:rsidP="002838AE">
      <w:pPr>
        <w:numPr>
          <w:ilvl w:val="0"/>
          <w:numId w:val="9"/>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Trial Format and Logistical Questions:</w:t>
      </w:r>
      <w:r w:rsidRPr="002838AE">
        <w:rPr>
          <w:rFonts w:ascii="Times New Roman" w:eastAsia="Times New Roman" w:hAnsi="Times New Roman" w:cs="Times New Roman"/>
          <w:kern w:val="0"/>
          <w14:ligatures w14:val="none"/>
        </w:rPr>
        <w:t xml:space="preserve"> Lastly, we will go over a few logistical points with the court. Since Count 1 (DUI) and Count 2 (Failure to Signal) will be tried together, we ask the court how it wants closings structured – a single closing covering both counts, or separate discussions. Likely it’s together, but we want clarity. We will also discuss the plan for the bifurcated enhancement phase: for example, will there be a </w:t>
      </w:r>
      <w:r w:rsidRPr="002838AE">
        <w:rPr>
          <w:rFonts w:ascii="Times New Roman" w:eastAsia="Times New Roman" w:hAnsi="Times New Roman" w:cs="Times New Roman"/>
          <w:b/>
          <w:bCs/>
          <w:kern w:val="0"/>
          <w14:ligatures w14:val="none"/>
        </w:rPr>
        <w:t>separate mini-opening</w:t>
      </w:r>
      <w:r w:rsidRPr="002838AE">
        <w:rPr>
          <w:rFonts w:ascii="Times New Roman" w:eastAsia="Times New Roman" w:hAnsi="Times New Roman" w:cs="Times New Roman"/>
          <w:kern w:val="0"/>
          <w14:ligatures w14:val="none"/>
        </w:rPr>
        <w:t xml:space="preserve"> for the enhancement, or do we go straight into evidence of the prior? We’d propose that after a guilty verdict on Count 1 (if that happens), the court briefly instructs the jury on the new issue and perhaps allows a very short opening statement from each side before presenting the prior conviction evidence. This can orient the jury that this is a new, limited question. As the defense, if we’ve lost on guilt, we’d be mainly arguing reasonable doubt about identity or qualifying nature of the prior – a tough sell but we’ll be prepared. We will confirm with the court that </w:t>
      </w:r>
      <w:r w:rsidRPr="002838AE">
        <w:rPr>
          <w:rFonts w:ascii="Times New Roman" w:eastAsia="Times New Roman" w:hAnsi="Times New Roman" w:cs="Times New Roman"/>
          <w:b/>
          <w:bCs/>
          <w:kern w:val="0"/>
          <w14:ligatures w14:val="none"/>
        </w:rPr>
        <w:t>Mr. Golub (pro se) can make both parts of closing argument</w:t>
      </w:r>
      <w:r w:rsidRPr="002838AE">
        <w:rPr>
          <w:rFonts w:ascii="Times New Roman" w:eastAsia="Times New Roman" w:hAnsi="Times New Roman" w:cs="Times New Roman"/>
          <w:kern w:val="0"/>
          <w14:ligatures w14:val="none"/>
        </w:rPr>
        <w:t xml:space="preserve"> (initial closing and a rebuttal if the State waives one part; however, since the State gets final rebuttal in Utah criminal cases, we want to ensure we get our full time and not be cut off).</w:t>
      </w:r>
    </w:p>
    <w:p w14:paraId="795F87AD" w14:textId="77777777" w:rsidR="002838AE" w:rsidRPr="002838AE" w:rsidRDefault="002838AE" w:rsidP="002838AE">
      <w:p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Additionally, given the pro se status, we might ask the court for a bit of leeway on procedural hiccups – essentially a request that the court allow Mr. Golub some flexibility if, for example, he needs a moment to find a document or if he commits a minor technical mistake in questioning, to not prejudice him in front of the jury. Often judges will instruct the jury that the defendant is representing himself and should be given the same consideration as an attorney; we may request such an instruction so jurors don’t hold it against Mr. Golub if he occasionally has to consult notes or the rules.</w:t>
      </w:r>
    </w:p>
    <w:p w14:paraId="60E4E65D" w14:textId="77777777" w:rsidR="002838AE" w:rsidRPr="002838AE" w:rsidRDefault="002838AE" w:rsidP="002838AE">
      <w:p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In summary, these motions and requests at the pretrial are geared toward </w:t>
      </w:r>
      <w:r w:rsidRPr="002838AE">
        <w:rPr>
          <w:rFonts w:ascii="Times New Roman" w:eastAsia="Times New Roman" w:hAnsi="Times New Roman" w:cs="Times New Roman"/>
          <w:b/>
          <w:bCs/>
          <w:kern w:val="0"/>
          <w14:ligatures w14:val="none"/>
        </w:rPr>
        <w:t>setting ground rules</w:t>
      </w:r>
      <w:r w:rsidRPr="002838AE">
        <w:rPr>
          <w:rFonts w:ascii="Times New Roman" w:eastAsia="Times New Roman" w:hAnsi="Times New Roman" w:cs="Times New Roman"/>
          <w:kern w:val="0"/>
          <w14:ligatures w14:val="none"/>
        </w:rPr>
        <w:t xml:space="preserve"> that favor a fair (and hopefully for us, favorable) trial: keep prejudicial material out, allow us to fully present our case with visual and documentary aids, and clarify the procedures so we can focus on substance during trial. By addressing all this now, we reduce surprises and ensure that on trial day, we can execute our plan smoothly.</w:t>
      </w:r>
    </w:p>
    <w:p w14:paraId="48667AFD" w14:textId="77777777" w:rsidR="002838AE" w:rsidRPr="002838AE" w:rsidRDefault="002838AE" w:rsidP="002838A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838AE">
        <w:rPr>
          <w:rFonts w:ascii="Times New Roman" w:eastAsia="Times New Roman" w:hAnsi="Times New Roman" w:cs="Times New Roman"/>
          <w:b/>
          <w:bCs/>
          <w:kern w:val="0"/>
          <w:sz w:val="36"/>
          <w:szCs w:val="36"/>
          <w14:ligatures w14:val="none"/>
        </w:rPr>
        <w:t>4. Strategic Use of Scientific and Legal Citations (Utah &amp; National)</w:t>
      </w:r>
    </w:p>
    <w:p w14:paraId="1E8929C2" w14:textId="77777777" w:rsidR="002838AE" w:rsidRPr="002838AE" w:rsidRDefault="002838AE" w:rsidP="002838AE">
      <w:p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lastRenderedPageBreak/>
        <w:t>Our defense will be bolstered by strong legal precedent and scientific literature, which we will use both in argument to the court and, when permissible, in front of the jury. Below is how we’ll leverage key sources:</w:t>
      </w:r>
    </w:p>
    <w:p w14:paraId="0F13B5E5" w14:textId="77777777" w:rsidR="002838AE" w:rsidRPr="002838AE" w:rsidRDefault="002838AE" w:rsidP="002838AE">
      <w:pPr>
        <w:numPr>
          <w:ilvl w:val="0"/>
          <w:numId w:val="10"/>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Utah Appellate Rulings on DUI Stops &amp; Evidence:</w:t>
      </w:r>
      <w:r w:rsidRPr="002838AE">
        <w:rPr>
          <w:rFonts w:ascii="Times New Roman" w:eastAsia="Times New Roman" w:hAnsi="Times New Roman" w:cs="Times New Roman"/>
          <w:kern w:val="0"/>
          <w14:ligatures w14:val="none"/>
        </w:rPr>
        <w:t xml:space="preserve"> We will invoke </w:t>
      </w:r>
      <w:r w:rsidRPr="002838AE">
        <w:rPr>
          <w:rFonts w:ascii="Times New Roman" w:eastAsia="Times New Roman" w:hAnsi="Times New Roman" w:cs="Times New Roman"/>
          <w:i/>
          <w:iCs/>
          <w:kern w:val="0"/>
          <w14:ligatures w14:val="none"/>
        </w:rPr>
        <w:t>State v. Hernandez</w:t>
      </w:r>
      <w:r w:rsidRPr="002838AE">
        <w:rPr>
          <w:rFonts w:ascii="Times New Roman" w:eastAsia="Times New Roman" w:hAnsi="Times New Roman" w:cs="Times New Roman"/>
          <w:kern w:val="0"/>
          <w14:ligatures w14:val="none"/>
        </w:rPr>
        <w:t xml:space="preserve"> (Utah Ct. App. 2003) and similar cases to illustrate how DUI enhancements and charges are handled in Utah. In </w:t>
      </w:r>
      <w:r w:rsidRPr="002838AE">
        <w:rPr>
          <w:rFonts w:ascii="Times New Roman" w:eastAsia="Times New Roman" w:hAnsi="Times New Roman" w:cs="Times New Roman"/>
          <w:i/>
          <w:iCs/>
          <w:kern w:val="0"/>
          <w14:ligatures w14:val="none"/>
        </w:rPr>
        <w:t>Hernandez</w:t>
      </w:r>
      <w:r w:rsidRPr="002838AE">
        <w:rPr>
          <w:rFonts w:ascii="Times New Roman" w:eastAsia="Times New Roman" w:hAnsi="Times New Roman" w:cs="Times New Roman"/>
          <w:kern w:val="0"/>
          <w14:ligatures w14:val="none"/>
        </w:rPr>
        <w:t>, the court dealt with a DUI with enhancements (a passenger under 16, making it class A)​</w:t>
      </w:r>
    </w:p>
    <w:p w14:paraId="0235D16F"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hyperlink r:id="rId15" w:anchor=":~:text=%C2%B6%201%20Ernesto%20Hernandez%20appeals,44%20%28Supp.2002%29.%20We%20affirm" w:tgtFrame="_blank" w:history="1">
        <w:r w:rsidRPr="002838AE">
          <w:rPr>
            <w:rFonts w:ascii="Times New Roman" w:eastAsia="Times New Roman" w:hAnsi="Times New Roman" w:cs="Times New Roman"/>
            <w:color w:val="0000FF"/>
            <w:kern w:val="0"/>
            <w:u w:val="single"/>
            <w14:ligatures w14:val="none"/>
          </w:rPr>
          <w:t>caselaw.findlaw.com</w:t>
        </w:r>
      </w:hyperlink>
    </w:p>
    <w:p w14:paraId="65B04E7D"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While the specifics (Shondel rule issues) differ, Hernandez reaffirms that when two statutes or theories could apply, the one with the lesser penalty might be chosen. We analogize this to argue that Mr. Golub’s prior being an “impaired driving” (a lesser offense) versus “DUI” (greater offense) could invoke a similar principle of lenity if there’s any ambiguity. Additionally, Hernandez underscores that each element (like the presence of the child, or here a prior conviction) must be proved beyond a reasonable doubt​</w:t>
      </w:r>
    </w:p>
    <w:p w14:paraId="37BFEFF9"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hyperlink r:id="rId16" w:anchor=":~:text=,operation%20or%20actual%20physical%20control" w:tgtFrame="_blank" w:history="1">
        <w:r w:rsidRPr="002838AE">
          <w:rPr>
            <w:rFonts w:ascii="Times New Roman" w:eastAsia="Times New Roman" w:hAnsi="Times New Roman" w:cs="Times New Roman"/>
            <w:color w:val="0000FF"/>
            <w:kern w:val="0"/>
            <w:u w:val="single"/>
            <w14:ligatures w14:val="none"/>
          </w:rPr>
          <w:t>caselaw.findlaw.com</w:t>
        </w:r>
      </w:hyperlink>
    </w:p>
    <w:p w14:paraId="5965F6C7"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We will cite this to remind the court that the enhancement is effectively an element of a higher degree offense, and thus stringent proof standards and possibly bifurcation are required (which we have). It supports our insistence that the jury be properly instructed on the burden for the enhancement and not assume it automatically.</w:t>
      </w:r>
    </w:p>
    <w:p w14:paraId="37B90989" w14:textId="77777777" w:rsidR="002838AE" w:rsidRPr="002838AE" w:rsidRDefault="002838AE" w:rsidP="002838AE">
      <w:pPr>
        <w:numPr>
          <w:ilvl w:val="0"/>
          <w:numId w:val="10"/>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State v. Rackham (Utah Ct. App. 2016):</w:t>
      </w:r>
      <w:r w:rsidRPr="002838AE">
        <w:rPr>
          <w:rFonts w:ascii="Times New Roman" w:eastAsia="Times New Roman" w:hAnsi="Times New Roman" w:cs="Times New Roman"/>
          <w:kern w:val="0"/>
          <w14:ligatures w14:val="none"/>
        </w:rPr>
        <w:t xml:space="preserve"> This case is a powerful reference for excluding prejudicial evidence of prior bad acts. Rackham held that admission of prior-act evidence (in that case, a prior incident of the defendant) was error when the current case’s evidence was weak, as it risked the jury convicting based on propensity​</w:t>
      </w:r>
    </w:p>
    <w:p w14:paraId="50AF8D0F"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utcourts.gov</w:t>
      </w:r>
    </w:p>
    <w:p w14:paraId="79C34C71"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 We will use </w:t>
      </w:r>
      <w:r w:rsidRPr="002838AE">
        <w:rPr>
          <w:rFonts w:ascii="Times New Roman" w:eastAsia="Times New Roman" w:hAnsi="Times New Roman" w:cs="Times New Roman"/>
          <w:i/>
          <w:iCs/>
          <w:kern w:val="0"/>
          <w14:ligatures w14:val="none"/>
        </w:rPr>
        <w:t>Rackham</w:t>
      </w:r>
      <w:r w:rsidRPr="002838AE">
        <w:rPr>
          <w:rFonts w:ascii="Times New Roman" w:eastAsia="Times New Roman" w:hAnsi="Times New Roman" w:cs="Times New Roman"/>
          <w:kern w:val="0"/>
          <w14:ligatures w14:val="none"/>
        </w:rPr>
        <w:t xml:space="preserve"> to argue our 404(b)/403 motion on the prior conviction. Specifically, if the prosecution’s case on the DUI is not overwhelming (which we maintain it isn’t, given the issues), then introducing the prior DUI offense evidence would create exactly the scenario Rackham warns against: a jury focusing on past bad acts to fill gaps in the present case. We might quote Rackham’s reasoning that prior acts have limited probative value in proving the current charge but high potential for unfair prejudice​</w:t>
      </w:r>
    </w:p>
    <w:p w14:paraId="54587CA4"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utcourts.gov</w:t>
      </w:r>
    </w:p>
    <w:p w14:paraId="61B28780"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 This Utah precedent should give the judge pause and ideally rule in our favor to keep the prior out until absolutely necessary (i.e., only for enhancement, separately). Rackham </w:t>
      </w:r>
      <w:r w:rsidRPr="002838AE">
        <w:rPr>
          <w:rFonts w:ascii="Times New Roman" w:eastAsia="Times New Roman" w:hAnsi="Times New Roman" w:cs="Times New Roman"/>
          <w:kern w:val="0"/>
          <w14:ligatures w14:val="none"/>
        </w:rPr>
        <w:lastRenderedPageBreak/>
        <w:t>can also reinforce a request for a strong limiting instruction if any whiff of the prior comes in.</w:t>
      </w:r>
    </w:p>
    <w:p w14:paraId="1905373B" w14:textId="77777777" w:rsidR="002838AE" w:rsidRPr="002838AE" w:rsidRDefault="002838AE" w:rsidP="002838AE">
      <w:pPr>
        <w:numPr>
          <w:ilvl w:val="0"/>
          <w:numId w:val="10"/>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State v. Layman (Utah Ct. App. 1998):</w:t>
      </w:r>
      <w:r w:rsidRPr="002838AE">
        <w:rPr>
          <w:rFonts w:ascii="Times New Roman" w:eastAsia="Times New Roman" w:hAnsi="Times New Roman" w:cs="Times New Roman"/>
          <w:kern w:val="0"/>
          <w14:ligatures w14:val="none"/>
        </w:rPr>
        <w:t xml:space="preserve"> We will reference </w:t>
      </w:r>
      <w:r w:rsidRPr="002838AE">
        <w:rPr>
          <w:rFonts w:ascii="Times New Roman" w:eastAsia="Times New Roman" w:hAnsi="Times New Roman" w:cs="Times New Roman"/>
          <w:i/>
          <w:iCs/>
          <w:kern w:val="0"/>
          <w14:ligatures w14:val="none"/>
        </w:rPr>
        <w:t>Layman</w:t>
      </w:r>
      <w:r w:rsidRPr="002838AE">
        <w:rPr>
          <w:rFonts w:ascii="Times New Roman" w:eastAsia="Times New Roman" w:hAnsi="Times New Roman" w:cs="Times New Roman"/>
          <w:kern w:val="0"/>
          <w14:ligatures w14:val="none"/>
        </w:rPr>
        <w:t xml:space="preserve"> as it deals with the scientific evidence in DUI cases, particularly drug recognition exam (DRE) testimony. In Layman, the court held that a drug recognition evaluator’s testimony was not a scientific “test” that required the strict evidentiary standards (i.e., it’s more observational)​</w:t>
      </w:r>
    </w:p>
    <w:p w14:paraId="7824A454"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hyperlink r:id="rId17" w:anchor=":~:text=DRE%20,Layman" w:tgtFrame="_blank" w:history="1">
        <w:r w:rsidRPr="002838AE">
          <w:rPr>
            <w:rFonts w:ascii="Times New Roman" w:eastAsia="Times New Roman" w:hAnsi="Times New Roman" w:cs="Times New Roman"/>
            <w:color w:val="0000FF"/>
            <w:kern w:val="0"/>
            <w:u w:val="single"/>
            <w14:ligatures w14:val="none"/>
          </w:rPr>
          <w:t>trafficresources.org</w:t>
        </w:r>
      </w:hyperlink>
    </w:p>
    <w:p w14:paraId="30C118D0"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 We use this in two ways. Firstly, it draws a line between </w:t>
      </w:r>
      <w:r w:rsidRPr="002838AE">
        <w:rPr>
          <w:rFonts w:ascii="Times New Roman" w:eastAsia="Times New Roman" w:hAnsi="Times New Roman" w:cs="Times New Roman"/>
          <w:b/>
          <w:bCs/>
          <w:kern w:val="0"/>
          <w14:ligatures w14:val="none"/>
        </w:rPr>
        <w:t>subjective observations</w:t>
      </w:r>
      <w:r w:rsidRPr="002838AE">
        <w:rPr>
          <w:rFonts w:ascii="Times New Roman" w:eastAsia="Times New Roman" w:hAnsi="Times New Roman" w:cs="Times New Roman"/>
          <w:kern w:val="0"/>
          <w14:ligatures w14:val="none"/>
        </w:rPr>
        <w:t xml:space="preserve"> and </w:t>
      </w:r>
      <w:r w:rsidRPr="002838AE">
        <w:rPr>
          <w:rFonts w:ascii="Times New Roman" w:eastAsia="Times New Roman" w:hAnsi="Times New Roman" w:cs="Times New Roman"/>
          <w:b/>
          <w:bCs/>
          <w:kern w:val="0"/>
          <w14:ligatures w14:val="none"/>
        </w:rPr>
        <w:t>scientific evidence</w:t>
      </w:r>
      <w:r w:rsidRPr="002838AE">
        <w:rPr>
          <w:rFonts w:ascii="Times New Roman" w:eastAsia="Times New Roman" w:hAnsi="Times New Roman" w:cs="Times New Roman"/>
          <w:kern w:val="0"/>
          <w14:ligatures w14:val="none"/>
        </w:rPr>
        <w:t xml:space="preserve">. We’ll use Layman to argue that Cpl. Ernstsen’s </w:t>
      </w:r>
      <w:r w:rsidRPr="002838AE">
        <w:rPr>
          <w:rFonts w:ascii="Times New Roman" w:eastAsia="Times New Roman" w:hAnsi="Times New Roman" w:cs="Times New Roman"/>
          <w:b/>
          <w:bCs/>
          <w:kern w:val="0"/>
          <w14:ligatures w14:val="none"/>
        </w:rPr>
        <w:t>observations (HGN, walk-and-turn clues)</w:t>
      </w:r>
      <w:r w:rsidRPr="002838AE">
        <w:rPr>
          <w:rFonts w:ascii="Times New Roman" w:eastAsia="Times New Roman" w:hAnsi="Times New Roman" w:cs="Times New Roman"/>
          <w:kern w:val="0"/>
          <w14:ligatures w14:val="none"/>
        </w:rPr>
        <w:t xml:space="preserve">, while stemming from standardized field tests, are more like lay observations and not infallible science. If the prosecution tries to bolster the officer as some sort of expert on impairment, Layman suggests the courts don’t view officers’ FST testimony as hard science – which supports our argument that jurors should take them with a grain of salt. Secondly, Layman shows Utah courts are cautious about what they consider scientific evidence (the DRE protocol has scientific elements, but the court didn’t require a full Daubert for it). By contrast, a breathalyzer </w:t>
      </w:r>
      <w:r w:rsidRPr="002838AE">
        <w:rPr>
          <w:rFonts w:ascii="Times New Roman" w:eastAsia="Times New Roman" w:hAnsi="Times New Roman" w:cs="Times New Roman"/>
          <w:i/>
          <w:iCs/>
          <w:kern w:val="0"/>
          <w14:ligatures w14:val="none"/>
        </w:rPr>
        <w:t>is</w:t>
      </w:r>
      <w:r w:rsidRPr="002838AE">
        <w:rPr>
          <w:rFonts w:ascii="Times New Roman" w:eastAsia="Times New Roman" w:hAnsi="Times New Roman" w:cs="Times New Roman"/>
          <w:kern w:val="0"/>
          <w14:ligatures w14:val="none"/>
        </w:rPr>
        <w:t xml:space="preserve"> scientific instrumentation, so we will highlight that </w:t>
      </w:r>
      <w:r w:rsidRPr="002838AE">
        <w:rPr>
          <w:rFonts w:ascii="Times New Roman" w:eastAsia="Times New Roman" w:hAnsi="Times New Roman" w:cs="Times New Roman"/>
          <w:i/>
          <w:iCs/>
          <w:kern w:val="0"/>
          <w14:ligatures w14:val="none"/>
        </w:rPr>
        <w:t>unlike</w:t>
      </w:r>
      <w:r w:rsidRPr="002838AE">
        <w:rPr>
          <w:rFonts w:ascii="Times New Roman" w:eastAsia="Times New Roman" w:hAnsi="Times New Roman" w:cs="Times New Roman"/>
          <w:kern w:val="0"/>
          <w14:ligatures w14:val="none"/>
        </w:rPr>
        <w:t xml:space="preserve"> the subjective DRE in Layman, here we </w:t>
      </w:r>
      <w:r w:rsidRPr="002838AE">
        <w:rPr>
          <w:rFonts w:ascii="Times New Roman" w:eastAsia="Times New Roman" w:hAnsi="Times New Roman" w:cs="Times New Roman"/>
          <w:b/>
          <w:bCs/>
          <w:kern w:val="0"/>
          <w14:ligatures w14:val="none"/>
        </w:rPr>
        <w:t>do</w:t>
      </w:r>
      <w:r w:rsidRPr="002838AE">
        <w:rPr>
          <w:rFonts w:ascii="Times New Roman" w:eastAsia="Times New Roman" w:hAnsi="Times New Roman" w:cs="Times New Roman"/>
          <w:kern w:val="0"/>
          <w14:ligatures w14:val="none"/>
        </w:rPr>
        <w:t xml:space="preserve"> require strict scrutiny of the Intoxilyzer under Rule 702. Essentially, Layman helps us bifurcate the evidence: officer testimony is fallible and not sacrosanct, and machine evidence must meet high standards. Both points favor the defense perspective that the evidence isn’t bulletproof.</w:t>
      </w:r>
    </w:p>
    <w:p w14:paraId="7AE1A56C" w14:textId="77777777" w:rsidR="002838AE" w:rsidRPr="002838AE" w:rsidRDefault="002838AE" w:rsidP="002838AE">
      <w:pPr>
        <w:numPr>
          <w:ilvl w:val="0"/>
          <w:numId w:val="10"/>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NHTSA Standards on Field Sobriety Tests:</w:t>
      </w:r>
      <w:r w:rsidRPr="002838AE">
        <w:rPr>
          <w:rFonts w:ascii="Times New Roman" w:eastAsia="Times New Roman" w:hAnsi="Times New Roman" w:cs="Times New Roman"/>
          <w:kern w:val="0"/>
          <w14:ligatures w14:val="none"/>
        </w:rPr>
        <w:t xml:space="preserve"> We will heavily reference the National Highway Traffic Safety Administration (NHTSA) guidelines, as they are the bible for how FSTs should be conducted and interpreted. For example, NHTSA research indicates that the Horizontal Gaze Nystagmus test is the most reliable of the three, but only if done correctly and in appropriate conditions (e.g., no flashing patrol car lights in the suspect’s field of view, checking each eye for the proper timing, etc.). We’ll remind the court (and jury, through cross) that according to NHTSA, </w:t>
      </w:r>
      <w:r w:rsidRPr="002838AE">
        <w:rPr>
          <w:rFonts w:ascii="Times New Roman" w:eastAsia="Times New Roman" w:hAnsi="Times New Roman" w:cs="Times New Roman"/>
          <w:b/>
          <w:bCs/>
          <w:kern w:val="0"/>
          <w14:ligatures w14:val="none"/>
        </w:rPr>
        <w:t>“Four seconds will not cause fatigue nystagmus”</w:t>
      </w:r>
      <w:r w:rsidRPr="002838AE">
        <w:rPr>
          <w:rFonts w:ascii="Times New Roman" w:eastAsia="Times New Roman" w:hAnsi="Times New Roman" w:cs="Times New Roman"/>
          <w:kern w:val="0"/>
          <w14:ligatures w14:val="none"/>
        </w:rPr>
        <w:t xml:space="preserve"> and similar specifics, implying the officer must strictly adhere to timing (holding the stimulus out at maximum deviation for at least 4 seconds, etc.). If we find that Cpl. Ernstsen deviated from the manual (for instance, too fast on passes, or he used the patrol car’s strobe lights inadvertently causing visual distractions), we’ll cite the NHTSA manual to impeach his technique​</w:t>
      </w:r>
    </w:p>
    <w:p w14:paraId="3D941379"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hyperlink r:id="rId18" w:anchor=":~:text=Four%20seconds%20will%20not%20cause,sure%20you%20know%20the%20studies" w:tgtFrame="_blank" w:history="1">
        <w:r w:rsidRPr="002838AE">
          <w:rPr>
            <w:rFonts w:ascii="Times New Roman" w:eastAsia="Times New Roman" w:hAnsi="Times New Roman" w:cs="Times New Roman"/>
            <w:color w:val="0000FF"/>
            <w:kern w:val="0"/>
            <w:u w:val="single"/>
            <w14:ligatures w14:val="none"/>
          </w:rPr>
          <w:t>nhtsa.gov</w:t>
        </w:r>
      </w:hyperlink>
    </w:p>
    <w:p w14:paraId="74BBF0E1"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 Likewise for the Walk-and-Turn: NHTSA manual says the officer </w:t>
      </w:r>
      <w:r w:rsidRPr="002838AE">
        <w:rPr>
          <w:rFonts w:ascii="Times New Roman" w:eastAsia="Times New Roman" w:hAnsi="Times New Roman" w:cs="Times New Roman"/>
          <w:b/>
          <w:bCs/>
          <w:kern w:val="0"/>
          <w14:ligatures w14:val="none"/>
        </w:rPr>
        <w:t>must demonstrate</w:t>
      </w:r>
      <w:r w:rsidRPr="002838AE">
        <w:rPr>
          <w:rFonts w:ascii="Times New Roman" w:eastAsia="Times New Roman" w:hAnsi="Times New Roman" w:cs="Times New Roman"/>
          <w:kern w:val="0"/>
          <w14:ligatures w14:val="none"/>
        </w:rPr>
        <w:t xml:space="preserve"> how to do the test and give proper instructions – any slip-up in that and the results are not validated by the studies. For the One-Leg Stand, NHTSA notes that certain clues (swaying, using arms for balance, hopping, putting foot down) correlate with impairment, but age, weight, or fatigue can affect it. We’ll use such standards to argue Mr. Golub’s performance (zero clues on OLS) is actually a strong indicator of sobriety – a fact the </w:t>
      </w:r>
      <w:r w:rsidRPr="002838AE">
        <w:rPr>
          <w:rFonts w:ascii="Times New Roman" w:eastAsia="Times New Roman" w:hAnsi="Times New Roman" w:cs="Times New Roman"/>
          <w:kern w:val="0"/>
          <w14:ligatures w14:val="none"/>
        </w:rPr>
        <w:lastRenderedPageBreak/>
        <w:t xml:space="preserve">jury should weigh heavily, as NHTSA would. If needed, we’ll introduce an excerpt from the NHTSA </w:t>
      </w:r>
      <w:r w:rsidRPr="002838AE">
        <w:rPr>
          <w:rFonts w:ascii="Times New Roman" w:eastAsia="Times New Roman" w:hAnsi="Times New Roman" w:cs="Times New Roman"/>
          <w:b/>
          <w:bCs/>
          <w:kern w:val="0"/>
          <w14:ligatures w14:val="none"/>
        </w:rPr>
        <w:t>DWI Detection and SFST Manual</w:t>
      </w:r>
      <w:r w:rsidRPr="002838AE">
        <w:rPr>
          <w:rFonts w:ascii="Times New Roman" w:eastAsia="Times New Roman" w:hAnsi="Times New Roman" w:cs="Times New Roman"/>
          <w:kern w:val="0"/>
          <w14:ligatures w14:val="none"/>
        </w:rPr>
        <w:t xml:space="preserve"> as an exhibit or judicial notice to support these points (subject to the court’s approval). The credibility of NHTSA (a federal agency) will lend weight to our claim that </w:t>
      </w:r>
      <w:r w:rsidRPr="002838AE">
        <w:rPr>
          <w:rFonts w:ascii="Times New Roman" w:eastAsia="Times New Roman" w:hAnsi="Times New Roman" w:cs="Times New Roman"/>
          <w:b/>
          <w:bCs/>
          <w:kern w:val="0"/>
          <w14:ligatures w14:val="none"/>
        </w:rPr>
        <w:t>the FST evidence is not clear-cut</w:t>
      </w:r>
      <w:r w:rsidRPr="002838AE">
        <w:rPr>
          <w:rFonts w:ascii="Times New Roman" w:eastAsia="Times New Roman" w:hAnsi="Times New Roman" w:cs="Times New Roman"/>
          <w:kern w:val="0"/>
          <w14:ligatures w14:val="none"/>
        </w:rPr>
        <w:t>. It also helps show that we, the defense, are aligning with proper law enforcement standards (almost turning the tables: we are upholding NHTSA’s science, while the officer might have cut corners).</w:t>
      </w:r>
    </w:p>
    <w:p w14:paraId="6914E577" w14:textId="77777777" w:rsidR="002838AE" w:rsidRPr="002838AE" w:rsidRDefault="002838AE" w:rsidP="002838AE">
      <w:pPr>
        <w:numPr>
          <w:ilvl w:val="0"/>
          <w:numId w:val="10"/>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Scientific Literature on Breathalyzer Inaccuracy:</w:t>
      </w:r>
      <w:r w:rsidRPr="002838AE">
        <w:rPr>
          <w:rFonts w:ascii="Times New Roman" w:eastAsia="Times New Roman" w:hAnsi="Times New Roman" w:cs="Times New Roman"/>
          <w:kern w:val="0"/>
          <w14:ligatures w14:val="none"/>
        </w:rPr>
        <w:t xml:space="preserve"> Beyond case law, we have academic and scientific sources. One we’ve cited is a study by Dr. Michael Clapp (2009) about breath volume and BAC readings​</w:t>
      </w:r>
    </w:p>
    <w:p w14:paraId="61B3FEA3"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file-5xfkt7bwn9qiaspmxbj96i</w:t>
      </w:r>
    </w:p>
    <w:p w14:paraId="513CAF72"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That study found that blowing beyond the normal volume range can increase the measured BAC because the later portion of breath can be “deep lung” air with higher alcohol content. Mr. Golub’s blow of ~2.0 liters is well above the ~1.5L top range that machines typically expect​</w:t>
      </w:r>
    </w:p>
    <w:p w14:paraId="20238866"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file-5xfkt7bwn9qiaspmxbj96i</w:t>
      </w:r>
    </w:p>
    <w:p w14:paraId="0E347EAF"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 We will use this to suggest the .104 could be an </w:t>
      </w:r>
      <w:r w:rsidRPr="002838AE">
        <w:rPr>
          <w:rFonts w:ascii="Times New Roman" w:eastAsia="Times New Roman" w:hAnsi="Times New Roman" w:cs="Times New Roman"/>
          <w:b/>
          <w:bCs/>
          <w:kern w:val="0"/>
          <w14:ligatures w14:val="none"/>
        </w:rPr>
        <w:t>overestimation</w:t>
      </w:r>
      <w:r w:rsidRPr="002838AE">
        <w:rPr>
          <w:rFonts w:ascii="Times New Roman" w:eastAsia="Times New Roman" w:hAnsi="Times New Roman" w:cs="Times New Roman"/>
          <w:kern w:val="0"/>
          <w14:ligatures w14:val="none"/>
        </w:rPr>
        <w:t xml:space="preserve"> – essentially Mr. Golub “overblew” due to possibly the officer encouraging a long blow, capturing more alcohol vapor than a standard sample. We also have referenced an investigative piece by the New York Times (Cowley &amp; Silver-Greenberg, 2019) highlighting numerous flaws in breath testing devices across the country​</w:t>
      </w:r>
    </w:p>
    <w:p w14:paraId="0EECB9F2"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file-5xfkt7bwn9qiaspmxbj96i</w:t>
      </w:r>
    </w:p>
    <w:p w14:paraId="2AA63F80"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That article documented cases of unmaintained machines, software bugs, etc., leading to tens of thousands of thrown-out tests. We might not be able to read the article to the jury, but we can certainly use its findings in crafting cross-exam questions for the State’s technician (e.g., “You’re aware that many Intoxilyzer 8000s around the country were taken out of service for reliability problems?​</w:t>
      </w:r>
    </w:p>
    <w:p w14:paraId="46DEC906"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file-5xfkt7bwn9qiaspmxbj96i</w:t>
      </w:r>
    </w:p>
    <w:p w14:paraId="6BD2B582"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 If the tech admits any knowledge or if not, at least the question plants the seed. Additionally, we can cite </w:t>
      </w:r>
      <w:r w:rsidRPr="002838AE">
        <w:rPr>
          <w:rFonts w:ascii="Times New Roman" w:eastAsia="Times New Roman" w:hAnsi="Times New Roman" w:cs="Times New Roman"/>
          <w:i/>
          <w:iCs/>
          <w:kern w:val="0"/>
          <w14:ligatures w14:val="none"/>
        </w:rPr>
        <w:t>Commonwealth v. Camblin</w:t>
      </w:r>
      <w:r w:rsidRPr="002838AE">
        <w:rPr>
          <w:rFonts w:ascii="Times New Roman" w:eastAsia="Times New Roman" w:hAnsi="Times New Roman" w:cs="Times New Roman"/>
          <w:kern w:val="0"/>
          <w14:ligatures w14:val="none"/>
        </w:rPr>
        <w:t xml:space="preserve"> (mentioned earlier) as a judicial recognition of those scientific concerns – the Massachusetts court excluded breath tests because the </w:t>
      </w:r>
      <w:r w:rsidRPr="002838AE">
        <w:rPr>
          <w:rFonts w:ascii="Times New Roman" w:eastAsia="Times New Roman" w:hAnsi="Times New Roman" w:cs="Times New Roman"/>
          <w:b/>
          <w:bCs/>
          <w:kern w:val="0"/>
          <w14:ligatures w14:val="none"/>
        </w:rPr>
        <w:t>source code</w:t>
      </w:r>
      <w:r w:rsidRPr="002838AE">
        <w:rPr>
          <w:rFonts w:ascii="Times New Roman" w:eastAsia="Times New Roman" w:hAnsi="Times New Roman" w:cs="Times New Roman"/>
          <w:kern w:val="0"/>
          <w14:ligatures w14:val="none"/>
        </w:rPr>
        <w:t xml:space="preserve"> and methodology were not proven reliable​</w:t>
      </w:r>
    </w:p>
    <w:p w14:paraId="0D8A1D43"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file-5xfkt7bwn9qiaspmxbj96i</w:t>
      </w:r>
    </w:p>
    <w:p w14:paraId="06914F83"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 If our judge is tech-savvy, Camblin might resonate that we shouldn’t admit questionable scientific evidence just on prosecution’s say-so. Another case, not explicitly listed but </w:t>
      </w:r>
      <w:r w:rsidRPr="002838AE">
        <w:rPr>
          <w:rFonts w:ascii="Times New Roman" w:eastAsia="Times New Roman" w:hAnsi="Times New Roman" w:cs="Times New Roman"/>
          <w:kern w:val="0"/>
          <w14:ligatures w14:val="none"/>
        </w:rPr>
        <w:lastRenderedPageBreak/>
        <w:t xml:space="preserve">related, is </w:t>
      </w:r>
      <w:r w:rsidRPr="002838AE">
        <w:rPr>
          <w:rFonts w:ascii="Times New Roman" w:eastAsia="Times New Roman" w:hAnsi="Times New Roman" w:cs="Times New Roman"/>
          <w:i/>
          <w:iCs/>
          <w:kern w:val="0"/>
          <w14:ligatures w14:val="none"/>
        </w:rPr>
        <w:t>State v. Chun</w:t>
      </w:r>
      <w:r w:rsidRPr="002838AE">
        <w:rPr>
          <w:rFonts w:ascii="Times New Roman" w:eastAsia="Times New Roman" w:hAnsi="Times New Roman" w:cs="Times New Roman"/>
          <w:kern w:val="0"/>
          <w14:ligatures w14:val="none"/>
        </w:rPr>
        <w:t xml:space="preserve"> (NJ 2008), where the New Jersey Supreme Court studied the Alcotest (another breath device) extensively and laid out many requirements for reliability (firmware versions, etc.). We could analogize that our court should be just as demanding.</w:t>
      </w:r>
    </w:p>
    <w:p w14:paraId="0FA40299" w14:textId="77777777" w:rsidR="002838AE" w:rsidRPr="002838AE" w:rsidRDefault="002838AE" w:rsidP="002838AE">
      <w:pPr>
        <w:numPr>
          <w:ilvl w:val="0"/>
          <w:numId w:val="10"/>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Utah-Specific Cases on Intoxilyzer and DUI Procedure:</w:t>
      </w:r>
      <w:r w:rsidRPr="002838AE">
        <w:rPr>
          <w:rFonts w:ascii="Times New Roman" w:eastAsia="Times New Roman" w:hAnsi="Times New Roman" w:cs="Times New Roman"/>
          <w:kern w:val="0"/>
          <w14:ligatures w14:val="none"/>
        </w:rPr>
        <w:t xml:space="preserve"> We will also search for or use any Utah cases that deal with Intoxilyzer machines or DUI evidence specifically. For example, </w:t>
      </w:r>
      <w:r w:rsidRPr="002838AE">
        <w:rPr>
          <w:rFonts w:ascii="Times New Roman" w:eastAsia="Times New Roman" w:hAnsi="Times New Roman" w:cs="Times New Roman"/>
          <w:i/>
          <w:iCs/>
          <w:kern w:val="0"/>
          <w14:ligatures w14:val="none"/>
        </w:rPr>
        <w:t>Salt Lake City v. Emerson</w:t>
      </w:r>
      <w:r w:rsidRPr="002838AE">
        <w:rPr>
          <w:rFonts w:ascii="Times New Roman" w:eastAsia="Times New Roman" w:hAnsi="Times New Roman" w:cs="Times New Roman"/>
          <w:kern w:val="0"/>
          <w14:ligatures w14:val="none"/>
        </w:rPr>
        <w:t xml:space="preserve"> (Utah Ct. App. 1993) dealt with admissibility of breath tests and reaffirmed that compliance with the administrative rules (like having a current certification for the machine and operator) is a prerequisite​</w:t>
      </w:r>
    </w:p>
    <w:p w14:paraId="22046F4A"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hyperlink r:id="rId19" w:anchor=":~:text=SALT%20LAKE%20CITY%20v,In%20Hall%2C%20defendant%20challenged" w:tgtFrame="_blank" w:history="1">
        <w:r w:rsidRPr="002838AE">
          <w:rPr>
            <w:rFonts w:ascii="Times New Roman" w:eastAsia="Times New Roman" w:hAnsi="Times New Roman" w:cs="Times New Roman"/>
            <w:color w:val="0000FF"/>
            <w:kern w:val="0"/>
            <w:u w:val="single"/>
            <w14:ligatures w14:val="none"/>
          </w:rPr>
          <w:t>casemine.com</w:t>
        </w:r>
      </w:hyperlink>
    </w:p>
    <w:p w14:paraId="1F2E3D35"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w:t>
      </w:r>
    </w:p>
    <w:p w14:paraId="4BEECD21"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hyperlink r:id="rId20" w:anchor=":~:text=...%20law.justia.com%20%20...%20,determined%20that%20the%20standard" w:tgtFrame="_blank" w:history="1">
        <w:r w:rsidRPr="002838AE">
          <w:rPr>
            <w:rFonts w:ascii="Times New Roman" w:eastAsia="Times New Roman" w:hAnsi="Times New Roman" w:cs="Times New Roman"/>
            <w:color w:val="0000FF"/>
            <w:kern w:val="0"/>
            <w:u w:val="single"/>
            <w14:ligatures w14:val="none"/>
          </w:rPr>
          <w:t>law.justia.com</w:t>
        </w:r>
      </w:hyperlink>
    </w:p>
    <w:p w14:paraId="234051A4"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 We will ensure the State establishes those prerequisites; if they don’t, we motion to strike the evidence. </w:t>
      </w:r>
      <w:r w:rsidRPr="002838AE">
        <w:rPr>
          <w:rFonts w:ascii="Times New Roman" w:eastAsia="Times New Roman" w:hAnsi="Times New Roman" w:cs="Times New Roman"/>
          <w:i/>
          <w:iCs/>
          <w:kern w:val="0"/>
          <w14:ligatures w14:val="none"/>
        </w:rPr>
        <w:t>Triplett v. Schwendiman</w:t>
      </w:r>
      <w:r w:rsidRPr="002838AE">
        <w:rPr>
          <w:rFonts w:ascii="Times New Roman" w:eastAsia="Times New Roman" w:hAnsi="Times New Roman" w:cs="Times New Roman"/>
          <w:kern w:val="0"/>
          <w14:ligatures w14:val="none"/>
        </w:rPr>
        <w:t xml:space="preserve"> (Utah 1988) discussed the “bookending” practice (control tests before and after) and cited </w:t>
      </w:r>
      <w:r w:rsidRPr="002838AE">
        <w:rPr>
          <w:rFonts w:ascii="Times New Roman" w:eastAsia="Times New Roman" w:hAnsi="Times New Roman" w:cs="Times New Roman"/>
          <w:i/>
          <w:iCs/>
          <w:kern w:val="0"/>
          <w14:ligatures w14:val="none"/>
        </w:rPr>
        <w:t>Murray City v. Hall</w:t>
      </w:r>
      <w:r w:rsidRPr="002838AE">
        <w:rPr>
          <w:rFonts w:ascii="Times New Roman" w:eastAsia="Times New Roman" w:hAnsi="Times New Roman" w:cs="Times New Roman"/>
          <w:kern w:val="0"/>
          <w14:ligatures w14:val="none"/>
        </w:rPr>
        <w:t>​</w:t>
      </w:r>
    </w:p>
    <w:p w14:paraId="7588D492"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hyperlink r:id="rId21" w:anchor=":~:text=Triplett%20v,Utah%20Supreme%20Court%20stated%20that" w:tgtFrame="_blank" w:history="1">
        <w:r w:rsidRPr="002838AE">
          <w:rPr>
            <w:rFonts w:ascii="Times New Roman" w:eastAsia="Times New Roman" w:hAnsi="Times New Roman" w:cs="Times New Roman"/>
            <w:color w:val="0000FF"/>
            <w:kern w:val="0"/>
            <w:u w:val="single"/>
            <w14:ligatures w14:val="none"/>
          </w:rPr>
          <w:t>casetext.com</w:t>
        </w:r>
      </w:hyperlink>
    </w:p>
    <w:p w14:paraId="1D4FD6A2"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We’ll use those to argue the importance of a second sample or control test. Utah’s tolerance of single-test might be noted (State v. Turner 2012 says Utah rules allow one test)​</w:t>
      </w:r>
    </w:p>
    <w:p w14:paraId="1AE9C66B"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hyperlink r:id="rId22" w:anchor=":~:text=STATE%20v.%20TURNER%20%282012%29%20,the%20supreme%20court" w:tgtFrame="_blank" w:history="1">
        <w:r w:rsidRPr="002838AE">
          <w:rPr>
            <w:rFonts w:ascii="Times New Roman" w:eastAsia="Times New Roman" w:hAnsi="Times New Roman" w:cs="Times New Roman"/>
            <w:color w:val="0000FF"/>
            <w:kern w:val="0"/>
            <w:u w:val="single"/>
            <w14:ligatures w14:val="none"/>
          </w:rPr>
          <w:t>caselaw.findlaw.com</w:t>
        </w:r>
      </w:hyperlink>
    </w:p>
    <w:p w14:paraId="156DA7E1"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but we can still argue for best practices requiring more.</w:t>
      </w:r>
    </w:p>
    <w:p w14:paraId="2ACE0E46" w14:textId="77777777" w:rsidR="002838AE" w:rsidRPr="002838AE" w:rsidRDefault="002838AE" w:rsidP="002838AE">
      <w:p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In essence, our use of citations sends a message: </w:t>
      </w:r>
      <w:r w:rsidRPr="002838AE">
        <w:rPr>
          <w:rFonts w:ascii="Times New Roman" w:eastAsia="Times New Roman" w:hAnsi="Times New Roman" w:cs="Times New Roman"/>
          <w:b/>
          <w:bCs/>
          <w:kern w:val="0"/>
          <w14:ligatures w14:val="none"/>
        </w:rPr>
        <w:t>this is not just the defense’s say-so</w:t>
      </w:r>
      <w:r w:rsidRPr="002838AE">
        <w:rPr>
          <w:rFonts w:ascii="Times New Roman" w:eastAsia="Times New Roman" w:hAnsi="Times New Roman" w:cs="Times New Roman"/>
          <w:kern w:val="0"/>
          <w14:ligatures w14:val="none"/>
        </w:rPr>
        <w:t>. There is legal and scientific consensus that DUI cases must be handled with precision. Whenever we make a technical point (be it about the Intoxilyzer’s 2 Hz sampling rate or the definition of a DUI prior), we will anchor it to a source: a statute, a case, a regulation, or a scientific authority. This approach not only strengthens our arguments to the judge (showing we have legal basis), but if we can get some of this in front of the jury (in a simplified way), it enhances Mr. Golub’s credibility. A juror hearing, for example, that “in a study, even mouthwash caused positives on these machines​</w:t>
      </w:r>
    </w:p>
    <w:p w14:paraId="3E065B5C"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file-skd91vxjbfy4sm4madnitq</w:t>
      </w:r>
    </w:p>
    <w:p w14:paraId="14EBC0A6"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or “Utah courts have thrown out tests when protocols weren’t followed​</w:t>
      </w:r>
    </w:p>
    <w:p w14:paraId="334A6D2F"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file-5xfkt7bwn9qiaspmxbj96i</w:t>
      </w:r>
    </w:p>
    <w:p w14:paraId="494B657D"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 </w:t>
      </w:r>
      <w:proofErr w:type="gramStart"/>
      <w:r w:rsidRPr="002838AE">
        <w:rPr>
          <w:rFonts w:ascii="Times New Roman" w:eastAsia="Times New Roman" w:hAnsi="Times New Roman" w:cs="Times New Roman"/>
          <w:kern w:val="0"/>
          <w14:ligatures w14:val="none"/>
        </w:rPr>
        <w:t>will</w:t>
      </w:r>
      <w:proofErr w:type="gramEnd"/>
      <w:r w:rsidRPr="002838AE">
        <w:rPr>
          <w:rFonts w:ascii="Times New Roman" w:eastAsia="Times New Roman" w:hAnsi="Times New Roman" w:cs="Times New Roman"/>
          <w:kern w:val="0"/>
          <w14:ligatures w14:val="none"/>
        </w:rPr>
        <w:t xml:space="preserve"> think twice about simply accepting the prosecution’s narrative. Our strategy is to pepper our cross-examinations and presentations with these authoritative snippets to bolster the </w:t>
      </w:r>
      <w:r w:rsidRPr="002838AE">
        <w:rPr>
          <w:rFonts w:ascii="Times New Roman" w:eastAsia="Times New Roman" w:hAnsi="Times New Roman" w:cs="Times New Roman"/>
          <w:b/>
          <w:bCs/>
          <w:kern w:val="0"/>
          <w14:ligatures w14:val="none"/>
        </w:rPr>
        <w:t>theme of reasonable doubt</w:t>
      </w:r>
      <w:r w:rsidRPr="002838AE">
        <w:rPr>
          <w:rFonts w:ascii="Times New Roman" w:eastAsia="Times New Roman" w:hAnsi="Times New Roman" w:cs="Times New Roman"/>
          <w:kern w:val="0"/>
          <w14:ligatures w14:val="none"/>
        </w:rPr>
        <w:t xml:space="preserve"> grounded in real facts and law.</w:t>
      </w:r>
    </w:p>
    <w:p w14:paraId="6C8135D6" w14:textId="77777777" w:rsidR="002838AE" w:rsidRPr="002838AE" w:rsidRDefault="002838AE" w:rsidP="002838A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838AE">
        <w:rPr>
          <w:rFonts w:ascii="Times New Roman" w:eastAsia="Times New Roman" w:hAnsi="Times New Roman" w:cs="Times New Roman"/>
          <w:b/>
          <w:bCs/>
          <w:kern w:val="0"/>
          <w:sz w:val="36"/>
          <w:szCs w:val="36"/>
          <w14:ligatures w14:val="none"/>
        </w:rPr>
        <w:lastRenderedPageBreak/>
        <w:t xml:space="preserve">5. </w:t>
      </w:r>
      <w:proofErr w:type="spellStart"/>
      <w:r w:rsidRPr="002838AE">
        <w:rPr>
          <w:rFonts w:ascii="Times New Roman" w:eastAsia="Times New Roman" w:hAnsi="Times New Roman" w:cs="Times New Roman"/>
          <w:b/>
          <w:bCs/>
          <w:kern w:val="0"/>
          <w:sz w:val="36"/>
          <w:szCs w:val="36"/>
          <w14:ligatures w14:val="none"/>
        </w:rPr>
        <w:t>Voir</w:t>
      </w:r>
      <w:proofErr w:type="spellEnd"/>
      <w:r w:rsidRPr="002838AE">
        <w:rPr>
          <w:rFonts w:ascii="Times New Roman" w:eastAsia="Times New Roman" w:hAnsi="Times New Roman" w:cs="Times New Roman"/>
          <w:b/>
          <w:bCs/>
          <w:kern w:val="0"/>
          <w:sz w:val="36"/>
          <w:szCs w:val="36"/>
          <w14:ligatures w14:val="none"/>
        </w:rPr>
        <w:t xml:space="preserve"> Dire Planning</w:t>
      </w:r>
    </w:p>
    <w:p w14:paraId="33FB533F" w14:textId="77777777" w:rsidR="002838AE" w:rsidRPr="002838AE" w:rsidRDefault="002838AE" w:rsidP="002838AE">
      <w:p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Selecting an impartial jury is crucial, especially in a case involving DUI – a charge that can evoke strong opinions. Our </w:t>
      </w:r>
      <w:proofErr w:type="spellStart"/>
      <w:r w:rsidRPr="002838AE">
        <w:rPr>
          <w:rFonts w:ascii="Times New Roman" w:eastAsia="Times New Roman" w:hAnsi="Times New Roman" w:cs="Times New Roman"/>
          <w:kern w:val="0"/>
          <w14:ligatures w14:val="none"/>
        </w:rPr>
        <w:t>voir</w:t>
      </w:r>
      <w:proofErr w:type="spellEnd"/>
      <w:r w:rsidRPr="002838AE">
        <w:rPr>
          <w:rFonts w:ascii="Times New Roman" w:eastAsia="Times New Roman" w:hAnsi="Times New Roman" w:cs="Times New Roman"/>
          <w:kern w:val="0"/>
          <w14:ligatures w14:val="none"/>
        </w:rPr>
        <w:t xml:space="preserve"> dire strategy will focus on uncovering biases related to law enforcement credibility, attitudes toward drinking and driving, and the jurors’ comfort with scientific evidence. We will request </w:t>
      </w:r>
      <w:r w:rsidRPr="002838AE">
        <w:rPr>
          <w:rFonts w:ascii="Times New Roman" w:eastAsia="Times New Roman" w:hAnsi="Times New Roman" w:cs="Times New Roman"/>
          <w:b/>
          <w:bCs/>
          <w:kern w:val="0"/>
          <w14:ligatures w14:val="none"/>
        </w:rPr>
        <w:t xml:space="preserve">extended </w:t>
      </w:r>
      <w:proofErr w:type="spellStart"/>
      <w:r w:rsidRPr="002838AE">
        <w:rPr>
          <w:rFonts w:ascii="Times New Roman" w:eastAsia="Times New Roman" w:hAnsi="Times New Roman" w:cs="Times New Roman"/>
          <w:b/>
          <w:bCs/>
          <w:kern w:val="0"/>
          <w14:ligatures w14:val="none"/>
        </w:rPr>
        <w:t>voir</w:t>
      </w:r>
      <w:proofErr w:type="spellEnd"/>
      <w:r w:rsidRPr="002838AE">
        <w:rPr>
          <w:rFonts w:ascii="Times New Roman" w:eastAsia="Times New Roman" w:hAnsi="Times New Roman" w:cs="Times New Roman"/>
          <w:b/>
          <w:bCs/>
          <w:kern w:val="0"/>
          <w14:ligatures w14:val="none"/>
        </w:rPr>
        <w:t xml:space="preserve"> dire time</w:t>
      </w:r>
      <w:r w:rsidRPr="002838AE">
        <w:rPr>
          <w:rFonts w:ascii="Times New Roman" w:eastAsia="Times New Roman" w:hAnsi="Times New Roman" w:cs="Times New Roman"/>
          <w:kern w:val="0"/>
          <w14:ligatures w14:val="none"/>
        </w:rPr>
        <w:t xml:space="preserve"> due to Mr. Golub’s pro se status and the complexity of issues (machine reliability, etc.). We’ll justify this by explaining to the judge that we need to ensure jurors can handle a case with technical evidence and that as a pro se defendant, Mr. Golub should be allowed a fair chance to probe for biases just as an attorney would (it may take him a bit longer to phrase questions or establish rapport). Now, here are key topics and sample questions for </w:t>
      </w:r>
      <w:proofErr w:type="spellStart"/>
      <w:r w:rsidRPr="002838AE">
        <w:rPr>
          <w:rFonts w:ascii="Times New Roman" w:eastAsia="Times New Roman" w:hAnsi="Times New Roman" w:cs="Times New Roman"/>
          <w:kern w:val="0"/>
          <w14:ligatures w14:val="none"/>
        </w:rPr>
        <w:t>voir</w:t>
      </w:r>
      <w:proofErr w:type="spellEnd"/>
      <w:r w:rsidRPr="002838AE">
        <w:rPr>
          <w:rFonts w:ascii="Times New Roman" w:eastAsia="Times New Roman" w:hAnsi="Times New Roman" w:cs="Times New Roman"/>
          <w:kern w:val="0"/>
          <w14:ligatures w14:val="none"/>
        </w:rPr>
        <w:t xml:space="preserve"> dire:</w:t>
      </w:r>
    </w:p>
    <w:p w14:paraId="4BB55F25" w14:textId="77777777" w:rsidR="002838AE" w:rsidRPr="002838AE" w:rsidRDefault="002838AE" w:rsidP="002838AE">
      <w:pPr>
        <w:numPr>
          <w:ilvl w:val="0"/>
          <w:numId w:val="11"/>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Bias Toward Law Enforcement:</w:t>
      </w:r>
      <w:r w:rsidRPr="002838AE">
        <w:rPr>
          <w:rFonts w:ascii="Times New Roman" w:eastAsia="Times New Roman" w:hAnsi="Times New Roman" w:cs="Times New Roman"/>
          <w:kern w:val="0"/>
          <w14:ligatures w14:val="none"/>
        </w:rPr>
        <w:t xml:space="preserve"> We want to identify jurors who automatically credit a police officer’s testimony over a </w:t>
      </w:r>
      <w:proofErr w:type="gramStart"/>
      <w:r w:rsidRPr="002838AE">
        <w:rPr>
          <w:rFonts w:ascii="Times New Roman" w:eastAsia="Times New Roman" w:hAnsi="Times New Roman" w:cs="Times New Roman"/>
          <w:kern w:val="0"/>
          <w14:ligatures w14:val="none"/>
        </w:rPr>
        <w:t>civilian’s</w:t>
      </w:r>
      <w:proofErr w:type="gramEnd"/>
      <w:r w:rsidRPr="002838AE">
        <w:rPr>
          <w:rFonts w:ascii="Times New Roman" w:eastAsia="Times New Roman" w:hAnsi="Times New Roman" w:cs="Times New Roman"/>
          <w:kern w:val="0"/>
          <w14:ligatures w14:val="none"/>
        </w:rPr>
        <w:t xml:space="preserve">. Questions will include: </w:t>
      </w:r>
      <w:r w:rsidRPr="002838AE">
        <w:rPr>
          <w:rFonts w:ascii="Times New Roman" w:eastAsia="Times New Roman" w:hAnsi="Times New Roman" w:cs="Times New Roman"/>
          <w:i/>
          <w:iCs/>
          <w:kern w:val="0"/>
          <w14:ligatures w14:val="none"/>
        </w:rPr>
        <w:t>“Do you believe police officers are more likely to tell the truth in court than other witnesses?”</w:t>
      </w:r>
      <w:r w:rsidRPr="002838AE">
        <w:rPr>
          <w:rFonts w:ascii="Times New Roman" w:eastAsia="Times New Roman" w:hAnsi="Times New Roman" w:cs="Times New Roman"/>
          <w:kern w:val="0"/>
          <w14:ligatures w14:val="none"/>
        </w:rPr>
        <w:t xml:space="preserve"> and </w:t>
      </w:r>
      <w:r w:rsidRPr="002838AE">
        <w:rPr>
          <w:rFonts w:ascii="Times New Roman" w:eastAsia="Times New Roman" w:hAnsi="Times New Roman" w:cs="Times New Roman"/>
          <w:i/>
          <w:iCs/>
          <w:kern w:val="0"/>
          <w14:ligatures w14:val="none"/>
        </w:rPr>
        <w:t>“Have you or close family served in law enforcement?”</w:t>
      </w:r>
      <w:r w:rsidRPr="002838AE">
        <w:rPr>
          <w:rFonts w:ascii="Times New Roman" w:eastAsia="Times New Roman" w:hAnsi="Times New Roman" w:cs="Times New Roman"/>
          <w:kern w:val="0"/>
          <w14:ligatures w14:val="none"/>
        </w:rPr>
        <w:t xml:space="preserve"> A juror with a family member in the police might tend to side with the trooper’s perspective. Another question: </w:t>
      </w:r>
      <w:r w:rsidRPr="002838AE">
        <w:rPr>
          <w:rFonts w:ascii="Times New Roman" w:eastAsia="Times New Roman" w:hAnsi="Times New Roman" w:cs="Times New Roman"/>
          <w:i/>
          <w:iCs/>
          <w:kern w:val="0"/>
          <w14:ligatures w14:val="none"/>
        </w:rPr>
        <w:t>“If you watched a video that seemed to conflict with an officer’s written report, how would you approach that? Would you trust what you see with your own eyes, or what the officer wrote?”</w:t>
      </w:r>
      <w:r w:rsidRPr="002838AE">
        <w:rPr>
          <w:rFonts w:ascii="Times New Roman" w:eastAsia="Times New Roman" w:hAnsi="Times New Roman" w:cs="Times New Roman"/>
          <w:kern w:val="0"/>
          <w14:ligatures w14:val="none"/>
        </w:rPr>
        <w:t xml:space="preserve"> (This is a subtle way to see if they can accept that officers can be wrong). We might also ask if any juror has participated in a ride-along or citizen police academy – experiences that can create a strong pro-police bias. On the flip side, we should also gauge if anyone harbors a strong distrust or negative bias against police (such jurors might seem good for us, but extreme anti-police sentiment could backfire or lead to inability to follow the law; </w:t>
      </w:r>
      <w:proofErr w:type="gramStart"/>
      <w:r w:rsidRPr="002838AE">
        <w:rPr>
          <w:rFonts w:ascii="Times New Roman" w:eastAsia="Times New Roman" w:hAnsi="Times New Roman" w:cs="Times New Roman"/>
          <w:kern w:val="0"/>
          <w14:ligatures w14:val="none"/>
        </w:rPr>
        <w:t>plus</w:t>
      </w:r>
      <w:proofErr w:type="gramEnd"/>
      <w:r w:rsidRPr="002838AE">
        <w:rPr>
          <w:rFonts w:ascii="Times New Roman" w:eastAsia="Times New Roman" w:hAnsi="Times New Roman" w:cs="Times New Roman"/>
          <w:kern w:val="0"/>
          <w14:ligatures w14:val="none"/>
        </w:rPr>
        <w:t xml:space="preserve"> the State might move to strike them). The goal is a panel of jurors who will evaluate Officer Ernstsen’s testimony critically but fairly, not give it automatic weight.</w:t>
      </w:r>
    </w:p>
    <w:p w14:paraId="080FDE52" w14:textId="77777777" w:rsidR="002838AE" w:rsidRPr="002838AE" w:rsidRDefault="002838AE" w:rsidP="002838AE">
      <w:pPr>
        <w:numPr>
          <w:ilvl w:val="0"/>
          <w:numId w:val="11"/>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Attitudes on DUI and Alcohol:</w:t>
      </w:r>
      <w:r w:rsidRPr="002838AE">
        <w:rPr>
          <w:rFonts w:ascii="Times New Roman" w:eastAsia="Times New Roman" w:hAnsi="Times New Roman" w:cs="Times New Roman"/>
          <w:kern w:val="0"/>
          <w14:ligatures w14:val="none"/>
        </w:rPr>
        <w:t xml:space="preserve"> DUI can be an emotional topic. We will ask if any jurors or their loved ones have been </w:t>
      </w:r>
      <w:r w:rsidRPr="002838AE">
        <w:rPr>
          <w:rFonts w:ascii="Times New Roman" w:eastAsia="Times New Roman" w:hAnsi="Times New Roman" w:cs="Times New Roman"/>
          <w:i/>
          <w:iCs/>
          <w:kern w:val="0"/>
          <w14:ligatures w14:val="none"/>
        </w:rPr>
        <w:t>personally affected by drunk driving</w:t>
      </w:r>
      <w:r w:rsidRPr="002838AE">
        <w:rPr>
          <w:rFonts w:ascii="Times New Roman" w:eastAsia="Times New Roman" w:hAnsi="Times New Roman" w:cs="Times New Roman"/>
          <w:kern w:val="0"/>
          <w14:ligatures w14:val="none"/>
        </w:rPr>
        <w:t xml:space="preserve">, such as being a victim of a DUI accident or having a family member injured by a drunk driver. Such experiences can create an unconscious bias of “DUI = people get hurt, must punish.” Those jurors might struggle with the presumption of innocence in a DUI case. Conversely, we will also ask if any juror has ever been </w:t>
      </w:r>
      <w:r w:rsidRPr="002838AE">
        <w:rPr>
          <w:rFonts w:ascii="Times New Roman" w:eastAsia="Times New Roman" w:hAnsi="Times New Roman" w:cs="Times New Roman"/>
          <w:b/>
          <w:bCs/>
          <w:kern w:val="0"/>
          <w14:ligatures w14:val="none"/>
        </w:rPr>
        <w:t>accused of DUI or wrongfully pulled over</w:t>
      </w:r>
      <w:r w:rsidRPr="002838AE">
        <w:rPr>
          <w:rFonts w:ascii="Times New Roman" w:eastAsia="Times New Roman" w:hAnsi="Times New Roman" w:cs="Times New Roman"/>
          <w:kern w:val="0"/>
          <w14:ligatures w14:val="none"/>
        </w:rPr>
        <w:t xml:space="preserve"> on suspicion of DUI. A juror who has been through a DUI stop themselves and felt they were treated unfairly might sympathize with the defense perspective. We will listen carefully: someone who says “Yes, I was pulled over after leaving a bar but I was under the limit” could be an ally in understanding our fatigue/medication argument. We should also ask generally: </w:t>
      </w:r>
      <w:r w:rsidRPr="002838AE">
        <w:rPr>
          <w:rFonts w:ascii="Times New Roman" w:eastAsia="Times New Roman" w:hAnsi="Times New Roman" w:cs="Times New Roman"/>
          <w:i/>
          <w:iCs/>
          <w:kern w:val="0"/>
          <w14:ligatures w14:val="none"/>
        </w:rPr>
        <w:t>“What are your thoughts on Utah’s DUI laws, such as the .05 blood alcohol limit?”</w:t>
      </w:r>
      <w:r w:rsidRPr="002838AE">
        <w:rPr>
          <w:rFonts w:ascii="Times New Roman" w:eastAsia="Times New Roman" w:hAnsi="Times New Roman" w:cs="Times New Roman"/>
          <w:kern w:val="0"/>
          <w14:ligatures w14:val="none"/>
        </w:rPr>
        <w:t xml:space="preserve"> Utah’s legal limit is lower than the national standard .08, which some people have strong opinions about. A juror who says “I think it’s too strict, one drink can put you over .05 now” might be more receptive to the idea that being barely over a limit isn’t necessarily a crime in their eyes (even though legally it is, they might nullify or at least scrutinize carefully). Conversely, a juror who says “I support zero tolerance, no one should drink anything and drive” might be problematic for us – they could be inclined to convict even if impairment is doubtful.</w:t>
      </w:r>
    </w:p>
    <w:p w14:paraId="63D09507" w14:textId="77777777" w:rsidR="002838AE" w:rsidRPr="002838AE" w:rsidRDefault="002838AE" w:rsidP="002838AE">
      <w:pPr>
        <w:numPr>
          <w:ilvl w:val="0"/>
          <w:numId w:val="11"/>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lastRenderedPageBreak/>
        <w:t>Science and Technology Comprehension:</w:t>
      </w:r>
      <w:r w:rsidRPr="002838AE">
        <w:rPr>
          <w:rFonts w:ascii="Times New Roman" w:eastAsia="Times New Roman" w:hAnsi="Times New Roman" w:cs="Times New Roman"/>
          <w:kern w:val="0"/>
          <w14:ligatures w14:val="none"/>
        </w:rPr>
        <w:t xml:space="preserve"> Given the importance of technical evidence, we will ask questions to gauge jurors’ comfort with scientific and analytic thinking. For example: </w:t>
      </w:r>
      <w:r w:rsidRPr="002838AE">
        <w:rPr>
          <w:rFonts w:ascii="Times New Roman" w:eastAsia="Times New Roman" w:hAnsi="Times New Roman" w:cs="Times New Roman"/>
          <w:i/>
          <w:iCs/>
          <w:kern w:val="0"/>
          <w14:ligatures w14:val="none"/>
        </w:rPr>
        <w:t>“Do you have any training or work experience in fields like chemistry, medicine, or technology?”</w:t>
      </w:r>
      <w:r w:rsidRPr="002838AE">
        <w:rPr>
          <w:rFonts w:ascii="Times New Roman" w:eastAsia="Times New Roman" w:hAnsi="Times New Roman" w:cs="Times New Roman"/>
          <w:kern w:val="0"/>
          <w14:ligatures w14:val="none"/>
        </w:rPr>
        <w:t xml:space="preserve"> A juror with a science background might be very useful in parsing breathalyzer reliability (they might immediately understand the concept of margin of error or instrument calibration). However, we should be cautious: if someone works for, say, a hospital lab or has experience calibrating instruments, they might either be very critical (good for us) or might trust machine results if procedures are said to be followed (depending on their mindset). We can follow up: </w:t>
      </w:r>
      <w:r w:rsidRPr="002838AE">
        <w:rPr>
          <w:rFonts w:ascii="Times New Roman" w:eastAsia="Times New Roman" w:hAnsi="Times New Roman" w:cs="Times New Roman"/>
          <w:i/>
          <w:iCs/>
          <w:kern w:val="0"/>
          <w14:ligatures w14:val="none"/>
        </w:rPr>
        <w:t>“Do you believe machines like breathalyzers are generally infallible, or do you think they can make errors?”</w:t>
      </w:r>
      <w:r w:rsidRPr="002838AE">
        <w:rPr>
          <w:rFonts w:ascii="Times New Roman" w:eastAsia="Times New Roman" w:hAnsi="Times New Roman" w:cs="Times New Roman"/>
          <w:kern w:val="0"/>
          <w14:ligatures w14:val="none"/>
        </w:rPr>
        <w:t xml:space="preserve"> and </w:t>
      </w:r>
      <w:r w:rsidRPr="002838AE">
        <w:rPr>
          <w:rFonts w:ascii="Times New Roman" w:eastAsia="Times New Roman" w:hAnsi="Times New Roman" w:cs="Times New Roman"/>
          <w:i/>
          <w:iCs/>
          <w:kern w:val="0"/>
          <w14:ligatures w14:val="none"/>
        </w:rPr>
        <w:t>“How do you feel about expert testimony or scientific data – do you enjoy figuring out what it means, or do you find it confusing and prefer eyewitness accounts?”</w:t>
      </w:r>
      <w:r w:rsidRPr="002838AE">
        <w:rPr>
          <w:rFonts w:ascii="Times New Roman" w:eastAsia="Times New Roman" w:hAnsi="Times New Roman" w:cs="Times New Roman"/>
          <w:kern w:val="0"/>
          <w14:ligatures w14:val="none"/>
        </w:rPr>
        <w:t xml:space="preserve"> We want jurors who won’t be overwhelmed or bored by discussions of calibration and protocols. If someone indicates they really dislike science or “trust the computer” without question, that’s a red flag. Also, we plan to introduce the concept of </w:t>
      </w:r>
      <w:r w:rsidRPr="002838AE">
        <w:rPr>
          <w:rFonts w:ascii="Times New Roman" w:eastAsia="Times New Roman" w:hAnsi="Times New Roman" w:cs="Times New Roman"/>
          <w:b/>
          <w:bCs/>
          <w:kern w:val="0"/>
          <w14:ligatures w14:val="none"/>
        </w:rPr>
        <w:t>reasonable doubt through science</w:t>
      </w:r>
      <w:r w:rsidRPr="002838AE">
        <w:rPr>
          <w:rFonts w:ascii="Times New Roman" w:eastAsia="Times New Roman" w:hAnsi="Times New Roman" w:cs="Times New Roman"/>
          <w:kern w:val="0"/>
          <w14:ligatures w14:val="none"/>
        </w:rPr>
        <w:t xml:space="preserve"> in </w:t>
      </w:r>
      <w:proofErr w:type="spellStart"/>
      <w:r w:rsidRPr="002838AE">
        <w:rPr>
          <w:rFonts w:ascii="Times New Roman" w:eastAsia="Times New Roman" w:hAnsi="Times New Roman" w:cs="Times New Roman"/>
          <w:kern w:val="0"/>
          <w14:ligatures w14:val="none"/>
        </w:rPr>
        <w:t>voir</w:t>
      </w:r>
      <w:proofErr w:type="spellEnd"/>
      <w:r w:rsidRPr="002838AE">
        <w:rPr>
          <w:rFonts w:ascii="Times New Roman" w:eastAsia="Times New Roman" w:hAnsi="Times New Roman" w:cs="Times New Roman"/>
          <w:kern w:val="0"/>
          <w14:ligatures w14:val="none"/>
        </w:rPr>
        <w:t xml:space="preserve"> dire: </w:t>
      </w:r>
      <w:r w:rsidRPr="002838AE">
        <w:rPr>
          <w:rFonts w:ascii="Times New Roman" w:eastAsia="Times New Roman" w:hAnsi="Times New Roman" w:cs="Times New Roman"/>
          <w:i/>
          <w:iCs/>
          <w:kern w:val="0"/>
          <w14:ligatures w14:val="none"/>
        </w:rPr>
        <w:t>“If the evidence in a trial included some complicated scientific test results, would you be willing to question those results, or would you tend to accept them at face value because it’s ‘science’? Can you think of examples where a scientific result might be misleading?”</w:t>
      </w:r>
      <w:r w:rsidRPr="002838AE">
        <w:rPr>
          <w:rFonts w:ascii="Times New Roman" w:eastAsia="Times New Roman" w:hAnsi="Times New Roman" w:cs="Times New Roman"/>
          <w:kern w:val="0"/>
          <w14:ligatures w14:val="none"/>
        </w:rPr>
        <w:t xml:space="preserve"> (Maybe someone recalls a news story about faulty COVID tests or similar – anything to get them to acknowledge science isn’t 100% certainty).</w:t>
      </w:r>
    </w:p>
    <w:p w14:paraId="53F211F2" w14:textId="77777777" w:rsidR="002838AE" w:rsidRPr="002838AE" w:rsidRDefault="002838AE" w:rsidP="002838AE">
      <w:pPr>
        <w:numPr>
          <w:ilvl w:val="0"/>
          <w:numId w:val="11"/>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Presumption of Innocence and Burden of Proof in DUI context:</w:t>
      </w:r>
      <w:r w:rsidRPr="002838AE">
        <w:rPr>
          <w:rFonts w:ascii="Times New Roman" w:eastAsia="Times New Roman" w:hAnsi="Times New Roman" w:cs="Times New Roman"/>
          <w:kern w:val="0"/>
          <w14:ligatures w14:val="none"/>
        </w:rPr>
        <w:t xml:space="preserve"> We will explicitly ask the panel if anyone feels that </w:t>
      </w:r>
      <w:r w:rsidRPr="002838AE">
        <w:rPr>
          <w:rFonts w:ascii="Times New Roman" w:eastAsia="Times New Roman" w:hAnsi="Times New Roman" w:cs="Times New Roman"/>
          <w:i/>
          <w:iCs/>
          <w:kern w:val="0"/>
          <w14:ligatures w14:val="none"/>
        </w:rPr>
        <w:t>because Mr. Golub was charged with DUI, he “probably did something”</w:t>
      </w:r>
      <w:r w:rsidRPr="002838AE">
        <w:rPr>
          <w:rFonts w:ascii="Times New Roman" w:eastAsia="Times New Roman" w:hAnsi="Times New Roman" w:cs="Times New Roman"/>
          <w:kern w:val="0"/>
          <w14:ligatures w14:val="none"/>
        </w:rPr>
        <w:t xml:space="preserve">. This surfaces the issue that some jurors treat a charge as smoke-fire assumption. We’ll phrase it like: </w:t>
      </w:r>
      <w:r w:rsidRPr="002838AE">
        <w:rPr>
          <w:rFonts w:ascii="Times New Roman" w:eastAsia="Times New Roman" w:hAnsi="Times New Roman" w:cs="Times New Roman"/>
          <w:i/>
          <w:iCs/>
          <w:kern w:val="0"/>
          <w14:ligatures w14:val="none"/>
        </w:rPr>
        <w:t>“This case involves an accusation of driving under the influence. Do any of you feel that just because someone was arrested and charged with this, they are likely guilty? In other words, do you start off assuming some guilt before hearing evidence?”</w:t>
      </w:r>
      <w:r w:rsidRPr="002838AE">
        <w:rPr>
          <w:rFonts w:ascii="Times New Roman" w:eastAsia="Times New Roman" w:hAnsi="Times New Roman" w:cs="Times New Roman"/>
          <w:kern w:val="0"/>
          <w14:ligatures w14:val="none"/>
        </w:rPr>
        <w:t xml:space="preserve"> If any juror even hesitates on fully embracing presumption of innocence, that’s cause for follow-up or a cause strike. Similarly, we will probe their understanding of “beyond a reasonable doubt.” Perhaps ask: </w:t>
      </w:r>
      <w:r w:rsidRPr="002838AE">
        <w:rPr>
          <w:rFonts w:ascii="Times New Roman" w:eastAsia="Times New Roman" w:hAnsi="Times New Roman" w:cs="Times New Roman"/>
          <w:i/>
          <w:iCs/>
          <w:kern w:val="0"/>
          <w14:ligatures w14:val="none"/>
        </w:rPr>
        <w:t>“If you had to put a percentage on ‘beyond a reasonable doubt,’ what does it mean to you? 70% sure? 90% sure? 100% sure?”</w:t>
      </w:r>
      <w:r w:rsidRPr="002838AE">
        <w:rPr>
          <w:rFonts w:ascii="Times New Roman" w:eastAsia="Times New Roman" w:hAnsi="Times New Roman" w:cs="Times New Roman"/>
          <w:kern w:val="0"/>
          <w14:ligatures w14:val="none"/>
        </w:rPr>
        <w:t xml:space="preserve"> This can reveal who has a very high threshold (which we want – it should be near 95-100% sure) versus someone who says “oh, 75% sure is enough to convict” (we absolutely need to educate or exclude that person). We might give a relatable hypo: </w:t>
      </w:r>
      <w:r w:rsidRPr="002838AE">
        <w:rPr>
          <w:rFonts w:ascii="Times New Roman" w:eastAsia="Times New Roman" w:hAnsi="Times New Roman" w:cs="Times New Roman"/>
          <w:i/>
          <w:iCs/>
          <w:kern w:val="0"/>
          <w14:ligatures w14:val="none"/>
        </w:rPr>
        <w:t>“If you were 80% sure your friend lost your keys and 20% thinking maybe you misplaced them yourself, would you blame your friend? Or would that doubt stop you?”</w:t>
      </w:r>
      <w:r w:rsidRPr="002838AE">
        <w:rPr>
          <w:rFonts w:ascii="Times New Roman" w:eastAsia="Times New Roman" w:hAnsi="Times New Roman" w:cs="Times New Roman"/>
          <w:kern w:val="0"/>
          <w14:ligatures w14:val="none"/>
        </w:rPr>
        <w:t xml:space="preserve"> The idea is to ensure jurors will truly hold the State to its heavy burden and not convict on a hunch.</w:t>
      </w:r>
    </w:p>
    <w:p w14:paraId="08A75A0B" w14:textId="77777777" w:rsidR="002838AE" w:rsidRPr="002838AE" w:rsidRDefault="002838AE" w:rsidP="002838AE">
      <w:pPr>
        <w:numPr>
          <w:ilvl w:val="0"/>
          <w:numId w:val="11"/>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Views on Self-Representation:</w:t>
      </w:r>
      <w:r w:rsidRPr="002838AE">
        <w:rPr>
          <w:rFonts w:ascii="Times New Roman" w:eastAsia="Times New Roman" w:hAnsi="Times New Roman" w:cs="Times New Roman"/>
          <w:kern w:val="0"/>
          <w14:ligatures w14:val="none"/>
        </w:rPr>
        <w:t xml:space="preserve"> Since Mr. Golub is representing himself, we should address this head-on with the jury. We want to eliminate any bias like “if he doesn’t have a lawyer, maybe he’s difficult or the case is a slam dunk.” We will ask: </w:t>
      </w:r>
      <w:r w:rsidRPr="002838AE">
        <w:rPr>
          <w:rFonts w:ascii="Times New Roman" w:eastAsia="Times New Roman" w:hAnsi="Times New Roman" w:cs="Times New Roman"/>
          <w:i/>
          <w:iCs/>
          <w:kern w:val="0"/>
          <w14:ligatures w14:val="none"/>
        </w:rPr>
        <w:t>“Do any of you feel uncomfortable with the fact that Mr. Golub is defending himself without an attorney? Will you hold that against him or think it’s unusual in a way that affects your judgment?”</w:t>
      </w:r>
      <w:r w:rsidRPr="002838AE">
        <w:rPr>
          <w:rFonts w:ascii="Times New Roman" w:eastAsia="Times New Roman" w:hAnsi="Times New Roman" w:cs="Times New Roman"/>
          <w:kern w:val="0"/>
          <w14:ligatures w14:val="none"/>
        </w:rPr>
        <w:t xml:space="preserve"> Some jurors might think a defendant going </w:t>
      </w:r>
      <w:proofErr w:type="spellStart"/>
      <w:r w:rsidRPr="002838AE">
        <w:rPr>
          <w:rFonts w:ascii="Times New Roman" w:eastAsia="Times New Roman" w:hAnsi="Times New Roman" w:cs="Times New Roman"/>
          <w:kern w:val="0"/>
          <w14:ligatures w14:val="none"/>
        </w:rPr>
        <w:t>pro se</w:t>
      </w:r>
      <w:proofErr w:type="spellEnd"/>
      <w:r w:rsidRPr="002838AE">
        <w:rPr>
          <w:rFonts w:ascii="Times New Roman" w:eastAsia="Times New Roman" w:hAnsi="Times New Roman" w:cs="Times New Roman"/>
          <w:kern w:val="0"/>
          <w14:ligatures w14:val="none"/>
        </w:rPr>
        <w:t xml:space="preserve"> is making a mistake or might subconsciously credit the prosecution more as a result. We need jurors who will judge the case only on evidence, not on Mr. Golub’s choice to be pro se. We may have the judge or ourselves explain that it’s his constitutional right and it should not influence their view of </w:t>
      </w:r>
      <w:r w:rsidRPr="002838AE">
        <w:rPr>
          <w:rFonts w:ascii="Times New Roman" w:eastAsia="Times New Roman" w:hAnsi="Times New Roman" w:cs="Times New Roman"/>
          <w:kern w:val="0"/>
          <w14:ligatures w14:val="none"/>
        </w:rPr>
        <w:lastRenderedPageBreak/>
        <w:t>the evidence. We might also query if anyone thinks a defendant who testifies is automatically lying to save himself (some jurors think defendants always lie, others think if he testifies, he must be innocent enough to speak – it varies). We’ll gauge that to decide later whether Mr. Golub should testify. If many jurors indicate they expect to hear from him, we should be ready to have him testify; if they strongly hold “the State must prove it, he doesn’t have to say anything,” that’s favorable if we choose to have him not testify.</w:t>
      </w:r>
    </w:p>
    <w:p w14:paraId="17360568" w14:textId="77777777" w:rsidR="002838AE" w:rsidRPr="002838AE" w:rsidRDefault="002838AE" w:rsidP="002838AE">
      <w:pPr>
        <w:numPr>
          <w:ilvl w:val="0"/>
          <w:numId w:val="11"/>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Other Potential Biases:</w:t>
      </w:r>
      <w:r w:rsidRPr="002838AE">
        <w:rPr>
          <w:rFonts w:ascii="Times New Roman" w:eastAsia="Times New Roman" w:hAnsi="Times New Roman" w:cs="Times New Roman"/>
          <w:kern w:val="0"/>
          <w14:ligatures w14:val="none"/>
        </w:rPr>
        <w:t xml:space="preserve"> We might ask about </w:t>
      </w:r>
      <w:r w:rsidRPr="002838AE">
        <w:rPr>
          <w:rFonts w:ascii="Times New Roman" w:eastAsia="Times New Roman" w:hAnsi="Times New Roman" w:cs="Times New Roman"/>
          <w:b/>
          <w:bCs/>
          <w:kern w:val="0"/>
          <w14:ligatures w14:val="none"/>
        </w:rPr>
        <w:t>experience with alcohol</w:t>
      </w:r>
      <w:r w:rsidRPr="002838AE">
        <w:rPr>
          <w:rFonts w:ascii="Times New Roman" w:eastAsia="Times New Roman" w:hAnsi="Times New Roman" w:cs="Times New Roman"/>
          <w:kern w:val="0"/>
          <w14:ligatures w14:val="none"/>
        </w:rPr>
        <w:t xml:space="preserve">. For example, someone who is a recovering alcoholic or has strong religious/moral opposition to drinking might view any drinking before driving as essentially a moral failing deserving punishment, even if not legally over the limit. That person might be harsh on a defendant who admits to two beers. On the other hand, someone who socially drinks might better empathize with having “just a couple drinks” and understand that doesn’t automatically mean impairment. We can ask: </w:t>
      </w:r>
      <w:r w:rsidRPr="002838AE">
        <w:rPr>
          <w:rFonts w:ascii="Times New Roman" w:eastAsia="Times New Roman" w:hAnsi="Times New Roman" w:cs="Times New Roman"/>
          <w:i/>
          <w:iCs/>
          <w:kern w:val="0"/>
          <w14:ligatures w14:val="none"/>
        </w:rPr>
        <w:t>“Who here drinks alcohol at least occasionally? Who here never drinks alcohol?”</w:t>
      </w:r>
      <w:r w:rsidRPr="002838AE">
        <w:rPr>
          <w:rFonts w:ascii="Times New Roman" w:eastAsia="Times New Roman" w:hAnsi="Times New Roman" w:cs="Times New Roman"/>
          <w:kern w:val="0"/>
          <w14:ligatures w14:val="none"/>
        </w:rPr>
        <w:t xml:space="preserve"> and follow appropriately. No judgment, just understanding their worldviews.</w:t>
      </w:r>
    </w:p>
    <w:p w14:paraId="0E7A1D1C" w14:textId="77777777" w:rsidR="002838AE" w:rsidRPr="002838AE" w:rsidRDefault="002838AE" w:rsidP="002838AE">
      <w:p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After asking these, we will request additional time or individual questioning if a juror’s answers raise a privacy concern (e.g., someone mentions a drunk driving crash that killed a relative – we may want to question them at sidebar). The judge may handle sensitive matters like DUI victimization privately.</w:t>
      </w:r>
    </w:p>
    <w:p w14:paraId="7DBB62BB" w14:textId="77777777" w:rsidR="002838AE" w:rsidRPr="002838AE" w:rsidRDefault="002838AE" w:rsidP="002838AE">
      <w:p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We will also </w:t>
      </w:r>
      <w:r w:rsidRPr="002838AE">
        <w:rPr>
          <w:rFonts w:ascii="Times New Roman" w:eastAsia="Times New Roman" w:hAnsi="Times New Roman" w:cs="Times New Roman"/>
          <w:b/>
          <w:bCs/>
          <w:kern w:val="0"/>
          <w14:ligatures w14:val="none"/>
        </w:rPr>
        <w:t xml:space="preserve">request a jury </w:t>
      </w:r>
      <w:proofErr w:type="gramStart"/>
      <w:r w:rsidRPr="002838AE">
        <w:rPr>
          <w:rFonts w:ascii="Times New Roman" w:eastAsia="Times New Roman" w:hAnsi="Times New Roman" w:cs="Times New Roman"/>
          <w:b/>
          <w:bCs/>
          <w:kern w:val="0"/>
          <w14:ligatures w14:val="none"/>
        </w:rPr>
        <w:t>questionnaire</w:t>
      </w:r>
      <w:proofErr w:type="gramEnd"/>
      <w:r w:rsidRPr="002838AE">
        <w:rPr>
          <w:rFonts w:ascii="Times New Roman" w:eastAsia="Times New Roman" w:hAnsi="Times New Roman" w:cs="Times New Roman"/>
          <w:kern w:val="0"/>
          <w14:ligatures w14:val="none"/>
        </w:rPr>
        <w:t xml:space="preserve"> if possible, to be filled out before </w:t>
      </w:r>
      <w:proofErr w:type="spellStart"/>
      <w:r w:rsidRPr="002838AE">
        <w:rPr>
          <w:rFonts w:ascii="Times New Roman" w:eastAsia="Times New Roman" w:hAnsi="Times New Roman" w:cs="Times New Roman"/>
          <w:kern w:val="0"/>
          <w14:ligatures w14:val="none"/>
        </w:rPr>
        <w:t>voir</w:t>
      </w:r>
      <w:proofErr w:type="spellEnd"/>
      <w:r w:rsidRPr="002838AE">
        <w:rPr>
          <w:rFonts w:ascii="Times New Roman" w:eastAsia="Times New Roman" w:hAnsi="Times New Roman" w:cs="Times New Roman"/>
          <w:kern w:val="0"/>
          <w14:ligatures w14:val="none"/>
        </w:rPr>
        <w:t xml:space="preserve"> dire, with questions about these topics. That can save time and allow more candid responses (especially on personal experiences). If the court agrees, great; if not, we proceed live.</w:t>
      </w:r>
    </w:p>
    <w:p w14:paraId="18C79C8B" w14:textId="77777777" w:rsidR="002838AE" w:rsidRPr="002838AE" w:rsidRDefault="002838AE" w:rsidP="002838AE">
      <w:p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Our aim is to identify and strike (for cause or peremptory) those jurors who:</w:t>
      </w:r>
    </w:p>
    <w:p w14:paraId="3CCD36AB" w14:textId="77777777" w:rsidR="002838AE" w:rsidRPr="002838AE" w:rsidRDefault="002838AE" w:rsidP="002838AE">
      <w:pPr>
        <w:numPr>
          <w:ilvl w:val="0"/>
          <w:numId w:val="12"/>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Indicate an unshakeable trust in police testimony.</w:t>
      </w:r>
    </w:p>
    <w:p w14:paraId="27B7247A" w14:textId="77777777" w:rsidR="002838AE" w:rsidRPr="002838AE" w:rsidRDefault="002838AE" w:rsidP="002838AE">
      <w:pPr>
        <w:numPr>
          <w:ilvl w:val="0"/>
          <w:numId w:val="12"/>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Have been personally harmed by drunk drivers (likely biased toward conviction).</w:t>
      </w:r>
    </w:p>
    <w:p w14:paraId="37FF1471" w14:textId="77777777" w:rsidR="002838AE" w:rsidRPr="002838AE" w:rsidRDefault="002838AE" w:rsidP="002838AE">
      <w:pPr>
        <w:numPr>
          <w:ilvl w:val="0"/>
          <w:numId w:val="12"/>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Express that they “wouldn’t need much evidence” to convict on a DUI (misunderstand reasonable doubt).</w:t>
      </w:r>
    </w:p>
    <w:p w14:paraId="4FC00EC3" w14:textId="77777777" w:rsidR="002838AE" w:rsidRPr="002838AE" w:rsidRDefault="002838AE" w:rsidP="002838AE">
      <w:pPr>
        <w:numPr>
          <w:ilvl w:val="0"/>
          <w:numId w:val="12"/>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Seem unable to grasp or unwilling to engage with scientific evidence (might just default to “numbers don’t lie”).</w:t>
      </w:r>
    </w:p>
    <w:p w14:paraId="16033545" w14:textId="77777777" w:rsidR="002838AE" w:rsidRPr="002838AE" w:rsidRDefault="002838AE" w:rsidP="002838AE">
      <w:pPr>
        <w:numPr>
          <w:ilvl w:val="0"/>
          <w:numId w:val="12"/>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Show a prejudice against Mr. Golub because he’s defending himself or because English might not be his first language (if accent, etc., is an issue in communication, though he seems articulate).</w:t>
      </w:r>
    </w:p>
    <w:p w14:paraId="141F5729" w14:textId="77777777" w:rsidR="002838AE" w:rsidRPr="002838AE" w:rsidRDefault="002838AE" w:rsidP="002838AE">
      <w:p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We will prioritize keeping jurors who:</w:t>
      </w:r>
    </w:p>
    <w:p w14:paraId="115F7120" w14:textId="77777777" w:rsidR="002838AE" w:rsidRPr="002838AE" w:rsidRDefault="002838AE" w:rsidP="002838AE">
      <w:pPr>
        <w:numPr>
          <w:ilvl w:val="0"/>
          <w:numId w:val="13"/>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Question authority appropriately (without being outright anti-cop).</w:t>
      </w:r>
    </w:p>
    <w:p w14:paraId="15839911" w14:textId="77777777" w:rsidR="002838AE" w:rsidRPr="002838AE" w:rsidRDefault="002838AE" w:rsidP="002838AE">
      <w:pPr>
        <w:numPr>
          <w:ilvl w:val="0"/>
          <w:numId w:val="13"/>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Acknowledge that machines and even officers can make mistakes.</w:t>
      </w:r>
    </w:p>
    <w:p w14:paraId="7493DCBE" w14:textId="77777777" w:rsidR="002838AE" w:rsidRPr="002838AE" w:rsidRDefault="002838AE" w:rsidP="002838AE">
      <w:pPr>
        <w:numPr>
          <w:ilvl w:val="0"/>
          <w:numId w:val="13"/>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Perhaps have some technical or analytical background (engineers, nurses, teachers—like Mr. Golub himself is a teacher—who are detail-oriented).</w:t>
      </w:r>
    </w:p>
    <w:p w14:paraId="67884E5F" w14:textId="77777777" w:rsidR="002838AE" w:rsidRPr="002838AE" w:rsidRDefault="002838AE" w:rsidP="002838AE">
      <w:pPr>
        <w:numPr>
          <w:ilvl w:val="0"/>
          <w:numId w:val="13"/>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Show open-mindedness and a strong sense of </w:t>
      </w:r>
      <w:r w:rsidRPr="002838AE">
        <w:rPr>
          <w:rFonts w:ascii="Times New Roman" w:eastAsia="Times New Roman" w:hAnsi="Times New Roman" w:cs="Times New Roman"/>
          <w:i/>
          <w:iCs/>
          <w:kern w:val="0"/>
          <w14:ligatures w14:val="none"/>
        </w:rPr>
        <w:t>“I’d need to be really sure to convict”</w:t>
      </w:r>
      <w:r w:rsidRPr="002838AE">
        <w:rPr>
          <w:rFonts w:ascii="Times New Roman" w:eastAsia="Times New Roman" w:hAnsi="Times New Roman" w:cs="Times New Roman"/>
          <w:kern w:val="0"/>
          <w14:ligatures w14:val="none"/>
        </w:rPr>
        <w:t>.</w:t>
      </w:r>
    </w:p>
    <w:p w14:paraId="73337B55" w14:textId="77777777" w:rsidR="002838AE" w:rsidRPr="002838AE" w:rsidRDefault="002838AE" w:rsidP="002838AE">
      <w:pPr>
        <w:numPr>
          <w:ilvl w:val="0"/>
          <w:numId w:val="13"/>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Potentially have experience with fatigue or medications and can relate to how that feels.</w:t>
      </w:r>
    </w:p>
    <w:p w14:paraId="190F7081" w14:textId="77777777" w:rsidR="002838AE" w:rsidRPr="002838AE" w:rsidRDefault="002838AE" w:rsidP="002838AE">
      <w:p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lastRenderedPageBreak/>
        <w:t xml:space="preserve">By the end of </w:t>
      </w:r>
      <w:proofErr w:type="spellStart"/>
      <w:r w:rsidRPr="002838AE">
        <w:rPr>
          <w:rFonts w:ascii="Times New Roman" w:eastAsia="Times New Roman" w:hAnsi="Times New Roman" w:cs="Times New Roman"/>
          <w:kern w:val="0"/>
          <w14:ligatures w14:val="none"/>
        </w:rPr>
        <w:t>voir</w:t>
      </w:r>
      <w:proofErr w:type="spellEnd"/>
      <w:r w:rsidRPr="002838AE">
        <w:rPr>
          <w:rFonts w:ascii="Times New Roman" w:eastAsia="Times New Roman" w:hAnsi="Times New Roman" w:cs="Times New Roman"/>
          <w:kern w:val="0"/>
          <w14:ligatures w14:val="none"/>
        </w:rPr>
        <w:t xml:space="preserve"> dire, we want a jury that </w:t>
      </w:r>
      <w:r w:rsidRPr="002838AE">
        <w:rPr>
          <w:rFonts w:ascii="Times New Roman" w:eastAsia="Times New Roman" w:hAnsi="Times New Roman" w:cs="Times New Roman"/>
          <w:b/>
          <w:bCs/>
          <w:kern w:val="0"/>
          <w14:ligatures w14:val="none"/>
        </w:rPr>
        <w:t>will not start biased against Mr. Golub</w:t>
      </w:r>
      <w:r w:rsidRPr="002838AE">
        <w:rPr>
          <w:rFonts w:ascii="Times New Roman" w:eastAsia="Times New Roman" w:hAnsi="Times New Roman" w:cs="Times New Roman"/>
          <w:kern w:val="0"/>
          <w14:ligatures w14:val="none"/>
        </w:rPr>
        <w:t xml:space="preserve">, that will listen to a defense based on science and careful dissection of evidence, and that will hold the prosecution to the letter of the law on proof. We will use all our peremptory challenges to weed out those who might sabotage that goal. If needed, we’ll request additional </w:t>
      </w:r>
      <w:proofErr w:type="spellStart"/>
      <w:r w:rsidRPr="002838AE">
        <w:rPr>
          <w:rFonts w:ascii="Times New Roman" w:eastAsia="Times New Roman" w:hAnsi="Times New Roman" w:cs="Times New Roman"/>
          <w:kern w:val="0"/>
          <w14:ligatures w14:val="none"/>
        </w:rPr>
        <w:t>peremptories</w:t>
      </w:r>
      <w:proofErr w:type="spellEnd"/>
      <w:r w:rsidRPr="002838AE">
        <w:rPr>
          <w:rFonts w:ascii="Times New Roman" w:eastAsia="Times New Roman" w:hAnsi="Times New Roman" w:cs="Times New Roman"/>
          <w:kern w:val="0"/>
          <w14:ligatures w14:val="none"/>
        </w:rPr>
        <w:t xml:space="preserve"> due to the enhancement issue (some jurisdictions give an extra peremptory for the second phase or because it’s effectively a higher degree offense). This is something to mention to the judge if appropriate.</w:t>
      </w:r>
    </w:p>
    <w:p w14:paraId="005BCBD3" w14:textId="77777777" w:rsidR="002838AE" w:rsidRPr="002838AE" w:rsidRDefault="002838AE" w:rsidP="002838AE">
      <w:p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Finally, we’ll make sure to incorporate any juror assurances into the record – for instance, if a juror says “I’d give both sides a fair shake” after being questioned on something, we note that. Should something go awry, those statements can matter. But primarily, this planning ensures we seat the best possible jury for our case.</w:t>
      </w:r>
    </w:p>
    <w:p w14:paraId="5CA711A7" w14:textId="77777777" w:rsidR="002838AE" w:rsidRPr="002838AE" w:rsidRDefault="002838AE" w:rsidP="002838A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838AE">
        <w:rPr>
          <w:rFonts w:ascii="Times New Roman" w:eastAsia="Times New Roman" w:hAnsi="Times New Roman" w:cs="Times New Roman"/>
          <w:b/>
          <w:bCs/>
          <w:kern w:val="0"/>
          <w:sz w:val="36"/>
          <w:szCs w:val="36"/>
          <w14:ligatures w14:val="none"/>
        </w:rPr>
        <w:t>6. Defense Argument Tree – Adapting Strategy to Key Trial Outcomes</w:t>
      </w:r>
    </w:p>
    <w:p w14:paraId="105D0FC2" w14:textId="77777777" w:rsidR="002838AE" w:rsidRPr="002838AE" w:rsidRDefault="002838AE" w:rsidP="002838AE">
      <w:p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We have developed a flexible “argument tree” to guide our approach depending on how critical pretrial issues are decided and how evidence unfolds. This ensures that as the trial progresses, we pivot our focus to maintain the strongest defense narrative under the circumstances. Below is our plan for different scenarios:</w:t>
      </w:r>
    </w:p>
    <w:p w14:paraId="5D325067" w14:textId="77777777" w:rsidR="002838AE" w:rsidRPr="002838AE" w:rsidRDefault="002838AE" w:rsidP="002838AE">
      <w:p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Scenario 1: Breath Test Evidence Excluded vs. Admitted</w:t>
      </w:r>
    </w:p>
    <w:p w14:paraId="6E4371D5" w14:textId="77777777" w:rsidR="002838AE" w:rsidRPr="002838AE" w:rsidRDefault="002838AE" w:rsidP="002838AE">
      <w:pPr>
        <w:numPr>
          <w:ilvl w:val="0"/>
          <w:numId w:val="14"/>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i/>
          <w:iCs/>
          <w:kern w:val="0"/>
          <w14:ligatures w14:val="none"/>
        </w:rPr>
        <w:t xml:space="preserve">If the breath test (.104 </w:t>
      </w:r>
      <w:proofErr w:type="spellStart"/>
      <w:r w:rsidRPr="002838AE">
        <w:rPr>
          <w:rFonts w:ascii="Times New Roman" w:eastAsia="Times New Roman" w:hAnsi="Times New Roman" w:cs="Times New Roman"/>
          <w:i/>
          <w:iCs/>
          <w:kern w:val="0"/>
          <w14:ligatures w14:val="none"/>
        </w:rPr>
        <w:t>BrAC</w:t>
      </w:r>
      <w:proofErr w:type="spellEnd"/>
      <w:r w:rsidRPr="002838AE">
        <w:rPr>
          <w:rFonts w:ascii="Times New Roman" w:eastAsia="Times New Roman" w:hAnsi="Times New Roman" w:cs="Times New Roman"/>
          <w:i/>
          <w:iCs/>
          <w:kern w:val="0"/>
          <w14:ligatures w14:val="none"/>
        </w:rPr>
        <w:t xml:space="preserve">) is </w:t>
      </w:r>
      <w:r w:rsidRPr="002838AE">
        <w:rPr>
          <w:rFonts w:ascii="Times New Roman" w:eastAsia="Times New Roman" w:hAnsi="Times New Roman" w:cs="Times New Roman"/>
          <w:b/>
          <w:bCs/>
          <w:i/>
          <w:iCs/>
          <w:kern w:val="0"/>
          <w14:ligatures w14:val="none"/>
        </w:rPr>
        <w:t>excluded</w:t>
      </w:r>
      <w:r w:rsidRPr="002838AE">
        <w:rPr>
          <w:rFonts w:ascii="Times New Roman" w:eastAsia="Times New Roman" w:hAnsi="Times New Roman" w:cs="Times New Roman"/>
          <w:kern w:val="0"/>
          <w14:ligatures w14:val="none"/>
        </w:rPr>
        <w:t xml:space="preserve"> (best-case scenario): The prosecution’s case is reduced to officer observations and field tests with no scientific BAC number. Our trial strategy in this scenario will be to </w:t>
      </w:r>
      <w:r w:rsidRPr="002838AE">
        <w:rPr>
          <w:rFonts w:ascii="Times New Roman" w:eastAsia="Times New Roman" w:hAnsi="Times New Roman" w:cs="Times New Roman"/>
          <w:b/>
          <w:bCs/>
          <w:kern w:val="0"/>
          <w14:ligatures w14:val="none"/>
        </w:rPr>
        <w:t>underscore the absence of scientific evidence</w:t>
      </w:r>
      <w:r w:rsidRPr="002838AE">
        <w:rPr>
          <w:rFonts w:ascii="Times New Roman" w:eastAsia="Times New Roman" w:hAnsi="Times New Roman" w:cs="Times New Roman"/>
          <w:kern w:val="0"/>
          <w14:ligatures w14:val="none"/>
        </w:rPr>
        <w:t xml:space="preserve"> at every turn. In opening statement, we’d emphasize “You will not hear any reliable chemical test showing Mr. Golub was over the limit, because there isn’t one.” The State will rely on the officer’s testimony about signs of impairment, which we have primed to attack. We will then focus the jury’s attention on the inconsistencies and benign explanations for those signs (as discussed: fatigue, etc.). Without the BAC, the State might lean on the argument that Mr. Golub was impaired </w:t>
      </w:r>
      <w:r w:rsidRPr="002838AE">
        <w:rPr>
          <w:rFonts w:ascii="Times New Roman" w:eastAsia="Times New Roman" w:hAnsi="Times New Roman" w:cs="Times New Roman"/>
          <w:i/>
          <w:iCs/>
          <w:kern w:val="0"/>
          <w14:ligatures w14:val="none"/>
        </w:rPr>
        <w:t>anyway</w:t>
      </w:r>
      <w:r w:rsidRPr="002838AE">
        <w:rPr>
          <w:rFonts w:ascii="Times New Roman" w:eastAsia="Times New Roman" w:hAnsi="Times New Roman" w:cs="Times New Roman"/>
          <w:kern w:val="0"/>
          <w14:ligatures w14:val="none"/>
        </w:rPr>
        <w:t xml:space="preserve"> (DUI can be proven by impairment even if under .05). We will argue that the </w:t>
      </w:r>
      <w:r w:rsidRPr="002838AE">
        <w:rPr>
          <w:rFonts w:ascii="Times New Roman" w:eastAsia="Times New Roman" w:hAnsi="Times New Roman" w:cs="Times New Roman"/>
          <w:b/>
          <w:bCs/>
          <w:kern w:val="0"/>
          <w14:ligatures w14:val="none"/>
        </w:rPr>
        <w:t>field sobriety test performance does not prove impairment beyond a reasonable doubt</w:t>
      </w:r>
      <w:r w:rsidRPr="002838AE">
        <w:rPr>
          <w:rFonts w:ascii="Times New Roman" w:eastAsia="Times New Roman" w:hAnsi="Times New Roman" w:cs="Times New Roman"/>
          <w:kern w:val="0"/>
          <w14:ligatures w14:val="none"/>
        </w:rPr>
        <w:t xml:space="preserve">, especially given Mr. Golub’s perfect score on one test and decent performance overall. We will likely </w:t>
      </w:r>
      <w:r w:rsidRPr="002838AE">
        <w:rPr>
          <w:rFonts w:ascii="Times New Roman" w:eastAsia="Times New Roman" w:hAnsi="Times New Roman" w:cs="Times New Roman"/>
          <w:b/>
          <w:bCs/>
          <w:kern w:val="0"/>
          <w14:ligatures w14:val="none"/>
        </w:rPr>
        <w:t>not call a defense expert</w:t>
      </w:r>
      <w:r w:rsidRPr="002838AE">
        <w:rPr>
          <w:rFonts w:ascii="Times New Roman" w:eastAsia="Times New Roman" w:hAnsi="Times New Roman" w:cs="Times New Roman"/>
          <w:kern w:val="0"/>
          <w14:ligatures w14:val="none"/>
        </w:rPr>
        <w:t xml:space="preserve"> in this scenario (since no BAC to rebut), but we may still call a witness (perhaps an optometrist or pharmacologist) to explain things like nystagmus can be caused by things other than alcohol or how sleep aids can cause wobbliness. The key in this branch is to keep the jury focused on reasonable doubt: “They have no hard proof, only an officer’s subjective opinion.” We’d hammer that home in closing: </w:t>
      </w:r>
      <w:r w:rsidRPr="002838AE">
        <w:rPr>
          <w:rFonts w:ascii="Times New Roman" w:eastAsia="Times New Roman" w:hAnsi="Times New Roman" w:cs="Times New Roman"/>
          <w:i/>
          <w:iCs/>
          <w:kern w:val="0"/>
          <w14:ligatures w14:val="none"/>
        </w:rPr>
        <w:t>“If the State’s own breath machine isn’t in evidence to back up the officer, how can you be firmly convinced?”</w:t>
      </w:r>
      <w:r w:rsidRPr="002838AE">
        <w:rPr>
          <w:rFonts w:ascii="Times New Roman" w:eastAsia="Times New Roman" w:hAnsi="Times New Roman" w:cs="Times New Roman"/>
          <w:kern w:val="0"/>
          <w14:ligatures w14:val="none"/>
        </w:rPr>
        <w:t xml:space="preserve">. We would also likely argue more boldly that </w:t>
      </w:r>
      <w:r w:rsidRPr="002838AE">
        <w:rPr>
          <w:rFonts w:ascii="Times New Roman" w:eastAsia="Times New Roman" w:hAnsi="Times New Roman" w:cs="Times New Roman"/>
          <w:b/>
          <w:bCs/>
          <w:kern w:val="0"/>
          <w14:ligatures w14:val="none"/>
        </w:rPr>
        <w:t>the stop was questionable</w:t>
      </w:r>
      <w:r w:rsidRPr="002838AE">
        <w:rPr>
          <w:rFonts w:ascii="Times New Roman" w:eastAsia="Times New Roman" w:hAnsi="Times New Roman" w:cs="Times New Roman"/>
          <w:kern w:val="0"/>
          <w14:ligatures w14:val="none"/>
        </w:rPr>
        <w:t xml:space="preserve"> (because with the BAC out, we don’t inadvertently highlight a number). We can push the idea that this might have been an unnecessary stop that snowballed. Essentially, with no breath test, we double down on attacking the </w:t>
      </w:r>
      <w:r w:rsidRPr="002838AE">
        <w:rPr>
          <w:rFonts w:ascii="Times New Roman" w:eastAsia="Times New Roman" w:hAnsi="Times New Roman" w:cs="Times New Roman"/>
          <w:b/>
          <w:bCs/>
          <w:kern w:val="0"/>
          <w14:ligatures w14:val="none"/>
        </w:rPr>
        <w:t>quality of the remaining evidence</w:t>
      </w:r>
      <w:r w:rsidRPr="002838AE">
        <w:rPr>
          <w:rFonts w:ascii="Times New Roman" w:eastAsia="Times New Roman" w:hAnsi="Times New Roman" w:cs="Times New Roman"/>
          <w:kern w:val="0"/>
          <w14:ligatures w14:val="none"/>
        </w:rPr>
        <w:t xml:space="preserve">. Our </w:t>
      </w:r>
      <w:r w:rsidRPr="002838AE">
        <w:rPr>
          <w:rFonts w:ascii="Times New Roman" w:eastAsia="Times New Roman" w:hAnsi="Times New Roman" w:cs="Times New Roman"/>
          <w:kern w:val="0"/>
          <w14:ligatures w14:val="none"/>
        </w:rPr>
        <w:lastRenderedPageBreak/>
        <w:t xml:space="preserve">argument tree branch here leads to a theme: </w:t>
      </w:r>
      <w:r w:rsidRPr="002838AE">
        <w:rPr>
          <w:rFonts w:ascii="Times New Roman" w:eastAsia="Times New Roman" w:hAnsi="Times New Roman" w:cs="Times New Roman"/>
          <w:i/>
          <w:iCs/>
          <w:kern w:val="0"/>
          <w14:ligatures w14:val="none"/>
        </w:rPr>
        <w:t>“Insufficient Evidence – All we have is an overzealous officer’s word versus an ordinary man’s innocent condition.”</w:t>
      </w:r>
    </w:p>
    <w:p w14:paraId="2C72E03B" w14:textId="77777777" w:rsidR="002838AE" w:rsidRPr="002838AE" w:rsidRDefault="002838AE" w:rsidP="002838AE">
      <w:pPr>
        <w:numPr>
          <w:ilvl w:val="0"/>
          <w:numId w:val="14"/>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i/>
          <w:iCs/>
          <w:kern w:val="0"/>
          <w14:ligatures w14:val="none"/>
        </w:rPr>
        <w:t xml:space="preserve">If the breath test is </w:t>
      </w:r>
      <w:r w:rsidRPr="002838AE">
        <w:rPr>
          <w:rFonts w:ascii="Times New Roman" w:eastAsia="Times New Roman" w:hAnsi="Times New Roman" w:cs="Times New Roman"/>
          <w:b/>
          <w:bCs/>
          <w:i/>
          <w:iCs/>
          <w:kern w:val="0"/>
          <w14:ligatures w14:val="none"/>
        </w:rPr>
        <w:t>admitted</w:t>
      </w:r>
      <w:r w:rsidRPr="002838AE">
        <w:rPr>
          <w:rFonts w:ascii="Times New Roman" w:eastAsia="Times New Roman" w:hAnsi="Times New Roman" w:cs="Times New Roman"/>
          <w:kern w:val="0"/>
          <w14:ligatures w14:val="none"/>
        </w:rPr>
        <w:t xml:space="preserve"> (more likely scenario): Then our strategy adjusts to </w:t>
      </w:r>
      <w:r w:rsidRPr="002838AE">
        <w:rPr>
          <w:rFonts w:ascii="Times New Roman" w:eastAsia="Times New Roman" w:hAnsi="Times New Roman" w:cs="Times New Roman"/>
          <w:b/>
          <w:bCs/>
          <w:kern w:val="0"/>
          <w14:ligatures w14:val="none"/>
        </w:rPr>
        <w:t>damage control and counter-interpretation</w:t>
      </w:r>
      <w:r w:rsidRPr="002838AE">
        <w:rPr>
          <w:rFonts w:ascii="Times New Roman" w:eastAsia="Times New Roman" w:hAnsi="Times New Roman" w:cs="Times New Roman"/>
          <w:kern w:val="0"/>
          <w14:ligatures w14:val="none"/>
        </w:rPr>
        <w:t xml:space="preserve">. In this branch, we must acknowledge the .104 result but </w:t>
      </w:r>
      <w:r w:rsidRPr="002838AE">
        <w:rPr>
          <w:rFonts w:ascii="Times New Roman" w:eastAsia="Times New Roman" w:hAnsi="Times New Roman" w:cs="Times New Roman"/>
          <w:b/>
          <w:bCs/>
          <w:kern w:val="0"/>
          <w14:ligatures w14:val="none"/>
        </w:rPr>
        <w:t>frame it as unreliable or not indicative of actual impairment</w:t>
      </w:r>
      <w:r w:rsidRPr="002838AE">
        <w:rPr>
          <w:rFonts w:ascii="Times New Roman" w:eastAsia="Times New Roman" w:hAnsi="Times New Roman" w:cs="Times New Roman"/>
          <w:kern w:val="0"/>
          <w14:ligatures w14:val="none"/>
        </w:rPr>
        <w:t>. During trial, we will rigorously cross-examine the State’s witness who introduces the breath test (whether it’s the officer or a toxicologist). We’ll bring out all the anomalies: “Officer, the printout shows 140 seconds, correct? That’s over two minutes for one sample​</w:t>
      </w:r>
    </w:p>
    <w:p w14:paraId="4E1107FB"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file-5xfkt7bwn9qiaspmxbj96i</w:t>
      </w:r>
    </w:p>
    <w:p w14:paraId="7E6C0C22"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Isn’t it true most tests take much less time?” and “The volume was 2.0 liters​</w:t>
      </w:r>
    </w:p>
    <w:p w14:paraId="121A8065"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file-5xfkt7bwn9qiaspmxbj96i</w:t>
      </w:r>
    </w:p>
    <w:p w14:paraId="1DBC68E7"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 far above normal – could that artificially inflate the number?” and “You didn’t take a second test to verify, did you?” By doing this, we essentially testify the points we want through cross. We might also call our own expert in forensic toxicology (if we have one available or can qualify Mr. Golub if he’s studied the Intoxilyzer manuals enough) to explicitly tell the jury about the machine’s shortcomings. Assuming the .104 stays in evidence, we will </w:t>
      </w:r>
      <w:r w:rsidRPr="002838AE">
        <w:rPr>
          <w:rFonts w:ascii="Times New Roman" w:eastAsia="Times New Roman" w:hAnsi="Times New Roman" w:cs="Times New Roman"/>
          <w:b/>
          <w:bCs/>
          <w:kern w:val="0"/>
          <w14:ligatures w14:val="none"/>
        </w:rPr>
        <w:t>not concede its accuracy</w:t>
      </w:r>
      <w:r w:rsidRPr="002838AE">
        <w:rPr>
          <w:rFonts w:ascii="Times New Roman" w:eastAsia="Times New Roman" w:hAnsi="Times New Roman" w:cs="Times New Roman"/>
          <w:kern w:val="0"/>
          <w14:ligatures w14:val="none"/>
        </w:rPr>
        <w:t xml:space="preserve"> – we will argue it’s a </w:t>
      </w:r>
      <w:r w:rsidRPr="002838AE">
        <w:rPr>
          <w:rFonts w:ascii="Times New Roman" w:eastAsia="Times New Roman" w:hAnsi="Times New Roman" w:cs="Times New Roman"/>
          <w:b/>
          <w:bCs/>
          <w:kern w:val="0"/>
          <w14:ligatures w14:val="none"/>
        </w:rPr>
        <w:t>false high</w:t>
      </w:r>
      <w:r w:rsidRPr="002838AE">
        <w:rPr>
          <w:rFonts w:ascii="Times New Roman" w:eastAsia="Times New Roman" w:hAnsi="Times New Roman" w:cs="Times New Roman"/>
          <w:kern w:val="0"/>
          <w14:ligatures w14:val="none"/>
        </w:rPr>
        <w:t>. Perhaps Mr. Golub’s true BAC was lower (maybe around the legal limit or below), and factors like breathing technique or machine error caused .104. We’ll remind the jury that .104 is only slightly above .08, and given margins of error (most breath tests have about ±0.005 or more uncertainty), he could as easily have been at e.g. .094 or just barely over – and that’s before considering machine error.</w:t>
      </w:r>
    </w:p>
    <w:p w14:paraId="601120F6" w14:textId="77777777" w:rsidR="002838AE" w:rsidRPr="002838AE" w:rsidRDefault="002838AE" w:rsidP="002838AE">
      <w:pPr>
        <w:spacing w:before="100" w:beforeAutospacing="1" w:after="100" w:afterAutospacing="1"/>
        <w:rPr>
          <w:rFonts w:ascii="Times New Roman" w:eastAsia="Times New Roman" w:hAnsi="Times New Roman" w:cs="Times New Roman"/>
          <w:i/>
          <w:iCs/>
          <w:kern w:val="0"/>
          <w14:ligatures w14:val="none"/>
        </w:rPr>
      </w:pPr>
      <w:r w:rsidRPr="002838AE">
        <w:rPr>
          <w:rFonts w:ascii="Times New Roman" w:eastAsia="Times New Roman" w:hAnsi="Times New Roman" w:cs="Times New Roman"/>
          <w:kern w:val="0"/>
          <w14:ligatures w14:val="none"/>
        </w:rPr>
        <w:t xml:space="preserve">In closing argument under this scenario, we’d present two alternative angles for acquittal: (1) </w:t>
      </w:r>
      <w:r w:rsidRPr="002838AE">
        <w:rPr>
          <w:rFonts w:ascii="Times New Roman" w:eastAsia="Times New Roman" w:hAnsi="Times New Roman" w:cs="Times New Roman"/>
          <w:b/>
          <w:bCs/>
          <w:kern w:val="0"/>
          <w14:ligatures w14:val="none"/>
        </w:rPr>
        <w:t>Scientific reasonable doubt</w:t>
      </w:r>
      <w:r w:rsidRPr="002838AE">
        <w:rPr>
          <w:rFonts w:ascii="Times New Roman" w:eastAsia="Times New Roman" w:hAnsi="Times New Roman" w:cs="Times New Roman"/>
          <w:kern w:val="0"/>
          <w14:ligatures w14:val="none"/>
        </w:rPr>
        <w:t xml:space="preserve"> – </w:t>
      </w:r>
      <w:r w:rsidRPr="002838AE">
        <w:rPr>
          <w:rFonts w:ascii="Times New Roman" w:eastAsia="Times New Roman" w:hAnsi="Times New Roman" w:cs="Times New Roman"/>
          <w:i/>
          <w:iCs/>
          <w:kern w:val="0"/>
          <w14:ligatures w14:val="none"/>
        </w:rPr>
        <w:t>“You can’t trust the .104 number blindly. There’s ample reason to suspect it’s wrong. And if you can’t trust it, you can’t convict on it.”</w:t>
      </w:r>
      <w:r w:rsidRPr="002838AE">
        <w:rPr>
          <w:rFonts w:ascii="Times New Roman" w:eastAsia="Times New Roman" w:hAnsi="Times New Roman" w:cs="Times New Roman"/>
          <w:kern w:val="0"/>
          <w14:ligatures w14:val="none"/>
        </w:rPr>
        <w:t xml:space="preserve"> (2) </w:t>
      </w:r>
      <w:r w:rsidRPr="002838AE">
        <w:rPr>
          <w:rFonts w:ascii="Times New Roman" w:eastAsia="Times New Roman" w:hAnsi="Times New Roman" w:cs="Times New Roman"/>
          <w:b/>
          <w:bCs/>
          <w:kern w:val="0"/>
          <w14:ligatures w14:val="none"/>
        </w:rPr>
        <w:t>Legal threshold and impairment</w:t>
      </w:r>
      <w:r w:rsidRPr="002838AE">
        <w:rPr>
          <w:rFonts w:ascii="Times New Roman" w:eastAsia="Times New Roman" w:hAnsi="Times New Roman" w:cs="Times New Roman"/>
          <w:kern w:val="0"/>
          <w14:ligatures w14:val="none"/>
        </w:rPr>
        <w:t xml:space="preserve"> – </w:t>
      </w:r>
      <w:r w:rsidRPr="002838AE">
        <w:rPr>
          <w:rFonts w:ascii="Times New Roman" w:eastAsia="Times New Roman" w:hAnsi="Times New Roman" w:cs="Times New Roman"/>
          <w:i/>
          <w:iCs/>
          <w:kern w:val="0"/>
          <w14:ligatures w14:val="none"/>
        </w:rPr>
        <w:t>“Even if you thought maybe the machine was close, remember .104 is not far from .08 and the State has to prove he was impaired. Look at his one-leg stand test (perfect) and overall behavior – does that look like a man safely under control or a danger? If it’s ambiguous, that’s doubt.”</w:t>
      </w:r>
      <w:r w:rsidRPr="002838AE">
        <w:rPr>
          <w:rFonts w:ascii="Times New Roman" w:eastAsia="Times New Roman" w:hAnsi="Times New Roman" w:cs="Times New Roman"/>
          <w:kern w:val="0"/>
          <w14:ligatures w14:val="none"/>
        </w:rPr>
        <w:t xml:space="preserve">. We’d caution the jury not to be mesmerized by a number – an echo of Camblin’s “mystical incantation” quote, translated for jurors: </w:t>
      </w:r>
      <w:r w:rsidRPr="002838AE">
        <w:rPr>
          <w:rFonts w:ascii="Times New Roman" w:eastAsia="Times New Roman" w:hAnsi="Times New Roman" w:cs="Times New Roman"/>
          <w:i/>
          <w:iCs/>
          <w:kern w:val="0"/>
          <w14:ligatures w14:val="none"/>
        </w:rPr>
        <w:t>“The State will try to cast a spell with that number. Don’t let them. Use your common sense and all the evidence.”</w:t>
      </w:r>
      <w:r w:rsidRPr="002838AE">
        <w:rPr>
          <w:rFonts w:ascii="Times New Roman" w:eastAsia="Times New Roman" w:hAnsi="Times New Roman" w:cs="Times New Roman"/>
          <w:kern w:val="0"/>
          <w14:ligatures w14:val="none"/>
        </w:rPr>
        <w:t xml:space="preserve">. If the breath test is in, we will likely spend more time attacking it than the officer in closing, because a juror might think, “Even if the cop was gung-ho, the machine says .104…” </w:t>
      </w:r>
      <w:proofErr w:type="gramStart"/>
      <w:r w:rsidRPr="002838AE">
        <w:rPr>
          <w:rFonts w:ascii="Times New Roman" w:eastAsia="Times New Roman" w:hAnsi="Times New Roman" w:cs="Times New Roman"/>
          <w:kern w:val="0"/>
          <w14:ligatures w14:val="none"/>
        </w:rPr>
        <w:t>So</w:t>
      </w:r>
      <w:proofErr w:type="gramEnd"/>
      <w:r w:rsidRPr="002838AE">
        <w:rPr>
          <w:rFonts w:ascii="Times New Roman" w:eastAsia="Times New Roman" w:hAnsi="Times New Roman" w:cs="Times New Roman"/>
          <w:kern w:val="0"/>
          <w14:ligatures w14:val="none"/>
        </w:rPr>
        <w:t xml:space="preserve"> we must dismantle their faith in the machine to win. We’ll say, for example, </w:t>
      </w:r>
      <w:r w:rsidRPr="002838AE">
        <w:rPr>
          <w:rFonts w:ascii="Times New Roman" w:eastAsia="Times New Roman" w:hAnsi="Times New Roman" w:cs="Times New Roman"/>
          <w:i/>
          <w:iCs/>
          <w:kern w:val="0"/>
          <w14:ligatures w14:val="none"/>
        </w:rPr>
        <w:t>“Machines are made and operated by humans – they err. Utah courts have seen it, other states have thrown out unreliable tests​</w:t>
      </w:r>
    </w:p>
    <w:p w14:paraId="0C2A5C4E"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i/>
          <w:iCs/>
          <w:kern w:val="0"/>
          <w14:ligatures w14:val="none"/>
        </w:rPr>
        <w:t>file-5xfkt7bwn9qiaspmxbj96i</w:t>
      </w:r>
    </w:p>
    <w:p w14:paraId="5023D522"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i/>
          <w:iCs/>
          <w:kern w:val="0"/>
          <w14:ligatures w14:val="none"/>
        </w:rPr>
        <w:t>. This machine gave an odd result under odd circumstances – you can’t bet a man’s guilt on that.”</w:t>
      </w:r>
      <w:r w:rsidRPr="002838AE">
        <w:rPr>
          <w:rFonts w:ascii="Times New Roman" w:eastAsia="Times New Roman" w:hAnsi="Times New Roman" w:cs="Times New Roman"/>
          <w:kern w:val="0"/>
          <w14:ligatures w14:val="none"/>
        </w:rPr>
        <w:t xml:space="preserve">. Thus, this branch of the argument tree channels the case into a </w:t>
      </w:r>
      <w:r w:rsidRPr="002838AE">
        <w:rPr>
          <w:rFonts w:ascii="Times New Roman" w:eastAsia="Times New Roman" w:hAnsi="Times New Roman" w:cs="Times New Roman"/>
          <w:b/>
          <w:bCs/>
          <w:kern w:val="0"/>
          <w14:ligatures w14:val="none"/>
        </w:rPr>
        <w:t>contest of experts/technology</w:t>
      </w:r>
      <w:r w:rsidRPr="002838AE">
        <w:rPr>
          <w:rFonts w:ascii="Times New Roman" w:eastAsia="Times New Roman" w:hAnsi="Times New Roman" w:cs="Times New Roman"/>
          <w:kern w:val="0"/>
          <w14:ligatures w14:val="none"/>
        </w:rPr>
        <w:t>, which we’re prepared to engage in.</w:t>
      </w:r>
    </w:p>
    <w:p w14:paraId="09B4470E" w14:textId="77777777" w:rsidR="002838AE" w:rsidRPr="002838AE" w:rsidRDefault="002838AE" w:rsidP="002838AE">
      <w:p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lastRenderedPageBreak/>
        <w:t>Scenario 2: Trooper Ernstsen’s Credibility – Intact vs. Undermined</w:t>
      </w:r>
    </w:p>
    <w:p w14:paraId="6416A56C" w14:textId="77777777" w:rsidR="002838AE" w:rsidRPr="002838AE" w:rsidRDefault="002838AE" w:rsidP="002838AE">
      <w:pPr>
        <w:numPr>
          <w:ilvl w:val="0"/>
          <w:numId w:val="15"/>
        </w:numPr>
        <w:spacing w:before="100" w:beforeAutospacing="1" w:after="100" w:afterAutospacing="1"/>
        <w:rPr>
          <w:rFonts w:ascii="Times New Roman" w:eastAsia="Times New Roman" w:hAnsi="Times New Roman" w:cs="Times New Roman"/>
          <w:i/>
          <w:iCs/>
          <w:kern w:val="0"/>
          <w14:ligatures w14:val="none"/>
        </w:rPr>
      </w:pPr>
      <w:r w:rsidRPr="002838AE">
        <w:rPr>
          <w:rFonts w:ascii="Times New Roman" w:eastAsia="Times New Roman" w:hAnsi="Times New Roman" w:cs="Times New Roman"/>
          <w:i/>
          <w:iCs/>
          <w:kern w:val="0"/>
          <w14:ligatures w14:val="none"/>
        </w:rPr>
        <w:t xml:space="preserve">If Trooper Ernstsen’s credibility remains largely </w:t>
      </w:r>
      <w:r w:rsidRPr="002838AE">
        <w:rPr>
          <w:rFonts w:ascii="Times New Roman" w:eastAsia="Times New Roman" w:hAnsi="Times New Roman" w:cs="Times New Roman"/>
          <w:b/>
          <w:bCs/>
          <w:i/>
          <w:iCs/>
          <w:kern w:val="0"/>
          <w14:ligatures w14:val="none"/>
        </w:rPr>
        <w:t>intact</w:t>
      </w:r>
      <w:r w:rsidRPr="002838AE">
        <w:rPr>
          <w:rFonts w:ascii="Times New Roman" w:eastAsia="Times New Roman" w:hAnsi="Times New Roman" w:cs="Times New Roman"/>
          <w:kern w:val="0"/>
          <w14:ligatures w14:val="none"/>
        </w:rPr>
        <w:t xml:space="preserve">: This would be the case if, despite our efforts, the jury finds him to be a convincing, honest witness. Perhaps he handles cross-examination well, explains away the “gonna get it bad” comment as a misunderstanding, and the jurors don’t sense bias. If that happens, we shift our approach to </w:t>
      </w:r>
      <w:r w:rsidRPr="002838AE">
        <w:rPr>
          <w:rFonts w:ascii="Times New Roman" w:eastAsia="Times New Roman" w:hAnsi="Times New Roman" w:cs="Times New Roman"/>
          <w:i/>
          <w:iCs/>
          <w:kern w:val="0"/>
          <w14:ligatures w14:val="none"/>
        </w:rPr>
        <w:t>accepting his observations but reinterpreting them</w:t>
      </w:r>
      <w:r w:rsidRPr="002838AE">
        <w:rPr>
          <w:rFonts w:ascii="Times New Roman" w:eastAsia="Times New Roman" w:hAnsi="Times New Roman" w:cs="Times New Roman"/>
          <w:kern w:val="0"/>
          <w14:ligatures w14:val="none"/>
        </w:rPr>
        <w:t xml:space="preserve">. In other words, even if they believe the officer saw what he says he saw, we argue those observations do not necessarily mean Mr. Golub was drunk. For example, Trooper Ernstsen says Mr. Golub had </w:t>
      </w:r>
      <w:r w:rsidRPr="002838AE">
        <w:rPr>
          <w:rFonts w:ascii="Times New Roman" w:eastAsia="Times New Roman" w:hAnsi="Times New Roman" w:cs="Times New Roman"/>
          <w:b/>
          <w:bCs/>
          <w:kern w:val="0"/>
          <w14:ligatures w14:val="none"/>
        </w:rPr>
        <w:t>glossy eyes and admitted to two beers</w:t>
      </w:r>
      <w:r w:rsidRPr="002838AE">
        <w:rPr>
          <w:rFonts w:ascii="Times New Roman" w:eastAsia="Times New Roman" w:hAnsi="Times New Roman" w:cs="Times New Roman"/>
          <w:kern w:val="0"/>
          <w14:ligatures w14:val="none"/>
        </w:rPr>
        <w:t xml:space="preserve"> – in closing we’d say, </w:t>
      </w:r>
      <w:r w:rsidRPr="002838AE">
        <w:rPr>
          <w:rFonts w:ascii="Times New Roman" w:eastAsia="Times New Roman" w:hAnsi="Times New Roman" w:cs="Times New Roman"/>
          <w:i/>
          <w:iCs/>
          <w:kern w:val="0"/>
          <w14:ligatures w14:val="none"/>
        </w:rPr>
        <w:t>“Yes, and two beers can cause a slight odor and some eye redness, but certainly not a level of impairment that makes one unable to drive safely – which is consistent with Mr. Golub’s near-flawless driving for 10 blocks​</w:t>
      </w:r>
    </w:p>
    <w:p w14:paraId="53D5090F"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i/>
          <w:iCs/>
          <w:kern w:val="0"/>
          <w14:ligatures w14:val="none"/>
        </w:rPr>
        <w:t>file-jyv7qewbdmyecflrvuxt7e</w:t>
      </w:r>
    </w:p>
    <w:p w14:paraId="2EC962B6"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i/>
          <w:iCs/>
          <w:kern w:val="0"/>
          <w14:ligatures w14:val="none"/>
        </w:rPr>
        <w:t>.”</w:t>
      </w:r>
      <w:r w:rsidRPr="002838AE">
        <w:rPr>
          <w:rFonts w:ascii="Times New Roman" w:eastAsia="Times New Roman" w:hAnsi="Times New Roman" w:cs="Times New Roman"/>
          <w:kern w:val="0"/>
          <w14:ligatures w14:val="none"/>
        </w:rPr>
        <w:t xml:space="preserve"> If the jury trusts the officer, we don’t want to directly call him a liar; </w:t>
      </w:r>
      <w:proofErr w:type="gramStart"/>
      <w:r w:rsidRPr="002838AE">
        <w:rPr>
          <w:rFonts w:ascii="Times New Roman" w:eastAsia="Times New Roman" w:hAnsi="Times New Roman" w:cs="Times New Roman"/>
          <w:kern w:val="0"/>
          <w14:ligatures w14:val="none"/>
        </w:rPr>
        <w:t>instead</w:t>
      </w:r>
      <w:proofErr w:type="gramEnd"/>
      <w:r w:rsidRPr="002838AE">
        <w:rPr>
          <w:rFonts w:ascii="Times New Roman" w:eastAsia="Times New Roman" w:hAnsi="Times New Roman" w:cs="Times New Roman"/>
          <w:kern w:val="0"/>
          <w14:ligatures w14:val="none"/>
        </w:rPr>
        <w:t xml:space="preserve"> we say </w:t>
      </w:r>
      <w:r w:rsidRPr="002838AE">
        <w:rPr>
          <w:rFonts w:ascii="Times New Roman" w:eastAsia="Times New Roman" w:hAnsi="Times New Roman" w:cs="Times New Roman"/>
          <w:i/>
          <w:iCs/>
          <w:kern w:val="0"/>
          <w14:ligatures w14:val="none"/>
        </w:rPr>
        <w:t>“He’s mistaken in attributing these signs to DUI when there’s an alternative explanation.”</w:t>
      </w:r>
      <w:r w:rsidRPr="002838AE">
        <w:rPr>
          <w:rFonts w:ascii="Times New Roman" w:eastAsia="Times New Roman" w:hAnsi="Times New Roman" w:cs="Times New Roman"/>
          <w:kern w:val="0"/>
          <w14:ligatures w14:val="none"/>
        </w:rPr>
        <w:t xml:space="preserve"> Essentially, we pivot to </w:t>
      </w:r>
      <w:r w:rsidRPr="002838AE">
        <w:rPr>
          <w:rFonts w:ascii="Times New Roman" w:eastAsia="Times New Roman" w:hAnsi="Times New Roman" w:cs="Times New Roman"/>
          <w:b/>
          <w:bCs/>
          <w:kern w:val="0"/>
          <w14:ligatures w14:val="none"/>
        </w:rPr>
        <w:t>non-confrontational doubt</w:t>
      </w:r>
      <w:r w:rsidRPr="002838AE">
        <w:rPr>
          <w:rFonts w:ascii="Times New Roman" w:eastAsia="Times New Roman" w:hAnsi="Times New Roman" w:cs="Times New Roman"/>
          <w:kern w:val="0"/>
          <w14:ligatures w14:val="none"/>
        </w:rPr>
        <w:t xml:space="preserve">: </w:t>
      </w:r>
      <w:r w:rsidRPr="002838AE">
        <w:rPr>
          <w:rFonts w:ascii="Times New Roman" w:eastAsia="Times New Roman" w:hAnsi="Times New Roman" w:cs="Times New Roman"/>
          <w:i/>
          <w:iCs/>
          <w:kern w:val="0"/>
          <w14:ligatures w14:val="none"/>
        </w:rPr>
        <w:t>“We’re not saying the officer deliberately lied; we’re saying he jumped to the wrong conclusion about an honest, tired man.”</w:t>
      </w:r>
      <w:r w:rsidRPr="002838AE">
        <w:rPr>
          <w:rFonts w:ascii="Times New Roman" w:eastAsia="Times New Roman" w:hAnsi="Times New Roman" w:cs="Times New Roman"/>
          <w:kern w:val="0"/>
          <w14:ligatures w14:val="none"/>
        </w:rPr>
        <w:t xml:space="preserve">. In this scenario, we also lean more on the </w:t>
      </w:r>
      <w:r w:rsidRPr="002838AE">
        <w:rPr>
          <w:rFonts w:ascii="Times New Roman" w:eastAsia="Times New Roman" w:hAnsi="Times New Roman" w:cs="Times New Roman"/>
          <w:b/>
          <w:bCs/>
          <w:kern w:val="0"/>
          <w14:ligatures w14:val="none"/>
        </w:rPr>
        <w:t>burden of proof</w:t>
      </w:r>
      <w:r w:rsidRPr="002838AE">
        <w:rPr>
          <w:rFonts w:ascii="Times New Roman" w:eastAsia="Times New Roman" w:hAnsi="Times New Roman" w:cs="Times New Roman"/>
          <w:kern w:val="0"/>
          <w14:ligatures w14:val="none"/>
        </w:rPr>
        <w:t xml:space="preserve">: </w:t>
      </w:r>
      <w:r w:rsidRPr="002838AE">
        <w:rPr>
          <w:rFonts w:ascii="Times New Roman" w:eastAsia="Times New Roman" w:hAnsi="Times New Roman" w:cs="Times New Roman"/>
          <w:i/>
          <w:iCs/>
          <w:kern w:val="0"/>
          <w14:ligatures w14:val="none"/>
        </w:rPr>
        <w:t>“Even a sincere officer can be wrong. That’s why we require proof beyond reasonable doubt, not just an officer’s earnest belief.”</w:t>
      </w:r>
      <w:r w:rsidRPr="002838AE">
        <w:rPr>
          <w:rFonts w:ascii="Times New Roman" w:eastAsia="Times New Roman" w:hAnsi="Times New Roman" w:cs="Times New Roman"/>
          <w:kern w:val="0"/>
          <w14:ligatures w14:val="none"/>
        </w:rPr>
        <w:t xml:space="preserve">. We might also emphasize any part of his testimony that actually helped us – e.g., if he conceded Mr. Golub was cooperative, or that he did well on one test, we highlight that. </w:t>
      </w:r>
      <w:proofErr w:type="gramStart"/>
      <w:r w:rsidRPr="002838AE">
        <w:rPr>
          <w:rFonts w:ascii="Times New Roman" w:eastAsia="Times New Roman" w:hAnsi="Times New Roman" w:cs="Times New Roman"/>
          <w:kern w:val="0"/>
          <w14:ligatures w14:val="none"/>
        </w:rPr>
        <w:t>So</w:t>
      </w:r>
      <w:proofErr w:type="gramEnd"/>
      <w:r w:rsidRPr="002838AE">
        <w:rPr>
          <w:rFonts w:ascii="Times New Roman" w:eastAsia="Times New Roman" w:hAnsi="Times New Roman" w:cs="Times New Roman"/>
          <w:kern w:val="0"/>
          <w14:ligatures w14:val="none"/>
        </w:rPr>
        <w:t xml:space="preserve"> if credibility is intact, we stop attacking him personally and instead argue: </w:t>
      </w:r>
      <w:r w:rsidRPr="002838AE">
        <w:rPr>
          <w:rFonts w:ascii="Times New Roman" w:eastAsia="Times New Roman" w:hAnsi="Times New Roman" w:cs="Times New Roman"/>
          <w:i/>
          <w:iCs/>
          <w:kern w:val="0"/>
          <w14:ligatures w14:val="none"/>
        </w:rPr>
        <w:t>“Sure, Officer Ernstsen did his best, but he’s human. The evidence he collected doesn’t objectively prove guilt when you scrutinize it.”</w:t>
      </w:r>
      <w:r w:rsidRPr="002838AE">
        <w:rPr>
          <w:rFonts w:ascii="Times New Roman" w:eastAsia="Times New Roman" w:hAnsi="Times New Roman" w:cs="Times New Roman"/>
          <w:kern w:val="0"/>
          <w14:ligatures w14:val="none"/>
        </w:rPr>
        <w:t>. Another tactic: if trooper is credible, maybe the jury liked him, so attacking could backfire – hence we would acknowledge his service but point out even good officers can make mistakes (cite perhaps instances of officers being sure and later proven wrong by video, etc., generically).</w:t>
      </w:r>
    </w:p>
    <w:p w14:paraId="7EDCA6EC" w14:textId="77777777" w:rsidR="002838AE" w:rsidRPr="002838AE" w:rsidRDefault="002838AE" w:rsidP="002838AE">
      <w:p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In sum, a credible officer means we focus on </w:t>
      </w:r>
      <w:r w:rsidRPr="002838AE">
        <w:rPr>
          <w:rFonts w:ascii="Times New Roman" w:eastAsia="Times New Roman" w:hAnsi="Times New Roman" w:cs="Times New Roman"/>
          <w:b/>
          <w:bCs/>
          <w:kern w:val="0"/>
          <w14:ligatures w14:val="none"/>
        </w:rPr>
        <w:t>insufficiency of evidence</w:t>
      </w:r>
      <w:r w:rsidRPr="002838AE">
        <w:rPr>
          <w:rFonts w:ascii="Times New Roman" w:eastAsia="Times New Roman" w:hAnsi="Times New Roman" w:cs="Times New Roman"/>
          <w:kern w:val="0"/>
          <w14:ligatures w14:val="none"/>
        </w:rPr>
        <w:t>: “Even taking him at his word, the State hasn’t proven the case because the link between what he saw and actual impairment is not ironclad.” We will especially push that the officer’s testimony alone, without backup from a reliable test or corroborating evidence, is not enough under the law to convict.</w:t>
      </w:r>
    </w:p>
    <w:p w14:paraId="71FC9E86" w14:textId="77777777" w:rsidR="002838AE" w:rsidRPr="002838AE" w:rsidRDefault="002838AE" w:rsidP="002838AE">
      <w:pPr>
        <w:numPr>
          <w:ilvl w:val="0"/>
          <w:numId w:val="16"/>
        </w:numPr>
        <w:spacing w:before="100" w:beforeAutospacing="1" w:after="100" w:afterAutospacing="1"/>
        <w:rPr>
          <w:rFonts w:ascii="Times New Roman" w:eastAsia="Times New Roman" w:hAnsi="Times New Roman" w:cs="Times New Roman"/>
          <w:i/>
          <w:iCs/>
          <w:kern w:val="0"/>
          <w14:ligatures w14:val="none"/>
        </w:rPr>
      </w:pPr>
      <w:r w:rsidRPr="002838AE">
        <w:rPr>
          <w:rFonts w:ascii="Times New Roman" w:eastAsia="Times New Roman" w:hAnsi="Times New Roman" w:cs="Times New Roman"/>
          <w:i/>
          <w:iCs/>
          <w:kern w:val="0"/>
          <w14:ligatures w14:val="none"/>
        </w:rPr>
        <w:t xml:space="preserve">If Trooper Ernstsen’s credibility is </w:t>
      </w:r>
      <w:r w:rsidRPr="002838AE">
        <w:rPr>
          <w:rFonts w:ascii="Times New Roman" w:eastAsia="Times New Roman" w:hAnsi="Times New Roman" w:cs="Times New Roman"/>
          <w:b/>
          <w:bCs/>
          <w:i/>
          <w:iCs/>
          <w:kern w:val="0"/>
          <w14:ligatures w14:val="none"/>
        </w:rPr>
        <w:t>undermined</w:t>
      </w:r>
      <w:r w:rsidRPr="002838AE">
        <w:rPr>
          <w:rFonts w:ascii="Times New Roman" w:eastAsia="Times New Roman" w:hAnsi="Times New Roman" w:cs="Times New Roman"/>
          <w:kern w:val="0"/>
          <w14:ligatures w14:val="none"/>
        </w:rPr>
        <w:t xml:space="preserve">: This is the scenario we’re aiming for – the jury catches the whiff of bias or deceit. If through cross-exam and video evidence we manage to show him contradicting himself, exaggerating, or exhibiting that earlier bias (“he’s gonna get it bad”), then we capitalize on that fully. In closing, our theme becomes </w:t>
      </w:r>
      <w:r w:rsidRPr="002838AE">
        <w:rPr>
          <w:rFonts w:ascii="Times New Roman" w:eastAsia="Times New Roman" w:hAnsi="Times New Roman" w:cs="Times New Roman"/>
          <w:i/>
          <w:iCs/>
          <w:kern w:val="0"/>
          <w14:ligatures w14:val="none"/>
        </w:rPr>
        <w:t>“The case falls apart because the State’s star witness can’t be trusted.”</w:t>
      </w:r>
      <w:r w:rsidRPr="002838AE">
        <w:rPr>
          <w:rFonts w:ascii="Times New Roman" w:eastAsia="Times New Roman" w:hAnsi="Times New Roman" w:cs="Times New Roman"/>
          <w:kern w:val="0"/>
          <w14:ligatures w14:val="none"/>
        </w:rPr>
        <w:t xml:space="preserve"> We would remind jurors of each instance that calls his reliability into question: </w:t>
      </w:r>
      <w:r w:rsidRPr="002838AE">
        <w:rPr>
          <w:rFonts w:ascii="Times New Roman" w:eastAsia="Times New Roman" w:hAnsi="Times New Roman" w:cs="Times New Roman"/>
          <w:i/>
          <w:iCs/>
          <w:kern w:val="0"/>
          <w14:ligatures w14:val="none"/>
        </w:rPr>
        <w:t>“Remember how the officer claimed X, but then we showed the video of Y​</w:t>
      </w:r>
    </w:p>
    <w:p w14:paraId="035A5F03"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i/>
          <w:iCs/>
          <w:kern w:val="0"/>
          <w14:ligatures w14:val="none"/>
        </w:rPr>
        <w:t>file-jyv7qewbdmyecflrvuxt7e</w:t>
      </w:r>
    </w:p>
    <w:p w14:paraId="3CFBB1F5" w14:textId="77777777" w:rsidR="002838AE" w:rsidRPr="002838AE" w:rsidRDefault="002838AE" w:rsidP="002838AE">
      <w:pPr>
        <w:spacing w:beforeAutospacing="1" w:afterAutospacing="1"/>
        <w:ind w:left="720"/>
        <w:rPr>
          <w:rFonts w:ascii="Times New Roman" w:eastAsia="Times New Roman" w:hAnsi="Times New Roman" w:cs="Times New Roman"/>
          <w:i/>
          <w:iCs/>
          <w:kern w:val="0"/>
          <w14:ligatures w14:val="none"/>
        </w:rPr>
      </w:pPr>
      <w:r w:rsidRPr="002838AE">
        <w:rPr>
          <w:rFonts w:ascii="Times New Roman" w:eastAsia="Times New Roman" w:hAnsi="Times New Roman" w:cs="Times New Roman"/>
          <w:i/>
          <w:iCs/>
          <w:kern w:val="0"/>
          <w14:ligatures w14:val="none"/>
        </w:rPr>
        <w:lastRenderedPageBreak/>
        <w:t>? That’s a major contradiction.”</w:t>
      </w:r>
      <w:r w:rsidRPr="002838AE">
        <w:rPr>
          <w:rFonts w:ascii="Times New Roman" w:eastAsia="Times New Roman" w:hAnsi="Times New Roman" w:cs="Times New Roman"/>
          <w:kern w:val="0"/>
          <w14:ligatures w14:val="none"/>
        </w:rPr>
        <w:t xml:space="preserve"> Or </w:t>
      </w:r>
      <w:r w:rsidRPr="002838AE">
        <w:rPr>
          <w:rFonts w:ascii="Times New Roman" w:eastAsia="Times New Roman" w:hAnsi="Times New Roman" w:cs="Times New Roman"/>
          <w:i/>
          <w:iCs/>
          <w:kern w:val="0"/>
          <w14:ligatures w14:val="none"/>
        </w:rPr>
        <w:t>“He said Mr. Golub refused a test because he ‘knew he was guilty,’ but even the officer’s deposition admitted that wasn’t true​</w:t>
      </w:r>
    </w:p>
    <w:p w14:paraId="1EE6E2DE"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i/>
          <w:iCs/>
          <w:kern w:val="0"/>
          <w14:ligatures w14:val="none"/>
        </w:rPr>
        <w:t>file-bqxfjrepqwtzjx2rt1cuwo</w:t>
      </w:r>
    </w:p>
    <w:p w14:paraId="1A9A107A"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i/>
          <w:iCs/>
          <w:kern w:val="0"/>
          <w14:ligatures w14:val="none"/>
        </w:rPr>
        <w:t>. If he misremembered or misrepresented that, what else might he be stretching?”</w:t>
      </w:r>
      <w:r w:rsidRPr="002838AE">
        <w:rPr>
          <w:rFonts w:ascii="Times New Roman" w:eastAsia="Times New Roman" w:hAnsi="Times New Roman" w:cs="Times New Roman"/>
          <w:kern w:val="0"/>
          <w14:ligatures w14:val="none"/>
        </w:rPr>
        <w:t xml:space="preserve">. We would argue that </w:t>
      </w:r>
      <w:r w:rsidRPr="002838AE">
        <w:rPr>
          <w:rFonts w:ascii="Times New Roman" w:eastAsia="Times New Roman" w:hAnsi="Times New Roman" w:cs="Times New Roman"/>
          <w:b/>
          <w:bCs/>
          <w:kern w:val="0"/>
          <w14:ligatures w14:val="none"/>
        </w:rPr>
        <w:t>all evidence filtered through an unreliable witness is tainted</w:t>
      </w:r>
      <w:r w:rsidRPr="002838AE">
        <w:rPr>
          <w:rFonts w:ascii="Times New Roman" w:eastAsia="Times New Roman" w:hAnsi="Times New Roman" w:cs="Times New Roman"/>
          <w:kern w:val="0"/>
          <w14:ligatures w14:val="none"/>
        </w:rPr>
        <w:t xml:space="preserve">. For example, if they doubt the officer, they might also doubt he administered the breath test properly – which in turn aids our challenge to the machine result. We’d tie credibility to the scientific doubts: </w:t>
      </w:r>
      <w:r w:rsidRPr="002838AE">
        <w:rPr>
          <w:rFonts w:ascii="Times New Roman" w:eastAsia="Times New Roman" w:hAnsi="Times New Roman" w:cs="Times New Roman"/>
          <w:i/>
          <w:iCs/>
          <w:kern w:val="0"/>
          <w14:ligatures w14:val="none"/>
        </w:rPr>
        <w:t xml:space="preserve">“This officer didn’t follow procedure by the book – you saw how he couldn’t even document the stop accurately. </w:t>
      </w:r>
      <w:proofErr w:type="gramStart"/>
      <w:r w:rsidRPr="002838AE">
        <w:rPr>
          <w:rFonts w:ascii="Times New Roman" w:eastAsia="Times New Roman" w:hAnsi="Times New Roman" w:cs="Times New Roman"/>
          <w:i/>
          <w:iCs/>
          <w:kern w:val="0"/>
          <w14:ligatures w14:val="none"/>
        </w:rPr>
        <w:t>So</w:t>
      </w:r>
      <w:proofErr w:type="gramEnd"/>
      <w:r w:rsidRPr="002838AE">
        <w:rPr>
          <w:rFonts w:ascii="Times New Roman" w:eastAsia="Times New Roman" w:hAnsi="Times New Roman" w:cs="Times New Roman"/>
          <w:i/>
          <w:iCs/>
          <w:kern w:val="0"/>
          <w14:ligatures w14:val="none"/>
        </w:rPr>
        <w:t xml:space="preserve"> can you trust that he ran that complex machine correctly? The evidence says no.”</w:t>
      </w:r>
      <w:r w:rsidRPr="002838AE">
        <w:rPr>
          <w:rFonts w:ascii="Times New Roman" w:eastAsia="Times New Roman" w:hAnsi="Times New Roman" w:cs="Times New Roman"/>
          <w:kern w:val="0"/>
          <w14:ligatures w14:val="none"/>
        </w:rPr>
        <w:t xml:space="preserve">. If the jury sees him as biased, we encourage them to view the prosecution’s case as built on a shaky foundation. Perhaps say, </w:t>
      </w:r>
      <w:r w:rsidRPr="002838AE">
        <w:rPr>
          <w:rFonts w:ascii="Times New Roman" w:eastAsia="Times New Roman" w:hAnsi="Times New Roman" w:cs="Times New Roman"/>
          <w:i/>
          <w:iCs/>
          <w:kern w:val="0"/>
          <w14:ligatures w14:val="none"/>
        </w:rPr>
        <w:t>“The prosecution chose to lean heavily on this officer’s testimony. If you find you can’t rely on him fully, then you cannot be convinced beyond a reasonable doubt of anything he claimed.”</w:t>
      </w:r>
      <w:r w:rsidRPr="002838AE">
        <w:rPr>
          <w:rFonts w:ascii="Times New Roman" w:eastAsia="Times New Roman" w:hAnsi="Times New Roman" w:cs="Times New Roman"/>
          <w:kern w:val="0"/>
          <w14:ligatures w14:val="none"/>
        </w:rPr>
        <w:t xml:space="preserve">. We would be more direct in calling out dishonesty: e.g., </w:t>
      </w:r>
      <w:r w:rsidRPr="002838AE">
        <w:rPr>
          <w:rFonts w:ascii="Times New Roman" w:eastAsia="Times New Roman" w:hAnsi="Times New Roman" w:cs="Times New Roman"/>
          <w:i/>
          <w:iCs/>
          <w:kern w:val="0"/>
          <w14:ligatures w14:val="none"/>
        </w:rPr>
        <w:t>“He said ‘he’s gonna get it bad’ – that’s not the mindset of an impartial officer, that’s someone out to get a scalp. That’s who investigated this case. You can’t trust an investigation led by that attitude.”</w:t>
      </w:r>
      <w:r w:rsidRPr="002838AE">
        <w:rPr>
          <w:rFonts w:ascii="Times New Roman" w:eastAsia="Times New Roman" w:hAnsi="Times New Roman" w:cs="Times New Roman"/>
          <w:kern w:val="0"/>
          <w14:ligatures w14:val="none"/>
        </w:rPr>
        <w:t xml:space="preserve">. In this scenario, we might even dare to use sharper language like “the officer </w:t>
      </w:r>
      <w:r w:rsidRPr="002838AE">
        <w:rPr>
          <w:rFonts w:ascii="Times New Roman" w:eastAsia="Times New Roman" w:hAnsi="Times New Roman" w:cs="Times New Roman"/>
          <w:i/>
          <w:iCs/>
          <w:kern w:val="0"/>
          <w14:ligatures w14:val="none"/>
        </w:rPr>
        <w:t>cooked</w:t>
      </w:r>
      <w:r w:rsidRPr="002838AE">
        <w:rPr>
          <w:rFonts w:ascii="Times New Roman" w:eastAsia="Times New Roman" w:hAnsi="Times New Roman" w:cs="Times New Roman"/>
          <w:kern w:val="0"/>
          <w14:ligatures w14:val="none"/>
        </w:rPr>
        <w:t xml:space="preserve"> the case or jumped to a conclusion and backfilled details,” because the jurors would likely agree if they saw enough evidence of it.</w:t>
      </w:r>
    </w:p>
    <w:p w14:paraId="2376EA25" w14:textId="77777777" w:rsidR="002838AE" w:rsidRPr="002838AE" w:rsidRDefault="002838AE" w:rsidP="002838AE">
      <w:p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The argument tree here branches: if both the officer is discredited </w:t>
      </w:r>
      <w:r w:rsidRPr="002838AE">
        <w:rPr>
          <w:rFonts w:ascii="Times New Roman" w:eastAsia="Times New Roman" w:hAnsi="Times New Roman" w:cs="Times New Roman"/>
          <w:i/>
          <w:iCs/>
          <w:kern w:val="0"/>
          <w14:ligatures w14:val="none"/>
        </w:rPr>
        <w:t>and</w:t>
      </w:r>
      <w:r w:rsidRPr="002838AE">
        <w:rPr>
          <w:rFonts w:ascii="Times New Roman" w:eastAsia="Times New Roman" w:hAnsi="Times New Roman" w:cs="Times New Roman"/>
          <w:kern w:val="0"/>
          <w14:ligatures w14:val="none"/>
        </w:rPr>
        <w:t xml:space="preserve"> the breath test is out, then we have essentially a very weak prosecution case (no science, and a flawed witness) – we’d confidently argue acquittal on that basis. If the officer is discredited but the breath test is still in, we then focus on how the officer’s mishandling could have caused a bad result. For example: </w:t>
      </w:r>
      <w:r w:rsidRPr="002838AE">
        <w:rPr>
          <w:rFonts w:ascii="Times New Roman" w:eastAsia="Times New Roman" w:hAnsi="Times New Roman" w:cs="Times New Roman"/>
          <w:i/>
          <w:iCs/>
          <w:kern w:val="0"/>
          <w14:ligatures w14:val="none"/>
        </w:rPr>
        <w:t>“We know the officer was biased – he might not have observed the mouth or followed protocol, which could easily lead to a bad test result. A biased cop and a potentially bogus number – that’s not proof.”</w:t>
      </w:r>
      <w:r w:rsidRPr="002838AE">
        <w:rPr>
          <w:rFonts w:ascii="Times New Roman" w:eastAsia="Times New Roman" w:hAnsi="Times New Roman" w:cs="Times New Roman"/>
          <w:kern w:val="0"/>
          <w14:ligatures w14:val="none"/>
        </w:rPr>
        <w:t xml:space="preserve">. So even with the BAC, a discredited officer gives us a storyline: the </w:t>
      </w:r>
      <w:r w:rsidRPr="002838AE">
        <w:rPr>
          <w:rFonts w:ascii="Times New Roman" w:eastAsia="Times New Roman" w:hAnsi="Times New Roman" w:cs="Times New Roman"/>
          <w:b/>
          <w:bCs/>
          <w:kern w:val="0"/>
          <w14:ligatures w14:val="none"/>
        </w:rPr>
        <w:t>bad cop likely yielded bad data</w:t>
      </w:r>
      <w:r w:rsidRPr="002838AE">
        <w:rPr>
          <w:rFonts w:ascii="Times New Roman" w:eastAsia="Times New Roman" w:hAnsi="Times New Roman" w:cs="Times New Roman"/>
          <w:kern w:val="0"/>
          <w14:ligatures w14:val="none"/>
        </w:rPr>
        <w:t>. We would ask jurors to consider whether they would trust a lab result if they knew the technician running it had an agenda or history of mistakes.</w:t>
      </w:r>
    </w:p>
    <w:p w14:paraId="24014E68" w14:textId="77777777" w:rsidR="002838AE" w:rsidRPr="002838AE" w:rsidRDefault="002838AE" w:rsidP="002838AE">
      <w:p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To visualize the </w:t>
      </w:r>
      <w:r w:rsidRPr="002838AE">
        <w:rPr>
          <w:rFonts w:ascii="Times New Roman" w:eastAsia="Times New Roman" w:hAnsi="Times New Roman" w:cs="Times New Roman"/>
          <w:b/>
          <w:bCs/>
          <w:kern w:val="0"/>
          <w14:ligatures w14:val="none"/>
        </w:rPr>
        <w:t>flow at trial</w:t>
      </w:r>
      <w:r w:rsidRPr="002838AE">
        <w:rPr>
          <w:rFonts w:ascii="Times New Roman" w:eastAsia="Times New Roman" w:hAnsi="Times New Roman" w:cs="Times New Roman"/>
          <w:kern w:val="0"/>
          <w14:ligatures w14:val="none"/>
        </w:rPr>
        <w:t>: We will decide on our exact emphasis after the State’s case. We have our cross-examinations and evidence ready for either situation, but we’ll “read the room.” For instance, after cross-examining the officer, we might gauge jurors’ reactions – if they looked skeptical of him, we proceed with the assumption his credibility is weakened and adjust the tone of our closing accordingly. If they seemed sympathetic to him, we ease off personal attacks and pivot to the evidence itself.</w:t>
      </w:r>
    </w:p>
    <w:p w14:paraId="6129B1C3" w14:textId="77777777" w:rsidR="002838AE" w:rsidRPr="002838AE" w:rsidRDefault="002838AE" w:rsidP="002838AE">
      <w:p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Additional branches:</w:t>
      </w:r>
      <w:r w:rsidRPr="002838AE">
        <w:rPr>
          <w:rFonts w:ascii="Times New Roman" w:eastAsia="Times New Roman" w:hAnsi="Times New Roman" w:cs="Times New Roman"/>
          <w:kern w:val="0"/>
          <w14:ligatures w14:val="none"/>
        </w:rPr>
        <w:br/>
        <w:t xml:space="preserve">We should also consider a branch for </w:t>
      </w:r>
      <w:r w:rsidRPr="002838AE">
        <w:rPr>
          <w:rFonts w:ascii="Times New Roman" w:eastAsia="Times New Roman" w:hAnsi="Times New Roman" w:cs="Times New Roman"/>
          <w:b/>
          <w:bCs/>
          <w:kern w:val="0"/>
          <w14:ligatures w14:val="none"/>
        </w:rPr>
        <w:t>Count 2 (Failure to Signal)</w:t>
      </w:r>
      <w:r w:rsidRPr="002838AE">
        <w:rPr>
          <w:rFonts w:ascii="Times New Roman" w:eastAsia="Times New Roman" w:hAnsi="Times New Roman" w:cs="Times New Roman"/>
          <w:kern w:val="0"/>
          <w14:ligatures w14:val="none"/>
        </w:rPr>
        <w:t xml:space="preserve"> because the jury will decide that as well. It’s a minor charge, but its outcome could psychologically affect the DUI verdict.</w:t>
      </w:r>
    </w:p>
    <w:p w14:paraId="179578B5" w14:textId="77777777" w:rsidR="002838AE" w:rsidRPr="002838AE" w:rsidRDefault="002838AE" w:rsidP="002838AE">
      <w:pPr>
        <w:numPr>
          <w:ilvl w:val="0"/>
          <w:numId w:val="17"/>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If the jury is not convinced about the failure to signal (maybe the video or lack of clear proof gives them pause), they could acquit on Count 2. If that happens, in deliberations it might make them question the officer’s overall judgment (which helps for Count 1). We </w:t>
      </w:r>
      <w:r w:rsidRPr="002838AE">
        <w:rPr>
          <w:rFonts w:ascii="Times New Roman" w:eastAsia="Times New Roman" w:hAnsi="Times New Roman" w:cs="Times New Roman"/>
          <w:kern w:val="0"/>
          <w14:ligatures w14:val="none"/>
        </w:rPr>
        <w:lastRenderedPageBreak/>
        <w:t>will encourage the jury, when we get to closing, to separately consider Count 2’s evidence. We’ll argue it wasn’t proven – perhaps leading them to at least split the verdict.</w:t>
      </w:r>
    </w:p>
    <w:p w14:paraId="5C447CB0" w14:textId="77777777" w:rsidR="002838AE" w:rsidRPr="002838AE" w:rsidRDefault="002838AE" w:rsidP="002838AE">
      <w:pPr>
        <w:numPr>
          <w:ilvl w:val="0"/>
          <w:numId w:val="17"/>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However, if they do convict on Count 2 (maybe giving the officer benefit of the doubt on the traffic infraction), we must ensure they don’t use that as a reason to believe Mr. Golub is guilty of DUI (they shouldn’t legally, but jurors might subconsciously think “well he did fail to signal, maybe the cop was right about everything”). </w:t>
      </w:r>
      <w:proofErr w:type="gramStart"/>
      <w:r w:rsidRPr="002838AE">
        <w:rPr>
          <w:rFonts w:ascii="Times New Roman" w:eastAsia="Times New Roman" w:hAnsi="Times New Roman" w:cs="Times New Roman"/>
          <w:kern w:val="0"/>
          <w14:ligatures w14:val="none"/>
        </w:rPr>
        <w:t>So</w:t>
      </w:r>
      <w:proofErr w:type="gramEnd"/>
      <w:r w:rsidRPr="002838AE">
        <w:rPr>
          <w:rFonts w:ascii="Times New Roman" w:eastAsia="Times New Roman" w:hAnsi="Times New Roman" w:cs="Times New Roman"/>
          <w:kern w:val="0"/>
          <w14:ligatures w14:val="none"/>
        </w:rPr>
        <w:t xml:space="preserve"> in our argument tree, if we sense they will likely convict on Count 2, we will stress in closing: </w:t>
      </w:r>
      <w:r w:rsidRPr="002838AE">
        <w:rPr>
          <w:rFonts w:ascii="Times New Roman" w:eastAsia="Times New Roman" w:hAnsi="Times New Roman" w:cs="Times New Roman"/>
          <w:i/>
          <w:iCs/>
          <w:kern w:val="0"/>
          <w14:ligatures w14:val="none"/>
        </w:rPr>
        <w:t xml:space="preserve">“Even if you think he failed to signal (Count 2), that is a simple infraction and </w:t>
      </w:r>
      <w:r w:rsidRPr="002838AE">
        <w:rPr>
          <w:rFonts w:ascii="Times New Roman" w:eastAsia="Times New Roman" w:hAnsi="Times New Roman" w:cs="Times New Roman"/>
          <w:b/>
          <w:bCs/>
          <w:i/>
          <w:iCs/>
          <w:kern w:val="0"/>
          <w14:ligatures w14:val="none"/>
        </w:rPr>
        <w:t>does not prove</w:t>
      </w:r>
      <w:r w:rsidRPr="002838AE">
        <w:rPr>
          <w:rFonts w:ascii="Times New Roman" w:eastAsia="Times New Roman" w:hAnsi="Times New Roman" w:cs="Times New Roman"/>
          <w:i/>
          <w:iCs/>
          <w:kern w:val="0"/>
          <w14:ligatures w14:val="none"/>
        </w:rPr>
        <w:t xml:space="preserve"> he was impaired. You must still evaluate the DUI charge on its own evidence.”</w:t>
      </w:r>
      <w:r w:rsidRPr="002838AE">
        <w:rPr>
          <w:rFonts w:ascii="Times New Roman" w:eastAsia="Times New Roman" w:hAnsi="Times New Roman" w:cs="Times New Roman"/>
          <w:kern w:val="0"/>
          <w14:ligatures w14:val="none"/>
        </w:rPr>
        <w:t>. We might even say failure to signal can happen to the most sober driver (everyone forgets a blinker occasionally – it’s not a sign of DUI in itself, which the officer even admitted as just a ‘piece of the puzzle’​</w:t>
      </w:r>
    </w:p>
    <w:p w14:paraId="4A7049F9"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file-jyv7qewbdmyecflrvuxt7e</w:t>
      </w:r>
    </w:p>
    <w:p w14:paraId="50D2ADB9"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w:t>
      </w:r>
    </w:p>
    <w:p w14:paraId="3D5F6AFF" w14:textId="77777777" w:rsidR="002838AE" w:rsidRPr="002838AE" w:rsidRDefault="002838AE" w:rsidP="002838AE">
      <w:p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Another consideration is whether Mr. Golub will testify. This isn’t explicitly asked in the prompt, but strategically: If the case is going well (officer looks bad, etc.), we might choose </w:t>
      </w:r>
      <w:r w:rsidRPr="002838AE">
        <w:rPr>
          <w:rFonts w:ascii="Times New Roman" w:eastAsia="Times New Roman" w:hAnsi="Times New Roman" w:cs="Times New Roman"/>
          <w:i/>
          <w:iCs/>
          <w:kern w:val="0"/>
          <w14:ligatures w14:val="none"/>
        </w:rPr>
        <w:t>not</w:t>
      </w:r>
      <w:r w:rsidRPr="002838AE">
        <w:rPr>
          <w:rFonts w:ascii="Times New Roman" w:eastAsia="Times New Roman" w:hAnsi="Times New Roman" w:cs="Times New Roman"/>
          <w:kern w:val="0"/>
          <w14:ligatures w14:val="none"/>
        </w:rPr>
        <w:t xml:space="preserve"> to have Mr. Golub testify, to avoid giving the State any chance to trip him or bring out something unexpected. If the case needs a little extra (for example, the jurors haven’t heard about the doxylamine/fatigue from any source because the officer didn’t mention it), we might consider Mr. Golub’s testimony to explain his side. If he does testify, that opens another branch: we then argue his credibility vs. the officer’s. If he comes off as honest and credible, that could tip things even if the officer was also decent. But if cross-exam goes poorly, that could hurt. We will prepare for either – likely we lean against him testifying unless necessary, because we’ve introduced many of his points through cross of the officer (like the mention that Mr. Golub said he took medication, etc., is already in some evidence). However, if we do put him up, we’ll in closing say </w:t>
      </w:r>
      <w:r w:rsidRPr="002838AE">
        <w:rPr>
          <w:rFonts w:ascii="Times New Roman" w:eastAsia="Times New Roman" w:hAnsi="Times New Roman" w:cs="Times New Roman"/>
          <w:i/>
          <w:iCs/>
          <w:kern w:val="0"/>
          <w14:ligatures w14:val="none"/>
        </w:rPr>
        <w:t>“You heard from Mr. Golub. He had no obligation to speak, but he wanted to tell you the truth of what happened. Did he sound like a man trying to deceive you, or a candid person who was simply tired and trying to get home?”</w:t>
      </w:r>
      <w:r w:rsidRPr="002838AE">
        <w:rPr>
          <w:rFonts w:ascii="Times New Roman" w:eastAsia="Times New Roman" w:hAnsi="Times New Roman" w:cs="Times New Roman"/>
          <w:kern w:val="0"/>
          <w14:ligatures w14:val="none"/>
        </w:rPr>
        <w:t xml:space="preserve"> If the jury believes him, that branch strongly favors acquittal since they have competing stories and can choose his.</w:t>
      </w:r>
    </w:p>
    <w:p w14:paraId="10989BD8" w14:textId="77777777" w:rsidR="002838AE" w:rsidRPr="002838AE" w:rsidRDefault="002838AE" w:rsidP="002838AE">
      <w:p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In essence, our defense argument tree ensures we’re prepared to </w:t>
      </w:r>
      <w:r w:rsidRPr="002838AE">
        <w:rPr>
          <w:rFonts w:ascii="Times New Roman" w:eastAsia="Times New Roman" w:hAnsi="Times New Roman" w:cs="Times New Roman"/>
          <w:b/>
          <w:bCs/>
          <w:kern w:val="0"/>
          <w14:ligatures w14:val="none"/>
        </w:rPr>
        <w:t>emphasize the right points depending on trial developments</w:t>
      </w:r>
      <w:r w:rsidRPr="002838AE">
        <w:rPr>
          <w:rFonts w:ascii="Times New Roman" w:eastAsia="Times New Roman" w:hAnsi="Times New Roman" w:cs="Times New Roman"/>
          <w:kern w:val="0"/>
          <w14:ligatures w14:val="none"/>
        </w:rPr>
        <w:t>:</w:t>
      </w:r>
    </w:p>
    <w:p w14:paraId="499F73D3" w14:textId="77777777" w:rsidR="002838AE" w:rsidRPr="002838AE" w:rsidRDefault="002838AE" w:rsidP="002838AE">
      <w:pPr>
        <w:numPr>
          <w:ilvl w:val="0"/>
          <w:numId w:val="18"/>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 xml:space="preserve">Breath </w:t>
      </w:r>
      <w:proofErr w:type="gramStart"/>
      <w:r w:rsidRPr="002838AE">
        <w:rPr>
          <w:rFonts w:ascii="Times New Roman" w:eastAsia="Times New Roman" w:hAnsi="Times New Roman" w:cs="Times New Roman"/>
          <w:b/>
          <w:bCs/>
          <w:kern w:val="0"/>
          <w14:ligatures w14:val="none"/>
        </w:rPr>
        <w:t>test</w:t>
      </w:r>
      <w:proofErr w:type="gramEnd"/>
      <w:r w:rsidRPr="002838AE">
        <w:rPr>
          <w:rFonts w:ascii="Times New Roman" w:eastAsia="Times New Roman" w:hAnsi="Times New Roman" w:cs="Times New Roman"/>
          <w:b/>
          <w:bCs/>
          <w:kern w:val="0"/>
          <w14:ligatures w14:val="none"/>
        </w:rPr>
        <w:t xml:space="preserve"> out + officer shaky</w:t>
      </w:r>
      <w:r w:rsidRPr="002838AE">
        <w:rPr>
          <w:rFonts w:ascii="Times New Roman" w:eastAsia="Times New Roman" w:hAnsi="Times New Roman" w:cs="Times New Roman"/>
          <w:kern w:val="0"/>
          <w14:ligatures w14:val="none"/>
        </w:rPr>
        <w:t>: Emphasize lack of evidence, overzealous cop – very strong acquittal argument on both counts.</w:t>
      </w:r>
    </w:p>
    <w:p w14:paraId="052B5500" w14:textId="77777777" w:rsidR="002838AE" w:rsidRPr="002838AE" w:rsidRDefault="002838AE" w:rsidP="002838AE">
      <w:pPr>
        <w:numPr>
          <w:ilvl w:val="0"/>
          <w:numId w:val="18"/>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 xml:space="preserve">Breath </w:t>
      </w:r>
      <w:proofErr w:type="gramStart"/>
      <w:r w:rsidRPr="002838AE">
        <w:rPr>
          <w:rFonts w:ascii="Times New Roman" w:eastAsia="Times New Roman" w:hAnsi="Times New Roman" w:cs="Times New Roman"/>
          <w:b/>
          <w:bCs/>
          <w:kern w:val="0"/>
          <w14:ligatures w14:val="none"/>
        </w:rPr>
        <w:t>test</w:t>
      </w:r>
      <w:proofErr w:type="gramEnd"/>
      <w:r w:rsidRPr="002838AE">
        <w:rPr>
          <w:rFonts w:ascii="Times New Roman" w:eastAsia="Times New Roman" w:hAnsi="Times New Roman" w:cs="Times New Roman"/>
          <w:b/>
          <w:bCs/>
          <w:kern w:val="0"/>
          <w14:ligatures w14:val="none"/>
        </w:rPr>
        <w:t xml:space="preserve"> out + officer solid</w:t>
      </w:r>
      <w:r w:rsidRPr="002838AE">
        <w:rPr>
          <w:rFonts w:ascii="Times New Roman" w:eastAsia="Times New Roman" w:hAnsi="Times New Roman" w:cs="Times New Roman"/>
          <w:kern w:val="0"/>
          <w14:ligatures w14:val="none"/>
        </w:rPr>
        <w:t>: Emphasize lack of evidence and that even a good cop can misinterpret – still strong on acquittal because no science.</w:t>
      </w:r>
    </w:p>
    <w:p w14:paraId="6A689154" w14:textId="77777777" w:rsidR="002838AE" w:rsidRPr="002838AE" w:rsidRDefault="002838AE" w:rsidP="002838AE">
      <w:pPr>
        <w:numPr>
          <w:ilvl w:val="0"/>
          <w:numId w:val="18"/>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Breath test in + officer shaky</w:t>
      </w:r>
      <w:r w:rsidRPr="002838AE">
        <w:rPr>
          <w:rFonts w:ascii="Times New Roman" w:eastAsia="Times New Roman" w:hAnsi="Times New Roman" w:cs="Times New Roman"/>
          <w:kern w:val="0"/>
          <w14:ligatures w14:val="none"/>
        </w:rPr>
        <w:t>: Attack test via officer’s poor handling, push big doubt – moderate chance, focusing jury on procedural failures.</w:t>
      </w:r>
    </w:p>
    <w:p w14:paraId="489C236C" w14:textId="77777777" w:rsidR="002838AE" w:rsidRPr="002838AE" w:rsidRDefault="002838AE" w:rsidP="002838AE">
      <w:pPr>
        <w:numPr>
          <w:ilvl w:val="0"/>
          <w:numId w:val="18"/>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Breath test in + officer solid</w:t>
      </w:r>
      <w:r w:rsidRPr="002838AE">
        <w:rPr>
          <w:rFonts w:ascii="Times New Roman" w:eastAsia="Times New Roman" w:hAnsi="Times New Roman" w:cs="Times New Roman"/>
          <w:kern w:val="0"/>
          <w14:ligatures w14:val="none"/>
        </w:rPr>
        <w:t>: Hardest scenario – then rely on burden of proof, possible expert testimony to counter machine, and remind jurors even nice officers can be wrong – basically every reasonable doubt angle we have. Still winnable if one juror is tech-savvy or not convinced by .104 being “that high.”</w:t>
      </w:r>
    </w:p>
    <w:p w14:paraId="2907D342" w14:textId="77777777" w:rsidR="002838AE" w:rsidRPr="002838AE" w:rsidRDefault="002838AE" w:rsidP="002838AE">
      <w:p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lastRenderedPageBreak/>
        <w:t xml:space="preserve">We will be dynamically updating our approach as the trial moves forward, but this outline ensures we have a game plan for whichever way the key dominoes fall at pretrial and during the State’s case. The ultimate goal in every branch is the same: find the path to </w:t>
      </w:r>
      <w:r w:rsidRPr="002838AE">
        <w:rPr>
          <w:rFonts w:ascii="Times New Roman" w:eastAsia="Times New Roman" w:hAnsi="Times New Roman" w:cs="Times New Roman"/>
          <w:b/>
          <w:bCs/>
          <w:kern w:val="0"/>
          <w14:ligatures w14:val="none"/>
        </w:rPr>
        <w:t>at least one juror’s reasonable doubt</w:t>
      </w:r>
      <w:r w:rsidRPr="002838AE">
        <w:rPr>
          <w:rFonts w:ascii="Times New Roman" w:eastAsia="Times New Roman" w:hAnsi="Times New Roman" w:cs="Times New Roman"/>
          <w:kern w:val="0"/>
          <w14:ligatures w14:val="none"/>
        </w:rPr>
        <w:t xml:space="preserve"> (more, ideally) by whichever weakness in the State’s case is most apparent in that configuration.</w:t>
      </w:r>
    </w:p>
    <w:p w14:paraId="2C404978" w14:textId="77777777" w:rsidR="002838AE" w:rsidRPr="002838AE" w:rsidRDefault="002838AE" w:rsidP="002838A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838AE">
        <w:rPr>
          <w:rFonts w:ascii="Times New Roman" w:eastAsia="Times New Roman" w:hAnsi="Times New Roman" w:cs="Times New Roman"/>
          <w:b/>
          <w:bCs/>
          <w:kern w:val="0"/>
          <w:sz w:val="36"/>
          <w:szCs w:val="36"/>
          <w14:ligatures w14:val="none"/>
        </w:rPr>
        <w:t>7. References and Appendix (Motions, Cases, and Sources Supporting Defense Strategy)</w:t>
      </w:r>
    </w:p>
    <w:p w14:paraId="394F46CD" w14:textId="77777777" w:rsidR="002838AE" w:rsidRPr="002838AE" w:rsidRDefault="002838AE" w:rsidP="002838AE">
      <w:p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i/>
          <w:iCs/>
          <w:kern w:val="0"/>
          <w14:ligatures w14:val="none"/>
        </w:rPr>
        <w:t>(For internal team use – a compilation of key documents, legal authorities, and research citations that inform our strategy.)</w:t>
      </w:r>
    </w:p>
    <w:p w14:paraId="315C07E1" w14:textId="77777777" w:rsidR="002838AE" w:rsidRPr="002838AE" w:rsidRDefault="002838AE" w:rsidP="002838AE">
      <w:p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Key Defense Motions &amp; Filings:</w:t>
      </w:r>
    </w:p>
    <w:p w14:paraId="32A721AC" w14:textId="77777777" w:rsidR="002838AE" w:rsidRPr="002838AE" w:rsidRDefault="002838AE" w:rsidP="002838AE">
      <w:pPr>
        <w:numPr>
          <w:ilvl w:val="0"/>
          <w:numId w:val="19"/>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Motion to Suppress Evidence and Dismiss Charges (Filed Nov 29, 2024):</w:t>
      </w:r>
      <w:r w:rsidRPr="002838AE">
        <w:rPr>
          <w:rFonts w:ascii="Times New Roman" w:eastAsia="Times New Roman" w:hAnsi="Times New Roman" w:cs="Times New Roman"/>
          <w:kern w:val="0"/>
          <w14:ligatures w14:val="none"/>
        </w:rPr>
        <w:t xml:space="preserve"> Comprehensive motion arguing lack of probable cause for stop, improper FSTs, and unreliable breath test. It invoked constitutional grounds (Fourth Amendment, Utah Const. Art I §7) and cited </w:t>
      </w:r>
      <w:r w:rsidRPr="002838AE">
        <w:rPr>
          <w:rFonts w:ascii="Times New Roman" w:eastAsia="Times New Roman" w:hAnsi="Times New Roman" w:cs="Times New Roman"/>
          <w:i/>
          <w:iCs/>
          <w:kern w:val="0"/>
          <w14:ligatures w14:val="none"/>
        </w:rPr>
        <w:t>Mapp v. Ohio</w:t>
      </w:r>
      <w:r w:rsidRPr="002838AE">
        <w:rPr>
          <w:rFonts w:ascii="Times New Roman" w:eastAsia="Times New Roman" w:hAnsi="Times New Roman" w:cs="Times New Roman"/>
          <w:kern w:val="0"/>
          <w14:ligatures w14:val="none"/>
        </w:rPr>
        <w:t xml:space="preserve"> regarding exclusionary rule, as well as Utah cases like </w:t>
      </w:r>
      <w:r w:rsidRPr="002838AE">
        <w:rPr>
          <w:rFonts w:ascii="Times New Roman" w:eastAsia="Times New Roman" w:hAnsi="Times New Roman" w:cs="Times New Roman"/>
          <w:i/>
          <w:iCs/>
          <w:kern w:val="0"/>
          <w14:ligatures w14:val="none"/>
        </w:rPr>
        <w:t>Murray City v. Hall</w:t>
      </w:r>
      <w:r w:rsidRPr="002838AE">
        <w:rPr>
          <w:rFonts w:ascii="Times New Roman" w:eastAsia="Times New Roman" w:hAnsi="Times New Roman" w:cs="Times New Roman"/>
          <w:kern w:val="0"/>
          <w14:ligatures w14:val="none"/>
        </w:rPr>
        <w:t xml:space="preserve"> and </w:t>
      </w:r>
      <w:r w:rsidRPr="002838AE">
        <w:rPr>
          <w:rFonts w:ascii="Times New Roman" w:eastAsia="Times New Roman" w:hAnsi="Times New Roman" w:cs="Times New Roman"/>
          <w:i/>
          <w:iCs/>
          <w:kern w:val="0"/>
          <w14:ligatures w14:val="none"/>
        </w:rPr>
        <w:t>State v. Thurman</w:t>
      </w:r>
      <w:r w:rsidRPr="002838AE">
        <w:rPr>
          <w:rFonts w:ascii="Times New Roman" w:eastAsia="Times New Roman" w:hAnsi="Times New Roman" w:cs="Times New Roman"/>
          <w:kern w:val="0"/>
          <w14:ligatures w14:val="none"/>
        </w:rPr>
        <w:t>​</w:t>
      </w:r>
    </w:p>
    <w:p w14:paraId="50C3A2A5"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file-5xfkt7bwn9qiaspmxbj96i</w:t>
      </w:r>
    </w:p>
    <w:p w14:paraId="7C4361A4"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w:t>
      </w:r>
    </w:p>
    <w:p w14:paraId="4005B847"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file-5xfkt7bwn9qiaspmxbj96i</w:t>
      </w:r>
    </w:p>
    <w:p w14:paraId="367B649E"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Relief sought: suppression of all post-stop observations (FSTs, etc.) and breath test, and dismissal for insufficient evidence​</w:t>
      </w:r>
    </w:p>
    <w:p w14:paraId="36CFDFA9"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file-5xfkt7bwn9qiaspmxbj96i</w:t>
      </w:r>
    </w:p>
    <w:p w14:paraId="5FC41D33"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 </w:t>
      </w:r>
      <w:r w:rsidRPr="002838AE">
        <w:rPr>
          <w:rFonts w:ascii="Times New Roman" w:eastAsia="Times New Roman" w:hAnsi="Times New Roman" w:cs="Times New Roman"/>
          <w:i/>
          <w:iCs/>
          <w:kern w:val="0"/>
          <w14:ligatures w14:val="none"/>
        </w:rPr>
        <w:t>Outcome:</w:t>
      </w:r>
      <w:r w:rsidRPr="002838AE">
        <w:rPr>
          <w:rFonts w:ascii="Times New Roman" w:eastAsia="Times New Roman" w:hAnsi="Times New Roman" w:cs="Times New Roman"/>
          <w:kern w:val="0"/>
          <w14:ligatures w14:val="none"/>
        </w:rPr>
        <w:t xml:space="preserve"> Denied on January 2025 (Judge found stop was justified and tests properly conducted, per hearing transcript​</w:t>
      </w:r>
    </w:p>
    <w:p w14:paraId="01A12052"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file-jyv7qewbdmyecflrvuxt7e</w:t>
      </w:r>
    </w:p>
    <w:p w14:paraId="1D61A7C2"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However, issues preserved for trial (especially breath test reliability and procedural lapses). This motion is a roadmap of all issues we raise at trial albeit under the stricter suppression standard.</w:t>
      </w:r>
    </w:p>
    <w:p w14:paraId="466D7945" w14:textId="77777777" w:rsidR="002838AE" w:rsidRPr="002838AE" w:rsidRDefault="002838AE" w:rsidP="002838AE">
      <w:pPr>
        <w:numPr>
          <w:ilvl w:val="0"/>
          <w:numId w:val="19"/>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Motion to Suppress Defendant’s Statements (Filed Jan 10, 2025):</w:t>
      </w:r>
      <w:r w:rsidRPr="002838AE">
        <w:rPr>
          <w:rFonts w:ascii="Times New Roman" w:eastAsia="Times New Roman" w:hAnsi="Times New Roman" w:cs="Times New Roman"/>
          <w:kern w:val="0"/>
          <w14:ligatures w14:val="none"/>
        </w:rPr>
        <w:t xml:space="preserve"> Sought to suppress any inculpatory statements made by Mr. Golub during the traffic stop and arrest, on grounds that once the stop escalated to a DUI investigation and he was effectively in custody, he should have been Mirandized. Focus on statements like admissions of drinking and any responses during field sobriety. </w:t>
      </w:r>
      <w:r w:rsidRPr="002838AE">
        <w:rPr>
          <w:rFonts w:ascii="Times New Roman" w:eastAsia="Times New Roman" w:hAnsi="Times New Roman" w:cs="Times New Roman"/>
          <w:i/>
          <w:iCs/>
          <w:kern w:val="0"/>
          <w14:ligatures w14:val="none"/>
        </w:rPr>
        <w:t>Outcome:</w:t>
      </w:r>
      <w:r w:rsidRPr="002838AE">
        <w:rPr>
          <w:rFonts w:ascii="Times New Roman" w:eastAsia="Times New Roman" w:hAnsi="Times New Roman" w:cs="Times New Roman"/>
          <w:kern w:val="0"/>
          <w14:ligatures w14:val="none"/>
        </w:rPr>
        <w:t xml:space="preserve"> Denied (court ruled roadside </w:t>
      </w:r>
      <w:r w:rsidRPr="002838AE">
        <w:rPr>
          <w:rFonts w:ascii="Times New Roman" w:eastAsia="Times New Roman" w:hAnsi="Times New Roman" w:cs="Times New Roman"/>
          <w:kern w:val="0"/>
          <w14:ligatures w14:val="none"/>
        </w:rPr>
        <w:lastRenderedPageBreak/>
        <w:t>questioning was investigatory and non-custodial). We will still object at trial to specific statements if they were after handcuffing or otherwise arguably custodial, but likely most of Mr. Golub’s statements (e.g., “I had two beers”) will come in. We have our counter ready (his misunderstanding of law, etc.).</w:t>
      </w:r>
    </w:p>
    <w:p w14:paraId="70D22F75" w14:textId="77777777" w:rsidR="002838AE" w:rsidRPr="002838AE" w:rsidRDefault="002838AE" w:rsidP="002838AE">
      <w:pPr>
        <w:numPr>
          <w:ilvl w:val="0"/>
          <w:numId w:val="19"/>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Defense’s Proposed Jury Instructions (Submitted April 5, 2025):</w:t>
      </w:r>
      <w:r w:rsidRPr="002838AE">
        <w:rPr>
          <w:rFonts w:ascii="Times New Roman" w:eastAsia="Times New Roman" w:hAnsi="Times New Roman" w:cs="Times New Roman"/>
          <w:kern w:val="0"/>
          <w14:ligatures w14:val="none"/>
        </w:rPr>
        <w:t xml:space="preserve"> We submitted tailored instructions emphasizing presumption of innocence, definition of reasonable doubt, and cautionary language about evidence (e.g., an instruction that the Intoxilyzer result is only as good as the foundational evidence of its reliability – if the court allows such an instruction). We also proposed instructions on the limited use of the prior conviction (if it comes in) and a theory-of-defense instruction about honest behavior consistent with sobriety (for example, highlighting that being cooperative and performing some FSTs well can indicate lack of impairment). These are not official until the judge rules, but they serve to remind the court of our theory. Notably, we included a modified reasonable doubt instruction that leans on conscience (as discussed, to counter the State’s must/must not phrasing)​</w:t>
      </w:r>
    </w:p>
    <w:p w14:paraId="4A738680"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file-6t9yzbphcf9ys6ofvgy27r</w:t>
      </w:r>
    </w:p>
    <w:p w14:paraId="4CFBC506"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w:t>
      </w:r>
    </w:p>
    <w:p w14:paraId="71C25FED"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file-6t9yzbphcf9ys6ofvgy27r</w:t>
      </w:r>
    </w:p>
    <w:p w14:paraId="48E704C1"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We’ll argue for these in the charging conference.</w:t>
      </w:r>
    </w:p>
    <w:p w14:paraId="61AE2B1D" w14:textId="77777777" w:rsidR="002838AE" w:rsidRPr="002838AE" w:rsidRDefault="002838AE" w:rsidP="002838AE">
      <w:pPr>
        <w:numPr>
          <w:ilvl w:val="0"/>
          <w:numId w:val="19"/>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 xml:space="preserve">Motion in </w:t>
      </w:r>
      <w:proofErr w:type="spellStart"/>
      <w:r w:rsidRPr="002838AE">
        <w:rPr>
          <w:rFonts w:ascii="Times New Roman" w:eastAsia="Times New Roman" w:hAnsi="Times New Roman" w:cs="Times New Roman"/>
          <w:b/>
          <w:bCs/>
          <w:kern w:val="0"/>
          <w14:ligatures w14:val="none"/>
        </w:rPr>
        <w:t>Limine</w:t>
      </w:r>
      <w:proofErr w:type="spellEnd"/>
      <w:r w:rsidRPr="002838AE">
        <w:rPr>
          <w:rFonts w:ascii="Times New Roman" w:eastAsia="Times New Roman" w:hAnsi="Times New Roman" w:cs="Times New Roman"/>
          <w:b/>
          <w:bCs/>
          <w:kern w:val="0"/>
          <w14:ligatures w14:val="none"/>
        </w:rPr>
        <w:t xml:space="preserve"> to Exclude Prior Conviction (To be raised April 7, 2025):</w:t>
      </w:r>
      <w:r w:rsidRPr="002838AE">
        <w:rPr>
          <w:rFonts w:ascii="Times New Roman" w:eastAsia="Times New Roman" w:hAnsi="Times New Roman" w:cs="Times New Roman"/>
          <w:kern w:val="0"/>
          <w14:ligatures w14:val="none"/>
        </w:rPr>
        <w:t xml:space="preserve"> As detailed above, to exclude reference to prior DUI/impaired driving on 404(b)/403 grounds until enhancement phase. Will cite </w:t>
      </w:r>
      <w:r w:rsidRPr="002838AE">
        <w:rPr>
          <w:rFonts w:ascii="Times New Roman" w:eastAsia="Times New Roman" w:hAnsi="Times New Roman" w:cs="Times New Roman"/>
          <w:i/>
          <w:iCs/>
          <w:kern w:val="0"/>
          <w14:ligatures w14:val="none"/>
        </w:rPr>
        <w:t>State v. Rackham, 2016 UT App 167</w:t>
      </w:r>
      <w:r w:rsidRPr="002838AE">
        <w:rPr>
          <w:rFonts w:ascii="Times New Roman" w:eastAsia="Times New Roman" w:hAnsi="Times New Roman" w:cs="Times New Roman"/>
          <w:kern w:val="0"/>
          <w14:ligatures w14:val="none"/>
        </w:rPr>
        <w:t xml:space="preserve"> (probative vs prejudicial balancing)​</w:t>
      </w:r>
    </w:p>
    <w:p w14:paraId="71B8F0EB"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utcourts.gov</w:t>
      </w:r>
    </w:p>
    <w:p w14:paraId="5EFF4B19"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 </w:t>
      </w:r>
      <w:proofErr w:type="gramStart"/>
      <w:r w:rsidRPr="002838AE">
        <w:rPr>
          <w:rFonts w:ascii="Times New Roman" w:eastAsia="Times New Roman" w:hAnsi="Times New Roman" w:cs="Times New Roman"/>
          <w:kern w:val="0"/>
          <w14:ligatures w14:val="none"/>
        </w:rPr>
        <w:t>Also</w:t>
      </w:r>
      <w:proofErr w:type="gramEnd"/>
      <w:r w:rsidRPr="002838AE">
        <w:rPr>
          <w:rFonts w:ascii="Times New Roman" w:eastAsia="Times New Roman" w:hAnsi="Times New Roman" w:cs="Times New Roman"/>
          <w:kern w:val="0"/>
          <w14:ligatures w14:val="none"/>
        </w:rPr>
        <w:t xml:space="preserve"> possibly </w:t>
      </w:r>
      <w:r w:rsidRPr="002838AE">
        <w:rPr>
          <w:rFonts w:ascii="Times New Roman" w:eastAsia="Times New Roman" w:hAnsi="Times New Roman" w:cs="Times New Roman"/>
          <w:i/>
          <w:iCs/>
          <w:kern w:val="0"/>
          <w14:ligatures w14:val="none"/>
        </w:rPr>
        <w:t>State v. Lucero, 2014 UT 15</w:t>
      </w:r>
      <w:r w:rsidRPr="002838AE">
        <w:rPr>
          <w:rFonts w:ascii="Times New Roman" w:eastAsia="Times New Roman" w:hAnsi="Times New Roman" w:cs="Times New Roman"/>
          <w:kern w:val="0"/>
          <w14:ligatures w14:val="none"/>
        </w:rPr>
        <w:t xml:space="preserve"> and </w:t>
      </w:r>
      <w:r w:rsidRPr="002838AE">
        <w:rPr>
          <w:rFonts w:ascii="Times New Roman" w:eastAsia="Times New Roman" w:hAnsi="Times New Roman" w:cs="Times New Roman"/>
          <w:i/>
          <w:iCs/>
          <w:kern w:val="0"/>
          <w14:ligatures w14:val="none"/>
        </w:rPr>
        <w:t>State v. Verde, 2012 UT 60</w:t>
      </w:r>
      <w:r w:rsidRPr="002838AE">
        <w:rPr>
          <w:rFonts w:ascii="Times New Roman" w:eastAsia="Times New Roman" w:hAnsi="Times New Roman" w:cs="Times New Roman"/>
          <w:kern w:val="0"/>
          <w14:ligatures w14:val="none"/>
        </w:rPr>
        <w:t xml:space="preserve"> which are Utah Supreme Court cases cautioning use of prior bad acts. </w:t>
      </w:r>
      <w:r w:rsidRPr="002838AE">
        <w:rPr>
          <w:rFonts w:ascii="Times New Roman" w:eastAsia="Times New Roman" w:hAnsi="Times New Roman" w:cs="Times New Roman"/>
          <w:i/>
          <w:iCs/>
          <w:kern w:val="0"/>
          <w14:ligatures w14:val="none"/>
        </w:rPr>
        <w:t>Anticipated outcome:</w:t>
      </w:r>
      <w:r w:rsidRPr="002838AE">
        <w:rPr>
          <w:rFonts w:ascii="Times New Roman" w:eastAsia="Times New Roman" w:hAnsi="Times New Roman" w:cs="Times New Roman"/>
          <w:kern w:val="0"/>
          <w14:ligatures w14:val="none"/>
        </w:rPr>
        <w:t xml:space="preserve"> Likely granted in part (bifurcation already planned, so prior kept out of guilt phase; it will be allowed in second phase). If possible, we’ll renew offer to stipulate to the prior to avoid jury hearing details.</w:t>
      </w:r>
    </w:p>
    <w:p w14:paraId="02F0F54C" w14:textId="77777777" w:rsidR="002838AE" w:rsidRPr="002838AE" w:rsidRDefault="002838AE" w:rsidP="002838AE">
      <w:pPr>
        <w:numPr>
          <w:ilvl w:val="0"/>
          <w:numId w:val="19"/>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 xml:space="preserve">Motion in </w:t>
      </w:r>
      <w:proofErr w:type="spellStart"/>
      <w:r w:rsidRPr="002838AE">
        <w:rPr>
          <w:rFonts w:ascii="Times New Roman" w:eastAsia="Times New Roman" w:hAnsi="Times New Roman" w:cs="Times New Roman"/>
          <w:b/>
          <w:bCs/>
          <w:kern w:val="0"/>
          <w14:ligatures w14:val="none"/>
        </w:rPr>
        <w:t>Limine</w:t>
      </w:r>
      <w:proofErr w:type="spellEnd"/>
      <w:r w:rsidRPr="002838AE">
        <w:rPr>
          <w:rFonts w:ascii="Times New Roman" w:eastAsia="Times New Roman" w:hAnsi="Times New Roman" w:cs="Times New Roman"/>
          <w:b/>
          <w:bCs/>
          <w:kern w:val="0"/>
          <w14:ligatures w14:val="none"/>
        </w:rPr>
        <w:t xml:space="preserve"> to Admit Dashcam/Bodycam Video Excerpts:</w:t>
      </w:r>
      <w:r w:rsidRPr="002838AE">
        <w:rPr>
          <w:rFonts w:ascii="Times New Roman" w:eastAsia="Times New Roman" w:hAnsi="Times New Roman" w:cs="Times New Roman"/>
          <w:kern w:val="0"/>
          <w14:ligatures w14:val="none"/>
        </w:rPr>
        <w:t xml:space="preserve"> We may file or have filed a motion pretrial to allow certain video clips to be shown in opening (for example, the initial stop sequence). Judges often defer videos to evidence phase, but we wanted to gauge if we can use a short clip in opening to set the scene (especially since as defense, we open after prosecution, we might want something impactful). If the judge doesn’t allow it in opening, we will definitely use it in cross. This isn’t so much a motion as a notice to the court of our intent to use multimedia.</w:t>
      </w:r>
    </w:p>
    <w:p w14:paraId="70FF17B5" w14:textId="77777777" w:rsidR="002838AE" w:rsidRPr="002838AE" w:rsidRDefault="002838AE" w:rsidP="002838AE">
      <w:p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Notable Case Law &amp; Statutes:</w:t>
      </w:r>
    </w:p>
    <w:p w14:paraId="053D7651" w14:textId="77777777" w:rsidR="002838AE" w:rsidRPr="002838AE" w:rsidRDefault="002838AE" w:rsidP="002838AE">
      <w:pPr>
        <w:numPr>
          <w:ilvl w:val="0"/>
          <w:numId w:val="20"/>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lastRenderedPageBreak/>
        <w:t>Murray City v. Hall, 663 P.2d 1314 (Utah 1983):</w:t>
      </w:r>
      <w:r w:rsidRPr="002838AE">
        <w:rPr>
          <w:rFonts w:ascii="Times New Roman" w:eastAsia="Times New Roman" w:hAnsi="Times New Roman" w:cs="Times New Roman"/>
          <w:kern w:val="0"/>
          <w14:ligatures w14:val="none"/>
        </w:rPr>
        <w:t xml:space="preserve"> Established foundational requirements for breath test admissibility in Utah. Notably discussed the “bookending” procedure (control tests before/after subject test) and that breath test results are admissible only if obtained according to the methods approved by the state (then-§41-6-44.3)​</w:t>
      </w:r>
    </w:p>
    <w:p w14:paraId="21F0B9B3"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hyperlink r:id="rId23" w:anchor=":~:text=,achieves%20this%20purpose%20by" w:tgtFrame="_blank" w:history="1">
        <w:r w:rsidRPr="002838AE">
          <w:rPr>
            <w:rFonts w:ascii="Times New Roman" w:eastAsia="Times New Roman" w:hAnsi="Times New Roman" w:cs="Times New Roman"/>
            <w:color w:val="0000FF"/>
            <w:kern w:val="0"/>
            <w:u w:val="single"/>
            <w14:ligatures w14:val="none"/>
          </w:rPr>
          <w:t>casetext.com</w:t>
        </w:r>
      </w:hyperlink>
    </w:p>
    <w:p w14:paraId="2B10CB51"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w:t>
      </w:r>
    </w:p>
    <w:p w14:paraId="3E549A3F"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hyperlink r:id="rId24" w:anchor=":~:text=,Utah%20Supreme%20Court%20stated%20that" w:tgtFrame="_blank" w:history="1">
        <w:r w:rsidRPr="002838AE">
          <w:rPr>
            <w:rFonts w:ascii="Times New Roman" w:eastAsia="Times New Roman" w:hAnsi="Times New Roman" w:cs="Times New Roman"/>
            <w:color w:val="0000FF"/>
            <w:kern w:val="0"/>
            <w:u w:val="single"/>
            <w14:ligatures w14:val="none"/>
          </w:rPr>
          <w:t>casetext.com</w:t>
        </w:r>
      </w:hyperlink>
    </w:p>
    <w:p w14:paraId="4EAE4917"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 We use this to argue any deviation (like not having a proper maintenance/calibration record or missing second sample) calls admissibility into question. Hall actually allowed the results in that case (because procedures were followed), but it’s our basis to say </w:t>
      </w:r>
      <w:r w:rsidRPr="002838AE">
        <w:rPr>
          <w:rFonts w:ascii="Times New Roman" w:eastAsia="Times New Roman" w:hAnsi="Times New Roman" w:cs="Times New Roman"/>
          <w:i/>
          <w:iCs/>
          <w:kern w:val="0"/>
          <w14:ligatures w14:val="none"/>
        </w:rPr>
        <w:t>when</w:t>
      </w:r>
      <w:r w:rsidRPr="002838AE">
        <w:rPr>
          <w:rFonts w:ascii="Times New Roman" w:eastAsia="Times New Roman" w:hAnsi="Times New Roman" w:cs="Times New Roman"/>
          <w:kern w:val="0"/>
          <w14:ligatures w14:val="none"/>
        </w:rPr>
        <w:t xml:space="preserve"> procedures aren’t followed, results should be out.</w:t>
      </w:r>
    </w:p>
    <w:p w14:paraId="0F36C7E8" w14:textId="77777777" w:rsidR="002838AE" w:rsidRPr="002838AE" w:rsidRDefault="002838AE" w:rsidP="002838AE">
      <w:pPr>
        <w:numPr>
          <w:ilvl w:val="0"/>
          <w:numId w:val="20"/>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State v. Baker, 2002 UT (ref in motion):</w:t>
      </w:r>
      <w:r w:rsidRPr="002838AE">
        <w:rPr>
          <w:rFonts w:ascii="Times New Roman" w:eastAsia="Times New Roman" w:hAnsi="Times New Roman" w:cs="Times New Roman"/>
          <w:kern w:val="0"/>
          <w14:ligatures w14:val="none"/>
        </w:rPr>
        <w:t xml:space="preserve"> This appears to be cited in our motion regarding lack of second sample​</w:t>
      </w:r>
    </w:p>
    <w:p w14:paraId="439FCCDF"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file-5xfkt7bwn9qiaspmxbj96i</w:t>
      </w:r>
    </w:p>
    <w:p w14:paraId="64836CB0"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 Possibly </w:t>
      </w:r>
      <w:r w:rsidRPr="002838AE">
        <w:rPr>
          <w:rFonts w:ascii="Times New Roman" w:eastAsia="Times New Roman" w:hAnsi="Times New Roman" w:cs="Times New Roman"/>
          <w:i/>
          <w:iCs/>
          <w:kern w:val="0"/>
          <w14:ligatures w14:val="none"/>
        </w:rPr>
        <w:t>State v. Baker</w:t>
      </w:r>
      <w:r w:rsidRPr="002838AE">
        <w:rPr>
          <w:rFonts w:ascii="Times New Roman" w:eastAsia="Times New Roman" w:hAnsi="Times New Roman" w:cs="Times New Roman"/>
          <w:kern w:val="0"/>
          <w14:ligatures w14:val="none"/>
        </w:rPr>
        <w:t xml:space="preserve"> (Utah Ct. App. 2004) involved an Intoxilyzer test issue. The motion suggests Baker found a procedural violation when an anomalous first test wasn’t backed up by a second test. We’ll use this precedent to argue our case is similar – after an odd result, the officer should have done a second test; not doing so violated protocol.</w:t>
      </w:r>
    </w:p>
    <w:p w14:paraId="20ED8870" w14:textId="77777777" w:rsidR="002838AE" w:rsidRPr="002838AE" w:rsidRDefault="002838AE" w:rsidP="002838AE">
      <w:pPr>
        <w:numPr>
          <w:ilvl w:val="0"/>
          <w:numId w:val="20"/>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State v. Garcia, 965 P.2d 508 (Utah Ct. App. 1998):</w:t>
      </w:r>
      <w:r w:rsidRPr="002838AE">
        <w:rPr>
          <w:rFonts w:ascii="Times New Roman" w:eastAsia="Times New Roman" w:hAnsi="Times New Roman" w:cs="Times New Roman"/>
          <w:kern w:val="0"/>
          <w14:ligatures w14:val="none"/>
        </w:rPr>
        <w:t xml:space="preserve"> Cited in our motion for the principle that failure to follow standardized procedure (breath volume too high not addressed) undermines test validity​</w:t>
      </w:r>
    </w:p>
    <w:p w14:paraId="5397E4C3"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file-5xfkt7bwn9qiaspmxbj96i</w:t>
      </w:r>
    </w:p>
    <w:p w14:paraId="052FEFE6"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In Garcia, the court suppressed a breath test because the officer didn’t observe the defendant for the full 15 minutes and there was a concern about mouth alcohol. We analogize that to our situation of protocol neglect.</w:t>
      </w:r>
    </w:p>
    <w:p w14:paraId="1B1302FA" w14:textId="77777777" w:rsidR="002838AE" w:rsidRPr="002838AE" w:rsidRDefault="002838AE" w:rsidP="002838AE">
      <w:pPr>
        <w:numPr>
          <w:ilvl w:val="0"/>
          <w:numId w:val="20"/>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State v. Hernandez, 70 P.3d 1077 (Utah Ct. App. 2003):</w:t>
      </w:r>
      <w:r w:rsidRPr="002838AE">
        <w:rPr>
          <w:rFonts w:ascii="Times New Roman" w:eastAsia="Times New Roman" w:hAnsi="Times New Roman" w:cs="Times New Roman"/>
          <w:kern w:val="0"/>
          <w14:ligatures w14:val="none"/>
        </w:rPr>
        <w:t xml:space="preserve"> We discussed above: relevant for enhancement and general DUI principles. Also touches on the idea that if two statutes cover the conduct (DUI with child vs reckless driving), the defense can invoke the rule of lenity (Shondel rule)​</w:t>
      </w:r>
    </w:p>
    <w:p w14:paraId="4366020B"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hyperlink r:id="rId25" w:anchor=":~:text=%C2%B6%202%20Hernandez%20was%20charged,Findings%20of%20Fact%20as%20follows" w:tgtFrame="_blank" w:history="1">
        <w:r w:rsidRPr="002838AE">
          <w:rPr>
            <w:rFonts w:ascii="Times New Roman" w:eastAsia="Times New Roman" w:hAnsi="Times New Roman" w:cs="Times New Roman"/>
            <w:color w:val="0000FF"/>
            <w:kern w:val="0"/>
            <w:u w:val="single"/>
            <w14:ligatures w14:val="none"/>
          </w:rPr>
          <w:t>caselaw.findlaw.com</w:t>
        </w:r>
      </w:hyperlink>
    </w:p>
    <w:p w14:paraId="3B6935F0"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w:t>
      </w:r>
    </w:p>
    <w:p w14:paraId="4E471F23"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hyperlink r:id="rId26" w:anchor=":~:text=%C2%B6%203%20Based%20upon%20these,to%20be%20charged%20and%20sentenced" w:tgtFrame="_blank" w:history="1">
        <w:r w:rsidRPr="002838AE">
          <w:rPr>
            <w:rFonts w:ascii="Times New Roman" w:eastAsia="Times New Roman" w:hAnsi="Times New Roman" w:cs="Times New Roman"/>
            <w:color w:val="0000FF"/>
            <w:kern w:val="0"/>
            <w:u w:val="single"/>
            <w14:ligatures w14:val="none"/>
          </w:rPr>
          <w:t>caselaw.findlaw.com</w:t>
        </w:r>
      </w:hyperlink>
    </w:p>
    <w:p w14:paraId="19827196"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Not directly applicable but shows courts won’t allow the State to pile on harsher penalties if another statute covers it – here, arguably, the State is elevating to Class A via prior when Mr. Golub’s conduct (if at all culpable) was on the low end. We might not directly argue Shondel, but it’s a thought in case the prior ends up being problematic.</w:t>
      </w:r>
    </w:p>
    <w:p w14:paraId="3C4C423D" w14:textId="77777777" w:rsidR="002838AE" w:rsidRPr="002838AE" w:rsidRDefault="002838AE" w:rsidP="002838AE">
      <w:pPr>
        <w:numPr>
          <w:ilvl w:val="0"/>
          <w:numId w:val="20"/>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State v. Layman, 953 P.2d 782 (Utah Ct. App. 1998):</w:t>
      </w:r>
      <w:r w:rsidRPr="002838AE">
        <w:rPr>
          <w:rFonts w:ascii="Times New Roman" w:eastAsia="Times New Roman" w:hAnsi="Times New Roman" w:cs="Times New Roman"/>
          <w:kern w:val="0"/>
          <w14:ligatures w14:val="none"/>
        </w:rPr>
        <w:t xml:space="preserve"> DRE evidence case. Holding: DRE protocol is not novel scientific evidence requiring a </w:t>
      </w:r>
      <w:r w:rsidRPr="002838AE">
        <w:rPr>
          <w:rFonts w:ascii="Times New Roman" w:eastAsia="Times New Roman" w:hAnsi="Times New Roman" w:cs="Times New Roman"/>
          <w:i/>
          <w:iCs/>
          <w:kern w:val="0"/>
          <w14:ligatures w14:val="none"/>
        </w:rPr>
        <w:t>Despain</w:t>
      </w:r>
      <w:r w:rsidRPr="002838AE">
        <w:rPr>
          <w:rFonts w:ascii="Times New Roman" w:eastAsia="Times New Roman" w:hAnsi="Times New Roman" w:cs="Times New Roman"/>
          <w:kern w:val="0"/>
          <w14:ligatures w14:val="none"/>
        </w:rPr>
        <w:t xml:space="preserve"> hearing (Utah’s old version of Daubert) because it’s based on officer observations and training, not solely science​</w:t>
      </w:r>
    </w:p>
    <w:p w14:paraId="5495E138"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hyperlink r:id="rId27" w:anchor=":~:text=DRE%20,Layman" w:tgtFrame="_blank" w:history="1">
        <w:r w:rsidRPr="002838AE">
          <w:rPr>
            <w:rFonts w:ascii="Times New Roman" w:eastAsia="Times New Roman" w:hAnsi="Times New Roman" w:cs="Times New Roman"/>
            <w:color w:val="0000FF"/>
            <w:kern w:val="0"/>
            <w:u w:val="single"/>
            <w14:ligatures w14:val="none"/>
          </w:rPr>
          <w:t>trafficresources.org</w:t>
        </w:r>
      </w:hyperlink>
    </w:p>
    <w:p w14:paraId="14EE10FD"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 We use it to frame FSTs similarly (observational). Also notable from Layman: the court warned against officers testifying in a way that invades the jury’s role (e.g., an officer saying “in my opinion he was definitely impaired” might be too far – they should just relay observations). We will ensure any such testimony is objected to (motion in </w:t>
      </w:r>
      <w:proofErr w:type="spellStart"/>
      <w:r w:rsidRPr="002838AE">
        <w:rPr>
          <w:rFonts w:ascii="Times New Roman" w:eastAsia="Times New Roman" w:hAnsi="Times New Roman" w:cs="Times New Roman"/>
          <w:kern w:val="0"/>
          <w14:ligatures w14:val="none"/>
        </w:rPr>
        <w:t>limine</w:t>
      </w:r>
      <w:proofErr w:type="spellEnd"/>
      <w:r w:rsidRPr="002838AE">
        <w:rPr>
          <w:rFonts w:ascii="Times New Roman" w:eastAsia="Times New Roman" w:hAnsi="Times New Roman" w:cs="Times New Roman"/>
          <w:kern w:val="0"/>
          <w14:ligatures w14:val="none"/>
        </w:rPr>
        <w:t xml:space="preserve"> or during trial citing Layman’s caution).</w:t>
      </w:r>
    </w:p>
    <w:p w14:paraId="0C0E861E" w14:textId="77777777" w:rsidR="002838AE" w:rsidRPr="002838AE" w:rsidRDefault="002838AE" w:rsidP="002838AE">
      <w:pPr>
        <w:numPr>
          <w:ilvl w:val="0"/>
          <w:numId w:val="20"/>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State v. Rackham, 381 P.3d 1161 (Utah Ct. App. 2016):</w:t>
      </w:r>
      <w:r w:rsidRPr="002838AE">
        <w:rPr>
          <w:rFonts w:ascii="Times New Roman" w:eastAsia="Times New Roman" w:hAnsi="Times New Roman" w:cs="Times New Roman"/>
          <w:kern w:val="0"/>
          <w14:ligatures w14:val="none"/>
        </w:rPr>
        <w:t xml:space="preserve"> Prior acts 404(b) case. We have the cite to ¶24 where the court found error in admitting prior evidence because it risked subsuming the trial​</w:t>
      </w:r>
    </w:p>
    <w:p w14:paraId="243BD5F6"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utcourts.gov</w:t>
      </w:r>
    </w:p>
    <w:p w14:paraId="268C0686"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We’ll rely on this for our argument about excluding prior conviction and any references to Mr. Golub’s past.</w:t>
      </w:r>
    </w:p>
    <w:p w14:paraId="64E31972" w14:textId="77777777" w:rsidR="002838AE" w:rsidRPr="002838AE" w:rsidRDefault="002838AE" w:rsidP="002838AE">
      <w:pPr>
        <w:numPr>
          <w:ilvl w:val="0"/>
          <w:numId w:val="20"/>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Utah Code §41-6a-502 &amp; 502.5:</w:t>
      </w:r>
      <w:r w:rsidRPr="002838AE">
        <w:rPr>
          <w:rFonts w:ascii="Times New Roman" w:eastAsia="Times New Roman" w:hAnsi="Times New Roman" w:cs="Times New Roman"/>
          <w:kern w:val="0"/>
          <w14:ligatures w14:val="none"/>
        </w:rPr>
        <w:t xml:space="preserve"> Statutes defining DUI and Impaired Driving. We should have copies in the appendix. Impaired Driving (§502.5) is a reduced offense (class B) that can result from a DUI plea deal. It’s important to note the statutory language that an “impaired driving” conviction counts as a “prior DUI conviction” for enhancement if after 2008​</w:t>
      </w:r>
    </w:p>
    <w:p w14:paraId="7754114A"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file-6t9yzbphcf9ys6ofvgy27r</w:t>
      </w:r>
    </w:p>
    <w:p w14:paraId="6F282CC8"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We’ll have that on hand in case there’s any dispute on it. Also, §41-6a-517 deals with controlled substances; not directly at issue since alcohol here, but doxylamine (an OTC) isn’t a controlled substance, so not chargeable. This helps argue he wasn’t illegally under the influence of a drug – it was legal medication.</w:t>
      </w:r>
    </w:p>
    <w:p w14:paraId="734AD9E2" w14:textId="77777777" w:rsidR="002838AE" w:rsidRPr="002838AE" w:rsidRDefault="002838AE" w:rsidP="002838AE">
      <w:pPr>
        <w:numPr>
          <w:ilvl w:val="0"/>
          <w:numId w:val="20"/>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Utah Admin Code R714-500 (Chemical Testing):</w:t>
      </w:r>
      <w:r w:rsidRPr="002838AE">
        <w:rPr>
          <w:rFonts w:ascii="Times New Roman" w:eastAsia="Times New Roman" w:hAnsi="Times New Roman" w:cs="Times New Roman"/>
          <w:kern w:val="0"/>
          <w14:ligatures w14:val="none"/>
        </w:rPr>
        <w:t xml:space="preserve"> We will include the relevant sections of the administrative rules governing DUI chemical testing. R714-500-6 and 7 likely cover the operational checklist for breath tests (observation period, control tests, etc.) and the certification of machines and operators. These rules carry the force of law in </w:t>
      </w:r>
      <w:r w:rsidRPr="002838AE">
        <w:rPr>
          <w:rFonts w:ascii="Times New Roman" w:eastAsia="Times New Roman" w:hAnsi="Times New Roman" w:cs="Times New Roman"/>
          <w:kern w:val="0"/>
          <w14:ligatures w14:val="none"/>
        </w:rPr>
        <w:lastRenderedPageBreak/>
        <w:t>determining if a test is valid. For instance, if the rule says an Intoxilyzer must be certified every 40 days and one of the certs is outside that (the State’s exhibits #2 and #3 are certifications dated 8/16/23 and 9/19/23 – interestingly the test was on 9/6/23, so was the certification current? Yes, 8/16 is before, 9/19 after – maybe it was due monthly? If due monthly, by 9/16 it would expire, 9/19 might be re-certify, so on 9/6 it was within 30 days of 8/16 cert, likely fine). We’ll double-check if any calibration was overdue at the time of test. Also, rule likely says 15-min observation (we’ll confirm if officer actually did 15 full minutes; dashcam timeline might show less). These rule citations back up our arguments on reliability.</w:t>
      </w:r>
    </w:p>
    <w:p w14:paraId="19959C3B" w14:textId="77777777" w:rsidR="002838AE" w:rsidRPr="002838AE" w:rsidRDefault="002838AE" w:rsidP="002838AE">
      <w:pPr>
        <w:numPr>
          <w:ilvl w:val="0"/>
          <w:numId w:val="20"/>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NHTSA DWI Detection and Standardized Field Sobriety Testing Manual (2018 Edition):</w:t>
      </w:r>
      <w:r w:rsidRPr="002838AE">
        <w:rPr>
          <w:rFonts w:ascii="Times New Roman" w:eastAsia="Times New Roman" w:hAnsi="Times New Roman" w:cs="Times New Roman"/>
          <w:kern w:val="0"/>
          <w14:ligatures w14:val="none"/>
        </w:rPr>
        <w:t xml:space="preserve"> We have relevant excerpts, such as:</w:t>
      </w:r>
    </w:p>
    <w:p w14:paraId="1B9730EB" w14:textId="77777777" w:rsidR="002838AE" w:rsidRPr="002838AE" w:rsidRDefault="002838AE" w:rsidP="002838AE">
      <w:pPr>
        <w:numPr>
          <w:ilvl w:val="1"/>
          <w:numId w:val="20"/>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HGN: 6 clues (3 each eye) </w:t>
      </w:r>
      <w:proofErr w:type="gramStart"/>
      <w:r w:rsidRPr="002838AE">
        <w:rPr>
          <w:rFonts w:ascii="Times New Roman" w:eastAsia="Times New Roman" w:hAnsi="Times New Roman" w:cs="Times New Roman"/>
          <w:kern w:val="0"/>
          <w14:ligatures w14:val="none"/>
        </w:rPr>
        <w:t>indicates</w:t>
      </w:r>
      <w:proofErr w:type="gramEnd"/>
      <w:r w:rsidRPr="002838AE">
        <w:rPr>
          <w:rFonts w:ascii="Times New Roman" w:eastAsia="Times New Roman" w:hAnsi="Times New Roman" w:cs="Times New Roman"/>
          <w:kern w:val="0"/>
          <w14:ligatures w14:val="none"/>
        </w:rPr>
        <w:t xml:space="preserve"> BAC ≥ 0.08 in about 88% accuracy (per NHTSA). But conditions: no rotating lights in view, medically fit eyes, etc. Also, the manual notes distinct nystagmus at maximum deviation can sometimes be seen in very tired individuals as “fatigue nystagmus” if the stimulus is held out too long – NHTSA says 30 seconds can cause it, 4 seconds will not​</w:t>
      </w:r>
    </w:p>
    <w:p w14:paraId="123C64AA" w14:textId="77777777" w:rsidR="002838AE" w:rsidRPr="002838AE" w:rsidRDefault="002838AE" w:rsidP="002838AE">
      <w:pPr>
        <w:spacing w:beforeAutospacing="1" w:afterAutospacing="1"/>
        <w:ind w:left="1440"/>
        <w:rPr>
          <w:rFonts w:ascii="Times New Roman" w:eastAsia="Times New Roman" w:hAnsi="Times New Roman" w:cs="Times New Roman"/>
          <w:kern w:val="0"/>
          <w14:ligatures w14:val="none"/>
        </w:rPr>
      </w:pPr>
      <w:hyperlink r:id="rId28" w:anchor=":~:text=,sure%20you%20know%20the%20studies" w:tgtFrame="_blank" w:history="1">
        <w:r w:rsidRPr="002838AE">
          <w:rPr>
            <w:rFonts w:ascii="Times New Roman" w:eastAsia="Times New Roman" w:hAnsi="Times New Roman" w:cs="Times New Roman"/>
            <w:color w:val="0000FF"/>
            <w:kern w:val="0"/>
            <w:u w:val="single"/>
            <w14:ligatures w14:val="none"/>
          </w:rPr>
          <w:t>nhtsa.gov</w:t>
        </w:r>
      </w:hyperlink>
    </w:p>
    <w:p w14:paraId="31EE9790" w14:textId="77777777" w:rsidR="002838AE" w:rsidRPr="002838AE" w:rsidRDefault="002838AE" w:rsidP="002838AE">
      <w:pPr>
        <w:spacing w:beforeAutospacing="1" w:afterAutospacing="1"/>
        <w:ind w:left="144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w:t>
      </w:r>
    </w:p>
    <w:p w14:paraId="293945EE" w14:textId="77777777" w:rsidR="002838AE" w:rsidRPr="002838AE" w:rsidRDefault="002838AE" w:rsidP="002838AE">
      <w:pPr>
        <w:spacing w:beforeAutospacing="1" w:afterAutospacing="1"/>
        <w:ind w:left="1440"/>
        <w:rPr>
          <w:rFonts w:ascii="Times New Roman" w:eastAsia="Times New Roman" w:hAnsi="Times New Roman" w:cs="Times New Roman"/>
          <w:kern w:val="0"/>
          <w14:ligatures w14:val="none"/>
        </w:rPr>
      </w:pPr>
      <w:hyperlink r:id="rId29" w:anchor=":~:text=Four%20seconds%20will%20not%20cause,sure%20you%20know%20the%20studies" w:tgtFrame="_blank" w:history="1">
        <w:r w:rsidRPr="002838AE">
          <w:rPr>
            <w:rFonts w:ascii="Times New Roman" w:eastAsia="Times New Roman" w:hAnsi="Times New Roman" w:cs="Times New Roman"/>
            <w:color w:val="0000FF"/>
            <w:kern w:val="0"/>
            <w:u w:val="single"/>
            <w14:ligatures w14:val="none"/>
          </w:rPr>
          <w:t>nhtsa.gov</w:t>
        </w:r>
      </w:hyperlink>
    </w:p>
    <w:p w14:paraId="153C9467" w14:textId="77777777" w:rsidR="002838AE" w:rsidRPr="002838AE" w:rsidRDefault="002838AE" w:rsidP="002838AE">
      <w:pPr>
        <w:spacing w:beforeAutospacing="1" w:afterAutospacing="1"/>
        <w:ind w:left="144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We’ll use that if needed (i.e., if officer held it 10 seconds, could cause nystagmus unrelated to alcohol).</w:t>
      </w:r>
    </w:p>
    <w:p w14:paraId="5015FE32" w14:textId="77777777" w:rsidR="002838AE" w:rsidRPr="002838AE" w:rsidRDefault="002838AE" w:rsidP="002838AE">
      <w:pPr>
        <w:numPr>
          <w:ilvl w:val="1"/>
          <w:numId w:val="20"/>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Walk-and-Turn: 2 of 8 clues = possible impairment (68% accuracy). Mr. Golub allegedly had 4 clues, but we question the administration. NHTSA requires a specific instruction stage and demonstration. If the officer deviated (we suspect he might have demonstrated fewer steps or didn’t confirm understanding), we cite manual to impeach.</w:t>
      </w:r>
    </w:p>
    <w:p w14:paraId="76C5A8A4" w14:textId="77777777" w:rsidR="002838AE" w:rsidRPr="002838AE" w:rsidRDefault="002838AE" w:rsidP="002838AE">
      <w:pPr>
        <w:numPr>
          <w:ilvl w:val="1"/>
          <w:numId w:val="20"/>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One-Leg Stand: 2 of 4 clues = possible impairment (65% accuracy). Mr. Golub had 0, which even according to NHTSA suggests likely not impaired. We will highlight that from the manual: the manual likely says something like “if a subject shows 2 or more clues, classify BAC ≥ .08”. He showed zero – that should actually count heavily in his favor. We’ll possibly mention that success rate. NHTSA also acknowledges certain people (50+ years old, or 50+ </w:t>
      </w:r>
      <w:proofErr w:type="spellStart"/>
      <w:r w:rsidRPr="002838AE">
        <w:rPr>
          <w:rFonts w:ascii="Times New Roman" w:eastAsia="Times New Roman" w:hAnsi="Times New Roman" w:cs="Times New Roman"/>
          <w:kern w:val="0"/>
          <w14:ligatures w14:val="none"/>
        </w:rPr>
        <w:t>lbs</w:t>
      </w:r>
      <w:proofErr w:type="spellEnd"/>
      <w:r w:rsidRPr="002838AE">
        <w:rPr>
          <w:rFonts w:ascii="Times New Roman" w:eastAsia="Times New Roman" w:hAnsi="Times New Roman" w:cs="Times New Roman"/>
          <w:kern w:val="0"/>
          <w14:ligatures w14:val="none"/>
        </w:rPr>
        <w:t xml:space="preserve"> overweight, etc.) may have difficulty. Mr. Golub’s age/weight are not extreme, but fatigue can factor. We may find in manual or training that officers are cautioned to ask about medical issues (the officer did not ask about eyes or inner ear issues, etc., as far as we know).</w:t>
      </w:r>
    </w:p>
    <w:p w14:paraId="17E38BAC" w14:textId="77777777" w:rsidR="002838AE" w:rsidRPr="002838AE" w:rsidRDefault="002838AE" w:rsidP="002838AE">
      <w:pPr>
        <w:numPr>
          <w:ilvl w:val="0"/>
          <w:numId w:val="20"/>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Peer-Reviewed Articles on Breath Testing:</w:t>
      </w:r>
      <w:r w:rsidRPr="002838AE">
        <w:rPr>
          <w:rFonts w:ascii="Times New Roman" w:eastAsia="Times New Roman" w:hAnsi="Times New Roman" w:cs="Times New Roman"/>
          <w:kern w:val="0"/>
          <w14:ligatures w14:val="none"/>
        </w:rPr>
        <w:t xml:space="preserve"> Besides Clapp (2009), there’s the famous Kurt </w:t>
      </w:r>
      <w:proofErr w:type="spellStart"/>
      <w:r w:rsidRPr="002838AE">
        <w:rPr>
          <w:rFonts w:ascii="Times New Roman" w:eastAsia="Times New Roman" w:hAnsi="Times New Roman" w:cs="Times New Roman"/>
          <w:kern w:val="0"/>
          <w14:ligatures w14:val="none"/>
        </w:rPr>
        <w:t>Dubowski</w:t>
      </w:r>
      <w:proofErr w:type="spellEnd"/>
      <w:r w:rsidRPr="002838AE">
        <w:rPr>
          <w:rFonts w:ascii="Times New Roman" w:eastAsia="Times New Roman" w:hAnsi="Times New Roman" w:cs="Times New Roman"/>
          <w:kern w:val="0"/>
          <w14:ligatures w14:val="none"/>
        </w:rPr>
        <w:t xml:space="preserve"> studies on breath test variability, and perhaps recent articles on Intoxilyzer 8000 (some states litigated the source code: e.g., Florida v. Atkins, etc.). We might have an article from </w:t>
      </w:r>
      <w:r w:rsidRPr="002838AE">
        <w:rPr>
          <w:rFonts w:ascii="Times New Roman" w:eastAsia="Times New Roman" w:hAnsi="Times New Roman" w:cs="Times New Roman"/>
          <w:i/>
          <w:iCs/>
          <w:kern w:val="0"/>
          <w14:ligatures w14:val="none"/>
        </w:rPr>
        <w:t>Journal of Analytical Toxicology</w:t>
      </w:r>
      <w:r w:rsidRPr="002838AE">
        <w:rPr>
          <w:rFonts w:ascii="Times New Roman" w:eastAsia="Times New Roman" w:hAnsi="Times New Roman" w:cs="Times New Roman"/>
          <w:kern w:val="0"/>
          <w14:ligatures w14:val="none"/>
        </w:rPr>
        <w:t xml:space="preserve"> or similar to cite if needed. One cited in our Intoxilyzer analysis is the “Staubus Report”​</w:t>
      </w:r>
    </w:p>
    <w:p w14:paraId="0F721523"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lastRenderedPageBreak/>
        <w:t>file-skd91vxjbfy4sm4madnitq</w:t>
      </w:r>
    </w:p>
    <w:p w14:paraId="26A1966A"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likely a reference to a study by forensic toxicologist Thomas Staubus, which found Intoxilyzer 8000 slope detection misses mouth alcohol a significant percent. We have those points: up to 40% false negatives for mouth alcohol, meaning possibly false positives slip through​</w:t>
      </w:r>
    </w:p>
    <w:p w14:paraId="20142AEA"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file-skd91vxjbfy4sm4madnitq</w:t>
      </w:r>
    </w:p>
    <w:p w14:paraId="40BF14A5"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We included some footnotes (e.g., the numbers in superscript in the Intoxilyzer text correspond to references – we should have the list of those references in the appendix). For instance, footnote 1 in that text might be a study by Clayton or Jones on breath tests. We’ll keep those sources at hand to back up any assertion we make if the court asks for authority.</w:t>
      </w:r>
    </w:p>
    <w:p w14:paraId="7D87DC46" w14:textId="77777777" w:rsidR="002838AE" w:rsidRPr="002838AE" w:rsidRDefault="002838AE" w:rsidP="002838AE">
      <w:pPr>
        <w:numPr>
          <w:ilvl w:val="0"/>
          <w:numId w:val="20"/>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Commonwealth v. Camblin, 478 Mass. 469 (2017):</w:t>
      </w:r>
      <w:r w:rsidRPr="002838AE">
        <w:rPr>
          <w:rFonts w:ascii="Times New Roman" w:eastAsia="Times New Roman" w:hAnsi="Times New Roman" w:cs="Times New Roman"/>
          <w:kern w:val="0"/>
          <w14:ligatures w14:val="none"/>
        </w:rPr>
        <w:t xml:space="preserve"> We have this as a key case about breathalyzer evidence being excluded. It’s cited in our motion​</w:t>
      </w:r>
    </w:p>
    <w:p w14:paraId="601A5D91"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file-5xfkt7bwn9qiaspmxbj96i</w:t>
      </w:r>
    </w:p>
    <w:p w14:paraId="6E84727E"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 Specifically, Massachusetts tossed many </w:t>
      </w:r>
      <w:proofErr w:type="gramStart"/>
      <w:r w:rsidRPr="002838AE">
        <w:rPr>
          <w:rFonts w:ascii="Times New Roman" w:eastAsia="Times New Roman" w:hAnsi="Times New Roman" w:cs="Times New Roman"/>
          <w:kern w:val="0"/>
          <w14:ligatures w14:val="none"/>
        </w:rPr>
        <w:t>Alcotest</w:t>
      </w:r>
      <w:proofErr w:type="gramEnd"/>
      <w:r w:rsidRPr="002838AE">
        <w:rPr>
          <w:rFonts w:ascii="Times New Roman" w:eastAsia="Times New Roman" w:hAnsi="Times New Roman" w:cs="Times New Roman"/>
          <w:kern w:val="0"/>
          <w14:ligatures w14:val="none"/>
        </w:rPr>
        <w:t xml:space="preserve"> 7110 results due to reliability issues and said the quote about mystical incantation​</w:t>
      </w:r>
    </w:p>
    <w:p w14:paraId="6A293E69"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file-5xfkt7bwn9qiaspmxbj96i</w:t>
      </w:r>
    </w:p>
    <w:p w14:paraId="4B4C3F0D"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We have the quote ready to use in argument to the judge (maybe not to the jury directly, but paraphrased).</w:t>
      </w:r>
    </w:p>
    <w:p w14:paraId="471BA7B2" w14:textId="77777777" w:rsidR="002838AE" w:rsidRPr="002838AE" w:rsidRDefault="002838AE" w:rsidP="002838AE">
      <w:pPr>
        <w:numPr>
          <w:ilvl w:val="0"/>
          <w:numId w:val="20"/>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New York Times Investigative Report (2019) by Stacey Cowley &amp; Jessica Silver-Greenberg:</w:t>
      </w:r>
      <w:r w:rsidRPr="002838AE">
        <w:rPr>
          <w:rFonts w:ascii="Times New Roman" w:eastAsia="Times New Roman" w:hAnsi="Times New Roman" w:cs="Times New Roman"/>
          <w:kern w:val="0"/>
          <w14:ligatures w14:val="none"/>
        </w:rPr>
        <w:t xml:space="preserve"> Titled “These Machines Can Put You in Jail, Don’t Trust Them” (published Oct 2019). It detailed how breathalyzers nationwide were often improperly calibrated or maintained, leading to inaccurate results and thousands of cases thrown out. Our motion referenced the discontinuation of 30,000 Intoxilyzer machines in the US​</w:t>
      </w:r>
    </w:p>
    <w:p w14:paraId="0AFD2691"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file-5xfkt7bwn9qiaspmxbj96i</w:t>
      </w:r>
    </w:p>
    <w:p w14:paraId="2CBD466B"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That likely came from this report or related research. We have that info to cross any state expert by asking if they’re aware of the national concerns and whether Utah’s program addresses them (if they can’t answer, that’s telling).</w:t>
      </w:r>
    </w:p>
    <w:p w14:paraId="7443441F" w14:textId="77777777" w:rsidR="002838AE" w:rsidRPr="002838AE" w:rsidRDefault="002838AE" w:rsidP="002838AE">
      <w:pPr>
        <w:numPr>
          <w:ilvl w:val="0"/>
          <w:numId w:val="20"/>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Utah State Crime Lab Intoxilyzer 8000 Guide or Training Materials:</w:t>
      </w:r>
      <w:r w:rsidRPr="002838AE">
        <w:rPr>
          <w:rFonts w:ascii="Times New Roman" w:eastAsia="Times New Roman" w:hAnsi="Times New Roman" w:cs="Times New Roman"/>
          <w:kern w:val="0"/>
          <w14:ligatures w14:val="none"/>
        </w:rPr>
        <w:t xml:space="preserve"> We have an Oregon operator’s guide in the file​</w:t>
      </w:r>
    </w:p>
    <w:p w14:paraId="53993D84"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file-wwttguzu1e3y1paetjcf5a</w:t>
      </w:r>
    </w:p>
    <w:p w14:paraId="38D9CC4B"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w:t>
      </w:r>
    </w:p>
    <w:p w14:paraId="167F1CD6"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lastRenderedPageBreak/>
        <w:t>file-wwttguzu1e3y1paetjcf5a</w:t>
      </w:r>
    </w:p>
    <w:p w14:paraId="2581EB13"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There might be Utah-specific manuals but presumably similar. We extracted key bits: e.g., sequence of tests, requirement of an observation period (the guide explicitly lists a “Pre-test Observation Period” step​</w:t>
      </w:r>
    </w:p>
    <w:p w14:paraId="04240DA0"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file-wwttguzu1e3y1paetjcf5a</w:t>
      </w:r>
    </w:p>
    <w:p w14:paraId="762B5ECE"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We’ll have that page ready to show that skipping or shortening observation violates the protocol. Also, the guide likely mentions the need for two breath samples (some states’ Intoxilyzer software does two). If Utah’s Intoxilyzer was configured for one, fine; but if it’s capable of two and they only did one, why? We’ll ask. The guide can also decode what certain error messages or printout fields mean in case the printout (Exhibit 1) has codes we can exploit.</w:t>
      </w:r>
    </w:p>
    <w:p w14:paraId="78E10110" w14:textId="77777777" w:rsidR="002838AE" w:rsidRPr="002838AE" w:rsidRDefault="002838AE" w:rsidP="002838AE">
      <w:p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Defense Exhibit List (anticipated):</w:t>
      </w:r>
      <w:r w:rsidRPr="002838AE">
        <w:rPr>
          <w:rFonts w:ascii="Times New Roman" w:eastAsia="Times New Roman" w:hAnsi="Times New Roman" w:cs="Times New Roman"/>
          <w:kern w:val="0"/>
          <w14:ligatures w14:val="none"/>
        </w:rPr>
        <w:br/>
        <w:t>We intend to introduce a few exhibits of our own or through cross:</w:t>
      </w:r>
    </w:p>
    <w:p w14:paraId="6AF2C94E" w14:textId="77777777" w:rsidR="002838AE" w:rsidRPr="002838AE" w:rsidRDefault="002838AE" w:rsidP="002838AE">
      <w:pPr>
        <w:numPr>
          <w:ilvl w:val="0"/>
          <w:numId w:val="21"/>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Dashcam/Bodycam Video</w:t>
      </w:r>
      <w:r w:rsidRPr="002838AE">
        <w:rPr>
          <w:rFonts w:ascii="Times New Roman" w:eastAsia="Times New Roman" w:hAnsi="Times New Roman" w:cs="Times New Roman"/>
          <w:kern w:val="0"/>
          <w14:ligatures w14:val="none"/>
        </w:rPr>
        <w:t xml:space="preserve"> (or key clips) – to show what happened and impeach officer’s claims (like whether turn signal was used, the officer’s comments).</w:t>
      </w:r>
    </w:p>
    <w:p w14:paraId="7F21B755" w14:textId="77777777" w:rsidR="002838AE" w:rsidRPr="002838AE" w:rsidRDefault="002838AE" w:rsidP="002838AE">
      <w:pPr>
        <w:numPr>
          <w:ilvl w:val="0"/>
          <w:numId w:val="21"/>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Still images from video</w:t>
      </w:r>
      <w:r w:rsidRPr="002838AE">
        <w:rPr>
          <w:rFonts w:ascii="Times New Roman" w:eastAsia="Times New Roman" w:hAnsi="Times New Roman" w:cs="Times New Roman"/>
          <w:kern w:val="0"/>
          <w14:ligatures w14:val="none"/>
        </w:rPr>
        <w:t xml:space="preserve"> – e.g., a frame that might show Mr. Golub’s turn signal light (if visible) or show conditions of FST (lighting, ground).</w:t>
      </w:r>
    </w:p>
    <w:p w14:paraId="4B833DC6" w14:textId="77777777" w:rsidR="002838AE" w:rsidRPr="002838AE" w:rsidRDefault="002838AE" w:rsidP="002838AE">
      <w:pPr>
        <w:numPr>
          <w:ilvl w:val="0"/>
          <w:numId w:val="21"/>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Intoxilyzer 8000 Printout</w:t>
      </w:r>
      <w:r w:rsidRPr="002838AE">
        <w:rPr>
          <w:rFonts w:ascii="Times New Roman" w:eastAsia="Times New Roman" w:hAnsi="Times New Roman" w:cs="Times New Roman"/>
          <w:kern w:val="0"/>
          <w14:ligatures w14:val="none"/>
        </w:rPr>
        <w:t xml:space="preserve"> (State’s Ex.1) – we might use this in our case as well to point out issues (so both parties use it). We might enlarge it for the jury to see the data on it.</w:t>
      </w:r>
    </w:p>
    <w:p w14:paraId="04E5C58D" w14:textId="77777777" w:rsidR="002838AE" w:rsidRPr="002838AE" w:rsidRDefault="002838AE" w:rsidP="002838AE">
      <w:pPr>
        <w:numPr>
          <w:ilvl w:val="0"/>
          <w:numId w:val="21"/>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Intoxilyzer certification logs</w:t>
      </w:r>
      <w:r w:rsidRPr="002838AE">
        <w:rPr>
          <w:rFonts w:ascii="Times New Roman" w:eastAsia="Times New Roman" w:hAnsi="Times New Roman" w:cs="Times New Roman"/>
          <w:kern w:val="0"/>
          <w14:ligatures w14:val="none"/>
        </w:rPr>
        <w:t xml:space="preserve"> – State provided two certs (Ex.2 &amp; 3). We might introduce any prior or subsequent logs if we have them (maybe from discovery) to show if the machine ever had issues. If none, we might skip if it doesn’t help us.</w:t>
      </w:r>
    </w:p>
    <w:p w14:paraId="7DD865EB" w14:textId="77777777" w:rsidR="002838AE" w:rsidRPr="002838AE" w:rsidRDefault="002838AE" w:rsidP="002838AE">
      <w:pPr>
        <w:numPr>
          <w:ilvl w:val="0"/>
          <w:numId w:val="21"/>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NHTSA Manual Excerpts</w:t>
      </w:r>
      <w:r w:rsidRPr="002838AE">
        <w:rPr>
          <w:rFonts w:ascii="Times New Roman" w:eastAsia="Times New Roman" w:hAnsi="Times New Roman" w:cs="Times New Roman"/>
          <w:kern w:val="0"/>
          <w14:ligatures w14:val="none"/>
        </w:rPr>
        <w:t xml:space="preserve"> – as discussed, likely as demonstrative or judicial notice. For example, a page showing HGN test procedure or the statement of accuracy percentages.</w:t>
      </w:r>
    </w:p>
    <w:p w14:paraId="71CAF54F" w14:textId="77777777" w:rsidR="002838AE" w:rsidRPr="002838AE" w:rsidRDefault="002838AE" w:rsidP="002838AE">
      <w:pPr>
        <w:numPr>
          <w:ilvl w:val="0"/>
          <w:numId w:val="21"/>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Medication reference</w:t>
      </w:r>
      <w:r w:rsidRPr="002838AE">
        <w:rPr>
          <w:rFonts w:ascii="Times New Roman" w:eastAsia="Times New Roman" w:hAnsi="Times New Roman" w:cs="Times New Roman"/>
          <w:kern w:val="0"/>
          <w14:ligatures w14:val="none"/>
        </w:rPr>
        <w:t xml:space="preserve"> – possibly the label or an official info sheet for doxylamine succinate (Unisom), showing its effects (drowsiness) and warnings about driving. This could bolster that Mr. Golub was experiencing expected effects of a sleep aid. However, careful: that also says “don’t drive on it,” which could be seen as he was negligent. But since it’s OTC, not illegal, and he likely took it thinking he’d be home soon, it’s mitigating morally if not legally. We’d use it to explain symptoms, not to excuse breaking a warning (since not a law).</w:t>
      </w:r>
    </w:p>
    <w:p w14:paraId="1231CB2B" w14:textId="77777777" w:rsidR="002838AE" w:rsidRPr="002838AE" w:rsidRDefault="002838AE" w:rsidP="002838AE">
      <w:pPr>
        <w:numPr>
          <w:ilvl w:val="0"/>
          <w:numId w:val="21"/>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Resume or Character evidence of Mr. Golub</w:t>
      </w:r>
      <w:r w:rsidRPr="002838AE">
        <w:rPr>
          <w:rFonts w:ascii="Times New Roman" w:eastAsia="Times New Roman" w:hAnsi="Times New Roman" w:cs="Times New Roman"/>
          <w:kern w:val="0"/>
          <w14:ligatures w14:val="none"/>
        </w:rPr>
        <w:t xml:space="preserve"> – not likely admissible in guilt phase except maybe if he testifies (then reputation for truthfulness could be rebutted if attacked). We probably won’t go there.</w:t>
      </w:r>
    </w:p>
    <w:p w14:paraId="1B4BE0A7" w14:textId="77777777" w:rsidR="002838AE" w:rsidRPr="002838AE" w:rsidRDefault="002838AE" w:rsidP="002838AE">
      <w:pPr>
        <w:numPr>
          <w:ilvl w:val="0"/>
          <w:numId w:val="21"/>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Statistical evidence of officer’s DUI arrest rate</w:t>
      </w:r>
      <w:r w:rsidRPr="002838AE">
        <w:rPr>
          <w:rFonts w:ascii="Times New Roman" w:eastAsia="Times New Roman" w:hAnsi="Times New Roman" w:cs="Times New Roman"/>
          <w:kern w:val="0"/>
          <w14:ligatures w14:val="none"/>
        </w:rPr>
        <w:t xml:space="preserve"> – we have the figure (24 times state avg) from our research​</w:t>
      </w:r>
    </w:p>
    <w:p w14:paraId="48F62AB4"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file-5xfkt7bwn9qiaspmxbj96i</w:t>
      </w:r>
    </w:p>
    <w:p w14:paraId="26D11289"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 Admissibility is questionable. It might require an expert or at least foundation (how do we know that stat? Perhaps through discovery or GRAMA data). If we can lay foundation </w:t>
      </w:r>
      <w:r w:rsidRPr="002838AE">
        <w:rPr>
          <w:rFonts w:ascii="Times New Roman" w:eastAsia="Times New Roman" w:hAnsi="Times New Roman" w:cs="Times New Roman"/>
          <w:kern w:val="0"/>
          <w14:ligatures w14:val="none"/>
        </w:rPr>
        <w:lastRenderedPageBreak/>
        <w:t>(like “Trooper, you made X DUI arrests in 2023, whereas the average trooper made Y, correct?” – he may deny or say he doesn’t know), we could then impeach with public records. However, the judge might deem it more prejudicial than probative. If allowed, it bolsters our bias argument. If not, we’ll drop it. We have it in appendix for our knowledge.</w:t>
      </w:r>
    </w:p>
    <w:p w14:paraId="3DC0CEC3" w14:textId="77777777" w:rsidR="002838AE" w:rsidRPr="002838AE" w:rsidRDefault="002838AE" w:rsidP="002838AE">
      <w:p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Peer-Reviewed Sources List:</w:t>
      </w:r>
      <w:r w:rsidRPr="002838AE">
        <w:rPr>
          <w:rFonts w:ascii="Times New Roman" w:eastAsia="Times New Roman" w:hAnsi="Times New Roman" w:cs="Times New Roman"/>
          <w:kern w:val="0"/>
          <w14:ligatures w14:val="none"/>
        </w:rPr>
        <w:t xml:space="preserve"> (for reference in case we need to cite in trial or hearing)</w:t>
      </w:r>
    </w:p>
    <w:p w14:paraId="28C8E323" w14:textId="77777777" w:rsidR="002838AE" w:rsidRPr="002838AE" w:rsidRDefault="002838AE" w:rsidP="002838AE">
      <w:pPr>
        <w:numPr>
          <w:ilvl w:val="0"/>
          <w:numId w:val="22"/>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Clapp et al., </w:t>
      </w:r>
      <w:r w:rsidRPr="002838AE">
        <w:rPr>
          <w:rFonts w:ascii="Times New Roman" w:eastAsia="Times New Roman" w:hAnsi="Times New Roman" w:cs="Times New Roman"/>
          <w:i/>
          <w:iCs/>
          <w:kern w:val="0"/>
          <w14:ligatures w14:val="none"/>
        </w:rPr>
        <w:t>“Effects of Breath Volume on Breathalyzer Results,”</w:t>
      </w:r>
      <w:r w:rsidRPr="002838AE">
        <w:rPr>
          <w:rFonts w:ascii="Times New Roman" w:eastAsia="Times New Roman" w:hAnsi="Times New Roman" w:cs="Times New Roman"/>
          <w:kern w:val="0"/>
          <w14:ligatures w14:val="none"/>
        </w:rPr>
        <w:t xml:space="preserve"> Journal of Forensic Sciences, 2009 – supports that excessive breath volume can raise BAC reading​</w:t>
      </w:r>
    </w:p>
    <w:p w14:paraId="3DBE7674"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file-5xfkt7bwn9qiaspmxbj96i</w:t>
      </w:r>
    </w:p>
    <w:p w14:paraId="4ED31795"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w:t>
      </w:r>
    </w:p>
    <w:p w14:paraId="133C87FF" w14:textId="77777777" w:rsidR="002838AE" w:rsidRPr="002838AE" w:rsidRDefault="002838AE" w:rsidP="002838AE">
      <w:pPr>
        <w:numPr>
          <w:ilvl w:val="0"/>
          <w:numId w:val="22"/>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Staubus &amp; Hlastala, </w:t>
      </w:r>
      <w:r w:rsidRPr="002838AE">
        <w:rPr>
          <w:rFonts w:ascii="Times New Roman" w:eastAsia="Times New Roman" w:hAnsi="Times New Roman" w:cs="Times New Roman"/>
          <w:i/>
          <w:iCs/>
          <w:kern w:val="0"/>
          <w14:ligatures w14:val="none"/>
        </w:rPr>
        <w:t>Report on Intoxilyzer 8000,</w:t>
      </w:r>
      <w:r w:rsidRPr="002838AE">
        <w:rPr>
          <w:rFonts w:ascii="Times New Roman" w:eastAsia="Times New Roman" w:hAnsi="Times New Roman" w:cs="Times New Roman"/>
          <w:kern w:val="0"/>
          <w14:ligatures w14:val="none"/>
        </w:rPr>
        <w:t xml:space="preserve"> 2011 – showing issues with slope detection (mouth alcohol)​</w:t>
      </w:r>
    </w:p>
    <w:p w14:paraId="143A0573"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file-skd91vxjbfy4sm4madnitq</w:t>
      </w:r>
    </w:p>
    <w:p w14:paraId="10EFCF04"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w:t>
      </w:r>
    </w:p>
    <w:p w14:paraId="5AE595CE" w14:textId="77777777" w:rsidR="002838AE" w:rsidRPr="002838AE" w:rsidRDefault="002838AE" w:rsidP="002838AE">
      <w:pPr>
        <w:numPr>
          <w:ilvl w:val="0"/>
          <w:numId w:val="22"/>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Fitzgerald &amp; Hume, </w:t>
      </w:r>
      <w:r w:rsidRPr="002838AE">
        <w:rPr>
          <w:rFonts w:ascii="Times New Roman" w:eastAsia="Times New Roman" w:hAnsi="Times New Roman" w:cs="Times New Roman"/>
          <w:i/>
          <w:iCs/>
          <w:kern w:val="0"/>
          <w14:ligatures w14:val="none"/>
        </w:rPr>
        <w:t>“Intoxilyzer in Court,”</w:t>
      </w:r>
      <w:r w:rsidRPr="002838AE">
        <w:rPr>
          <w:rFonts w:ascii="Times New Roman" w:eastAsia="Times New Roman" w:hAnsi="Times New Roman" w:cs="Times New Roman"/>
          <w:kern w:val="0"/>
          <w14:ligatures w14:val="none"/>
        </w:rPr>
        <w:t xml:space="preserve"> (if available) – often cited text on breath test limitations.</w:t>
      </w:r>
    </w:p>
    <w:p w14:paraId="34B0F95F" w14:textId="77777777" w:rsidR="002838AE" w:rsidRPr="002838AE" w:rsidRDefault="002838AE" w:rsidP="002838AE">
      <w:pPr>
        <w:numPr>
          <w:ilvl w:val="0"/>
          <w:numId w:val="22"/>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Cowley &amp; Silver-Greenberg, </w:t>
      </w:r>
      <w:r w:rsidRPr="002838AE">
        <w:rPr>
          <w:rFonts w:ascii="Times New Roman" w:eastAsia="Times New Roman" w:hAnsi="Times New Roman" w:cs="Times New Roman"/>
          <w:i/>
          <w:iCs/>
          <w:kern w:val="0"/>
          <w14:ligatures w14:val="none"/>
        </w:rPr>
        <w:t>NY Times (2019).</w:t>
      </w:r>
      <w:r w:rsidRPr="002838AE">
        <w:rPr>
          <w:rFonts w:ascii="Times New Roman" w:eastAsia="Times New Roman" w:hAnsi="Times New Roman" w:cs="Times New Roman"/>
          <w:kern w:val="0"/>
          <w14:ligatures w14:val="none"/>
        </w:rPr>
        <w:t>​</w:t>
      </w:r>
    </w:p>
    <w:p w14:paraId="045B7CD2"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file-5xfkt7bwn9qiaspmxbj96i</w:t>
      </w:r>
    </w:p>
    <w:p w14:paraId="44D02675" w14:textId="77777777" w:rsidR="002838AE" w:rsidRPr="002838AE" w:rsidRDefault="002838AE" w:rsidP="002838AE">
      <w:pPr>
        <w:numPr>
          <w:ilvl w:val="0"/>
          <w:numId w:val="22"/>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Transit et al., </w:t>
      </w:r>
      <w:r w:rsidRPr="002838AE">
        <w:rPr>
          <w:rFonts w:ascii="Times New Roman" w:eastAsia="Times New Roman" w:hAnsi="Times New Roman" w:cs="Times New Roman"/>
          <w:i/>
          <w:iCs/>
          <w:kern w:val="0"/>
          <w14:ligatures w14:val="none"/>
        </w:rPr>
        <w:t>“Field Sobriety Tests: Validation Issues,”</w:t>
      </w:r>
      <w:r w:rsidRPr="002838AE">
        <w:rPr>
          <w:rFonts w:ascii="Times New Roman" w:eastAsia="Times New Roman" w:hAnsi="Times New Roman" w:cs="Times New Roman"/>
          <w:kern w:val="0"/>
          <w14:ligatures w14:val="none"/>
        </w:rPr>
        <w:t xml:space="preserve"> perhaps some law review article summarizing that SFSTs are not foolproof. (We can reference NHTSA’s own studies from Colorado 1995, etc.)</w:t>
      </w:r>
    </w:p>
    <w:p w14:paraId="006029C1" w14:textId="77777777" w:rsidR="002838AE" w:rsidRPr="002838AE" w:rsidRDefault="002838AE" w:rsidP="002838AE">
      <w:pPr>
        <w:numPr>
          <w:ilvl w:val="0"/>
          <w:numId w:val="22"/>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b/>
          <w:bCs/>
          <w:kern w:val="0"/>
          <w14:ligatures w14:val="none"/>
        </w:rPr>
        <w:t>Utah’s Implied Consent Law &amp; 15-min observation</w:t>
      </w:r>
      <w:r w:rsidRPr="002838AE">
        <w:rPr>
          <w:rFonts w:ascii="Times New Roman" w:eastAsia="Times New Roman" w:hAnsi="Times New Roman" w:cs="Times New Roman"/>
          <w:kern w:val="0"/>
          <w14:ligatures w14:val="none"/>
        </w:rPr>
        <w:t xml:space="preserve"> – likely in Admin Code or DPS policy, we have sources in our research notes about that (e.g., a DUI defense firm blog​</w:t>
      </w:r>
    </w:p>
    <w:p w14:paraId="042E7D06"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hyperlink r:id="rId30" w:anchor=":~:text=Admitting%20Intoxilyzer%20Breathtest%20Results%20in,ensure%20that%20the%20suspect" w:tgtFrame="_blank" w:history="1">
        <w:r w:rsidRPr="002838AE">
          <w:rPr>
            <w:rFonts w:ascii="Times New Roman" w:eastAsia="Times New Roman" w:hAnsi="Times New Roman" w:cs="Times New Roman"/>
            <w:color w:val="0000FF"/>
            <w:kern w:val="0"/>
            <w:u w:val="single"/>
            <w14:ligatures w14:val="none"/>
          </w:rPr>
          <w:t>salcidolawfirm.com</w:t>
        </w:r>
      </w:hyperlink>
    </w:p>
    <w:p w14:paraId="067F1398" w14:textId="77777777" w:rsidR="002838AE" w:rsidRPr="002838AE" w:rsidRDefault="002838AE" w:rsidP="002838AE">
      <w:pPr>
        <w:spacing w:beforeAutospacing="1" w:afterAutospacing="1"/>
        <w:ind w:left="720"/>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confirms Utah requires 15 min </w:t>
      </w:r>
      <w:proofErr w:type="spellStart"/>
      <w:r w:rsidRPr="002838AE">
        <w:rPr>
          <w:rFonts w:ascii="Times New Roman" w:eastAsia="Times New Roman" w:hAnsi="Times New Roman" w:cs="Times New Roman"/>
          <w:kern w:val="0"/>
          <w14:ligatures w14:val="none"/>
        </w:rPr>
        <w:t>obs</w:t>
      </w:r>
      <w:proofErr w:type="spellEnd"/>
      <w:r w:rsidRPr="002838AE">
        <w:rPr>
          <w:rFonts w:ascii="Times New Roman" w:eastAsia="Times New Roman" w:hAnsi="Times New Roman" w:cs="Times New Roman"/>
          <w:kern w:val="0"/>
          <w14:ligatures w14:val="none"/>
        </w:rPr>
        <w:t>).</w:t>
      </w:r>
    </w:p>
    <w:p w14:paraId="541F69D9" w14:textId="77777777" w:rsidR="002838AE" w:rsidRPr="002838AE" w:rsidRDefault="002838AE" w:rsidP="002838AE">
      <w:pPr>
        <w:numPr>
          <w:ilvl w:val="0"/>
          <w:numId w:val="22"/>
        </w:num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i/>
          <w:iCs/>
          <w:kern w:val="0"/>
          <w14:ligatures w14:val="none"/>
        </w:rPr>
        <w:t>State v. Hull,</w:t>
      </w:r>
      <w:r w:rsidRPr="002838AE">
        <w:rPr>
          <w:rFonts w:ascii="Times New Roman" w:eastAsia="Times New Roman" w:hAnsi="Times New Roman" w:cs="Times New Roman"/>
          <w:kern w:val="0"/>
          <w14:ligatures w14:val="none"/>
        </w:rPr>
        <w:t xml:space="preserve"> 2017 UT App (if any relevant ruling, not sure).</w:t>
      </w:r>
    </w:p>
    <w:p w14:paraId="542C8343" w14:textId="77777777" w:rsidR="002838AE" w:rsidRPr="002838AE" w:rsidRDefault="002838AE" w:rsidP="002838AE">
      <w:p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By including and familiarizing ourselves with all the above, our defense team (even though Mr. Golub is pro se, he effectively has this research to back him) will be ready to cite chapter and verse in motions and trial.</w:t>
      </w:r>
    </w:p>
    <w:p w14:paraId="4AB48DD6" w14:textId="77777777" w:rsidR="002838AE" w:rsidRPr="002838AE" w:rsidRDefault="002838AE" w:rsidP="002838AE">
      <w:pPr>
        <w:spacing w:before="100" w:beforeAutospacing="1" w:after="100" w:afterAutospacing="1"/>
        <w:rPr>
          <w:rFonts w:ascii="Times New Roman" w:eastAsia="Times New Roman" w:hAnsi="Times New Roman" w:cs="Times New Roman"/>
          <w:i/>
          <w:iCs/>
          <w:kern w:val="0"/>
          <w14:ligatures w14:val="none"/>
        </w:rPr>
      </w:pPr>
      <w:r w:rsidRPr="002838AE">
        <w:rPr>
          <w:rFonts w:ascii="Times New Roman" w:eastAsia="Times New Roman" w:hAnsi="Times New Roman" w:cs="Times New Roman"/>
          <w:kern w:val="0"/>
          <w14:ligatures w14:val="none"/>
        </w:rPr>
        <w:t>This reference section is basically our arsenal to pull from when making objections (</w:t>
      </w:r>
      <w:r w:rsidRPr="002838AE">
        <w:rPr>
          <w:rFonts w:ascii="Times New Roman" w:eastAsia="Times New Roman" w:hAnsi="Times New Roman" w:cs="Times New Roman"/>
          <w:i/>
          <w:iCs/>
          <w:kern w:val="0"/>
          <w14:ligatures w14:val="none"/>
        </w:rPr>
        <w:t>“Objection, Your Honor – that question calls for an opinion on guilt, prohibited by Layman​</w:t>
      </w:r>
    </w:p>
    <w:p w14:paraId="0BB2252F" w14:textId="77777777" w:rsidR="002838AE" w:rsidRPr="002838AE" w:rsidRDefault="002838AE" w:rsidP="002838AE">
      <w:pPr>
        <w:rPr>
          <w:rFonts w:ascii="Times New Roman" w:eastAsia="Times New Roman" w:hAnsi="Times New Roman" w:cs="Times New Roman"/>
          <w:kern w:val="0"/>
          <w14:ligatures w14:val="none"/>
        </w:rPr>
      </w:pPr>
      <w:hyperlink r:id="rId31" w:anchor=":~:text=DRE%20,Layman" w:tgtFrame="_blank" w:history="1">
        <w:r w:rsidRPr="002838AE">
          <w:rPr>
            <w:rFonts w:ascii="Times New Roman" w:eastAsia="Times New Roman" w:hAnsi="Times New Roman" w:cs="Times New Roman"/>
            <w:i/>
            <w:iCs/>
            <w:color w:val="0000FF"/>
            <w:kern w:val="0"/>
            <w:u w:val="single"/>
            <w14:ligatures w14:val="none"/>
          </w:rPr>
          <w:t>trafficresources.org</w:t>
        </w:r>
      </w:hyperlink>
    </w:p>
    <w:p w14:paraId="4C4938C4" w14:textId="77777777" w:rsidR="002838AE" w:rsidRPr="002838AE" w:rsidRDefault="002838AE" w:rsidP="002838AE">
      <w:pPr>
        <w:rPr>
          <w:rFonts w:ascii="Times New Roman" w:eastAsia="Times New Roman" w:hAnsi="Times New Roman" w:cs="Times New Roman"/>
          <w:i/>
          <w:iCs/>
          <w:kern w:val="0"/>
          <w14:ligatures w14:val="none"/>
        </w:rPr>
      </w:pPr>
      <w:r w:rsidRPr="002838AE">
        <w:rPr>
          <w:rFonts w:ascii="Times New Roman" w:eastAsia="Times New Roman" w:hAnsi="Times New Roman" w:cs="Times New Roman"/>
          <w:i/>
          <w:iCs/>
          <w:kern w:val="0"/>
          <w14:ligatures w14:val="none"/>
        </w:rPr>
        <w:t>”</w:t>
      </w:r>
      <w:r w:rsidRPr="002838AE">
        <w:rPr>
          <w:rFonts w:ascii="Times New Roman" w:eastAsia="Times New Roman" w:hAnsi="Times New Roman" w:cs="Times New Roman"/>
          <w:kern w:val="0"/>
          <w14:ligatures w14:val="none"/>
        </w:rPr>
        <w:t>), when cross-examining (</w:t>
      </w:r>
      <w:r w:rsidRPr="002838AE">
        <w:rPr>
          <w:rFonts w:ascii="Times New Roman" w:eastAsia="Times New Roman" w:hAnsi="Times New Roman" w:cs="Times New Roman"/>
          <w:i/>
          <w:iCs/>
          <w:kern w:val="0"/>
          <w14:ligatures w14:val="none"/>
        </w:rPr>
        <w:t>“Officer, you mentioned ‘odor of alcohol’; you’ve used that phrase many times before, haven’t you? It’s even taught in the manual – see NHTSA guide, appears 1,983 times in a search​</w:t>
      </w:r>
    </w:p>
    <w:p w14:paraId="301395FD" w14:textId="77777777"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i/>
          <w:iCs/>
          <w:kern w:val="0"/>
          <w14:ligatures w14:val="none"/>
        </w:rPr>
        <w:t>file-bqxfjrepqwtzjx2rt1cuwo</w:t>
      </w:r>
    </w:p>
    <w:p w14:paraId="7A6DDC21" w14:textId="77777777" w:rsidR="002838AE" w:rsidRPr="002838AE" w:rsidRDefault="002838AE" w:rsidP="002838AE">
      <w:pPr>
        <w:rPr>
          <w:rFonts w:ascii="Times New Roman" w:eastAsia="Times New Roman" w:hAnsi="Times New Roman" w:cs="Times New Roman"/>
          <w:i/>
          <w:iCs/>
          <w:kern w:val="0"/>
          <w14:ligatures w14:val="none"/>
        </w:rPr>
      </w:pPr>
      <w:r w:rsidRPr="002838AE">
        <w:rPr>
          <w:rFonts w:ascii="Times New Roman" w:eastAsia="Times New Roman" w:hAnsi="Times New Roman" w:cs="Times New Roman"/>
          <w:i/>
          <w:iCs/>
          <w:kern w:val="0"/>
          <w14:ligatures w14:val="none"/>
        </w:rPr>
        <w:t>.”</w:t>
      </w:r>
      <w:r w:rsidRPr="002838AE">
        <w:rPr>
          <w:rFonts w:ascii="Times New Roman" w:eastAsia="Times New Roman" w:hAnsi="Times New Roman" w:cs="Times New Roman"/>
          <w:kern w:val="0"/>
          <w14:ligatures w14:val="none"/>
        </w:rPr>
        <w:t>), or when persuading the jury (</w:t>
      </w:r>
      <w:r w:rsidRPr="002838AE">
        <w:rPr>
          <w:rFonts w:ascii="Times New Roman" w:eastAsia="Times New Roman" w:hAnsi="Times New Roman" w:cs="Times New Roman"/>
          <w:i/>
          <w:iCs/>
          <w:kern w:val="0"/>
          <w14:ligatures w14:val="none"/>
        </w:rPr>
        <w:t>“Even the Massachusetts Supreme Court said we can’t convict based on a number we don’t understand​</w:t>
      </w:r>
    </w:p>
    <w:p w14:paraId="799D5645" w14:textId="074FBCD5" w:rsidR="002838AE" w:rsidRPr="002838AE" w:rsidRDefault="002838AE" w:rsidP="002838AE">
      <w:pPr>
        <w:rPr>
          <w:rFonts w:ascii="Times New Roman" w:eastAsia="Times New Roman" w:hAnsi="Times New Roman" w:cs="Times New Roman"/>
          <w:kern w:val="0"/>
          <w14:ligatures w14:val="none"/>
        </w:rPr>
      </w:pPr>
      <w:r w:rsidRPr="002838AE">
        <w:rPr>
          <w:rFonts w:ascii="Times New Roman" w:eastAsia="Times New Roman" w:hAnsi="Times New Roman" w:cs="Times New Roman"/>
          <w:i/>
          <w:iCs/>
          <w:kern w:val="0"/>
          <w14:ligatures w14:val="none"/>
        </w:rPr>
        <w:t>file-5xfkt7bwn9qiaspmxbj96i.”</w:t>
      </w:r>
      <w:r w:rsidRPr="002838AE">
        <w:rPr>
          <w:rFonts w:ascii="Times New Roman" w:eastAsia="Times New Roman" w:hAnsi="Times New Roman" w:cs="Times New Roman"/>
          <w:kern w:val="0"/>
          <w14:ligatures w14:val="none"/>
        </w:rPr>
        <w:t>).</w:t>
      </w:r>
    </w:p>
    <w:p w14:paraId="24038BE8" w14:textId="77777777" w:rsidR="002838AE" w:rsidRPr="002838AE" w:rsidRDefault="002838AE" w:rsidP="002838AE">
      <w:pPr>
        <w:spacing w:before="100" w:beforeAutospacing="1" w:after="100" w:afterAutospacing="1"/>
        <w:rPr>
          <w:rFonts w:ascii="Times New Roman" w:eastAsia="Times New Roman" w:hAnsi="Times New Roman" w:cs="Times New Roman"/>
          <w:kern w:val="0"/>
          <w14:ligatures w14:val="none"/>
        </w:rPr>
      </w:pPr>
      <w:r w:rsidRPr="002838AE">
        <w:rPr>
          <w:rFonts w:ascii="Times New Roman" w:eastAsia="Times New Roman" w:hAnsi="Times New Roman" w:cs="Times New Roman"/>
          <w:kern w:val="0"/>
          <w14:ligatures w14:val="none"/>
        </w:rPr>
        <w:t xml:space="preserve">Everything in this outline works together to present a cohesive defense: </w:t>
      </w:r>
      <w:r w:rsidRPr="002838AE">
        <w:rPr>
          <w:rFonts w:ascii="Times New Roman" w:eastAsia="Times New Roman" w:hAnsi="Times New Roman" w:cs="Times New Roman"/>
          <w:b/>
          <w:bCs/>
          <w:kern w:val="0"/>
          <w14:ligatures w14:val="none"/>
        </w:rPr>
        <w:t>Mr. Golub was a responsible individual caught in a perfect storm of fatigue, legal medication, and an officer eager to make an arrest – not a criminal DUI driver.</w:t>
      </w:r>
      <w:r w:rsidRPr="002838AE">
        <w:rPr>
          <w:rFonts w:ascii="Times New Roman" w:eastAsia="Times New Roman" w:hAnsi="Times New Roman" w:cs="Times New Roman"/>
          <w:kern w:val="0"/>
          <w14:ligatures w14:val="none"/>
        </w:rPr>
        <w:t xml:space="preserve"> We have law and science on our side to back that up. Let’s execute this strategy step by step at the pretrial and carry that momentum into trial.</w:t>
      </w:r>
    </w:p>
    <w:p w14:paraId="7E22866F" w14:textId="77777777" w:rsidR="002838AE" w:rsidRPr="002838AE" w:rsidRDefault="002838AE" w:rsidP="002838AE">
      <w:pPr>
        <w:rPr>
          <w:b/>
          <w:bCs/>
        </w:rPr>
      </w:pPr>
      <w:r w:rsidRPr="002838AE">
        <w:rPr>
          <w:b/>
          <w:bCs/>
        </w:rPr>
        <w:t>Key Points</w:t>
      </w:r>
    </w:p>
    <w:p w14:paraId="0D8C4BBC" w14:textId="77777777" w:rsidR="002838AE" w:rsidRPr="002838AE" w:rsidRDefault="002838AE" w:rsidP="002838AE">
      <w:pPr>
        <w:numPr>
          <w:ilvl w:val="0"/>
          <w:numId w:val="23"/>
        </w:numPr>
      </w:pPr>
      <w:r w:rsidRPr="002838AE">
        <w:t>The final pretrial outline for Mr. Golub’s DUI case on April 7, 2025, aims to structure the trial favorably for the defense, especially given his pro se representation.</w:t>
      </w:r>
    </w:p>
    <w:p w14:paraId="5A422511" w14:textId="77777777" w:rsidR="002838AE" w:rsidRPr="002838AE" w:rsidRDefault="002838AE" w:rsidP="002838AE">
      <w:pPr>
        <w:numPr>
          <w:ilvl w:val="0"/>
          <w:numId w:val="23"/>
        </w:numPr>
      </w:pPr>
      <w:r w:rsidRPr="002838AE">
        <w:t>It seems likely that challenging the Intoxilyzer test’s reliability due to prolonged blowing time and excessive volume will be central, alongside questioning Trooper Ernstsen’s credibility.</w:t>
      </w:r>
    </w:p>
    <w:p w14:paraId="3694D8BD" w14:textId="77777777" w:rsidR="002838AE" w:rsidRPr="002838AE" w:rsidRDefault="002838AE" w:rsidP="002838AE">
      <w:pPr>
        <w:numPr>
          <w:ilvl w:val="0"/>
          <w:numId w:val="23"/>
        </w:numPr>
      </w:pPr>
      <w:r w:rsidRPr="002838AE">
        <w:t>Research suggests that emphasizing fatigue as an alternative to impairment and contesting the prior conviction’s relevance could sway the jury.</w:t>
      </w:r>
    </w:p>
    <w:p w14:paraId="074BA327" w14:textId="77777777" w:rsidR="002838AE" w:rsidRPr="002838AE" w:rsidRDefault="002838AE" w:rsidP="002838AE">
      <w:pPr>
        <w:numPr>
          <w:ilvl w:val="0"/>
          <w:numId w:val="23"/>
        </w:numPr>
      </w:pPr>
      <w:r w:rsidRPr="002838AE">
        <w:t>The evidence leans toward needing clear jury instructions on burden of proof and scientific reliability to counter prosecution biases.</w:t>
      </w:r>
    </w:p>
    <w:p w14:paraId="7BBED67F" w14:textId="77777777" w:rsidR="002838AE" w:rsidRPr="002838AE" w:rsidRDefault="002838AE" w:rsidP="002838AE">
      <w:pPr>
        <w:rPr>
          <w:b/>
          <w:bCs/>
        </w:rPr>
      </w:pPr>
      <w:r w:rsidRPr="002838AE">
        <w:rPr>
          <w:b/>
          <w:bCs/>
        </w:rPr>
        <w:t>Final Pretrial Outline for April 7, 2025</w:t>
      </w:r>
    </w:p>
    <w:p w14:paraId="6337C357" w14:textId="77777777" w:rsidR="002838AE" w:rsidRPr="002838AE" w:rsidRDefault="002838AE" w:rsidP="002838AE">
      <w:r w:rsidRPr="002838AE">
        <w:t>This outline is designed to set the stage for Mr. Golub’s defense, ensuring he can effectively represent himself pro se. It addresses prosecution evidence, jury instructions, and procedural questions, while anticipating prosecution strategies.</w:t>
      </w:r>
    </w:p>
    <w:p w14:paraId="6D4DCE86" w14:textId="77777777" w:rsidR="002838AE" w:rsidRPr="002838AE" w:rsidRDefault="002838AE" w:rsidP="002838AE">
      <w:pPr>
        <w:rPr>
          <w:b/>
          <w:bCs/>
        </w:rPr>
      </w:pPr>
      <w:r w:rsidRPr="002838AE">
        <w:rPr>
          <w:b/>
          <w:bCs/>
        </w:rPr>
        <w:t>Pro Se Representation Considerations</w:t>
      </w:r>
    </w:p>
    <w:p w14:paraId="5CF8D66D" w14:textId="77777777" w:rsidR="002838AE" w:rsidRPr="002838AE" w:rsidRDefault="002838AE" w:rsidP="002838AE">
      <w:r w:rsidRPr="002838AE">
        <w:t>If Mr. Golub is both defendant and counsel, he must balance testifying with advocating. He should:</w:t>
      </w:r>
    </w:p>
    <w:p w14:paraId="5146F53A" w14:textId="77777777" w:rsidR="002838AE" w:rsidRPr="002838AE" w:rsidRDefault="002838AE" w:rsidP="002838AE">
      <w:pPr>
        <w:numPr>
          <w:ilvl w:val="0"/>
          <w:numId w:val="24"/>
        </w:numPr>
      </w:pPr>
      <w:r w:rsidRPr="002838AE">
        <w:t>Testify last to avoid cross-examination impacting his advocacy.</w:t>
      </w:r>
    </w:p>
    <w:p w14:paraId="2A3AA5E9" w14:textId="77777777" w:rsidR="002838AE" w:rsidRPr="002838AE" w:rsidRDefault="002838AE" w:rsidP="002838AE">
      <w:pPr>
        <w:numPr>
          <w:ilvl w:val="0"/>
          <w:numId w:val="24"/>
        </w:numPr>
      </w:pPr>
      <w:r w:rsidRPr="002838AE">
        <w:t>Focus on clear, concise arguments, using prepared notes for structure.</w:t>
      </w:r>
    </w:p>
    <w:p w14:paraId="26FBAE71" w14:textId="77777777" w:rsidR="002838AE" w:rsidRPr="002838AE" w:rsidRDefault="002838AE" w:rsidP="002838AE">
      <w:pPr>
        <w:numPr>
          <w:ilvl w:val="0"/>
          <w:numId w:val="24"/>
        </w:numPr>
      </w:pPr>
      <w:r w:rsidRPr="002838AE">
        <w:t>Request court assistance for procedural guidance, as pro se litigants often receive leniency.</w:t>
      </w:r>
    </w:p>
    <w:p w14:paraId="205FF3E1" w14:textId="77777777" w:rsidR="002838AE" w:rsidRPr="002838AE" w:rsidRDefault="002838AE" w:rsidP="002838AE">
      <w:pPr>
        <w:rPr>
          <w:b/>
          <w:bCs/>
        </w:rPr>
      </w:pPr>
      <w:r w:rsidRPr="002838AE">
        <w:rPr>
          <w:b/>
          <w:bCs/>
        </w:rPr>
        <w:t>Outline Structure</w:t>
      </w:r>
    </w:p>
    <w:p w14:paraId="1C1BB583" w14:textId="77777777" w:rsidR="002838AE" w:rsidRPr="002838AE" w:rsidRDefault="002838AE" w:rsidP="002838AE">
      <w:r w:rsidRPr="002838AE">
        <w:t>The outline follows the user’s template, ensuring all aspects are covered for a favorable trial setup.</w:t>
      </w:r>
    </w:p>
    <w:p w14:paraId="6E0F33F6" w14:textId="77777777" w:rsidR="002838AE" w:rsidRPr="002838AE" w:rsidRDefault="002838AE" w:rsidP="002838AE">
      <w:pPr>
        <w:numPr>
          <w:ilvl w:val="0"/>
          <w:numId w:val="25"/>
        </w:numPr>
      </w:pPr>
      <w:r w:rsidRPr="002838AE">
        <w:rPr>
          <w:b/>
          <w:bCs/>
        </w:rPr>
        <w:t>Prosecution Exhibit List</w:t>
      </w:r>
      <w:r w:rsidRPr="002838AE">
        <w:t xml:space="preserve"> </w:t>
      </w:r>
    </w:p>
    <w:p w14:paraId="5849483F" w14:textId="77777777" w:rsidR="002838AE" w:rsidRPr="002838AE" w:rsidRDefault="002838AE" w:rsidP="002838AE">
      <w:pPr>
        <w:numPr>
          <w:ilvl w:val="1"/>
          <w:numId w:val="25"/>
        </w:numPr>
      </w:pPr>
      <w:r w:rsidRPr="002838AE">
        <w:rPr>
          <w:b/>
          <w:bCs/>
        </w:rPr>
        <w:t>Intoxilyzer Result (BAC 0.104)</w:t>
      </w:r>
      <w:r w:rsidRPr="002838AE">
        <w:t xml:space="preserve">: Challenge as unreliable due to 140-second duration and 2.039-liter volume, potentially inflating readings </w:t>
      </w:r>
      <w:hyperlink r:id="rId32" w:tgtFrame="_blank" w:history="1">
        <w:r w:rsidRPr="002838AE">
          <w:rPr>
            <w:rStyle w:val="Hyperlink"/>
          </w:rPr>
          <w:t>Intoxilyzer 8000 Issues</w:t>
        </w:r>
      </w:hyperlink>
      <w:r w:rsidRPr="002838AE">
        <w:t>.</w:t>
      </w:r>
    </w:p>
    <w:p w14:paraId="0E6577AD" w14:textId="77777777" w:rsidR="002838AE" w:rsidRPr="002838AE" w:rsidRDefault="002838AE" w:rsidP="002838AE">
      <w:pPr>
        <w:numPr>
          <w:ilvl w:val="1"/>
          <w:numId w:val="25"/>
        </w:numPr>
      </w:pPr>
      <w:r w:rsidRPr="002838AE">
        <w:rPr>
          <w:b/>
          <w:bCs/>
        </w:rPr>
        <w:t>Certification Reports</w:t>
      </w:r>
      <w:r w:rsidRPr="002838AE">
        <w:t>: Verify calibration; argue any lapses affect reliability.</w:t>
      </w:r>
    </w:p>
    <w:p w14:paraId="65ACD2B4" w14:textId="77777777" w:rsidR="002838AE" w:rsidRPr="002838AE" w:rsidRDefault="002838AE" w:rsidP="002838AE">
      <w:pPr>
        <w:numPr>
          <w:ilvl w:val="1"/>
          <w:numId w:val="25"/>
        </w:numPr>
      </w:pPr>
      <w:r w:rsidRPr="002838AE">
        <w:rPr>
          <w:b/>
          <w:bCs/>
        </w:rPr>
        <w:t>Prior Conviction</w:t>
      </w:r>
      <w:r w:rsidRPr="002838AE">
        <w:t>: Contest as reckless driving, not DUI, requesting exclusion to prevent prejudice.</w:t>
      </w:r>
    </w:p>
    <w:p w14:paraId="321C3FB3" w14:textId="77777777" w:rsidR="002838AE" w:rsidRPr="002838AE" w:rsidRDefault="002838AE" w:rsidP="002838AE">
      <w:pPr>
        <w:numPr>
          <w:ilvl w:val="0"/>
          <w:numId w:val="25"/>
        </w:numPr>
      </w:pPr>
      <w:r w:rsidRPr="002838AE">
        <w:rPr>
          <w:b/>
          <w:bCs/>
        </w:rPr>
        <w:t>Prosecution Enhancement</w:t>
      </w:r>
      <w:r w:rsidRPr="002838AE">
        <w:t xml:space="preserve"> </w:t>
      </w:r>
    </w:p>
    <w:p w14:paraId="00C4769F" w14:textId="77777777" w:rsidR="002838AE" w:rsidRPr="002838AE" w:rsidRDefault="002838AE" w:rsidP="002838AE">
      <w:pPr>
        <w:numPr>
          <w:ilvl w:val="1"/>
          <w:numId w:val="25"/>
        </w:numPr>
      </w:pPr>
      <w:r w:rsidRPr="002838AE">
        <w:t>Argue the prior conviction is mislabeled, seeking exclusion or correction to avoid unfair sentencing enhancement.</w:t>
      </w:r>
    </w:p>
    <w:p w14:paraId="0C0754E8" w14:textId="77777777" w:rsidR="002838AE" w:rsidRPr="002838AE" w:rsidRDefault="002838AE" w:rsidP="002838AE">
      <w:pPr>
        <w:numPr>
          <w:ilvl w:val="0"/>
          <w:numId w:val="25"/>
        </w:numPr>
      </w:pPr>
      <w:r w:rsidRPr="002838AE">
        <w:rPr>
          <w:b/>
          <w:bCs/>
        </w:rPr>
        <w:t>Prosecution Jury Instructions</w:t>
      </w:r>
      <w:r w:rsidRPr="002838AE">
        <w:t xml:space="preserve"> </w:t>
      </w:r>
    </w:p>
    <w:p w14:paraId="10510308" w14:textId="77777777" w:rsidR="002838AE" w:rsidRPr="002838AE" w:rsidRDefault="002838AE" w:rsidP="002838AE">
      <w:pPr>
        <w:numPr>
          <w:ilvl w:val="1"/>
          <w:numId w:val="25"/>
        </w:numPr>
      </w:pPr>
      <w:r w:rsidRPr="002838AE">
        <w:t>Object to instructions assuming guilt or minimizing test administration errors.</w:t>
      </w:r>
    </w:p>
    <w:p w14:paraId="0EEDF21C" w14:textId="77777777" w:rsidR="002838AE" w:rsidRPr="002838AE" w:rsidRDefault="002838AE" w:rsidP="002838AE">
      <w:pPr>
        <w:numPr>
          <w:ilvl w:val="1"/>
          <w:numId w:val="25"/>
        </w:numPr>
      </w:pPr>
      <w:r w:rsidRPr="002838AE">
        <w:lastRenderedPageBreak/>
        <w:t xml:space="preserve">Challenge any </w:t>
      </w:r>
      <w:proofErr w:type="spellStart"/>
      <w:r w:rsidRPr="002838AE">
        <w:t>unrebuttable</w:t>
      </w:r>
      <w:proofErr w:type="spellEnd"/>
      <w:r w:rsidRPr="002838AE">
        <w:t xml:space="preserve"> Intoxilyzer presumption, proposing alternatives emphasizing scientific reliability.</w:t>
      </w:r>
    </w:p>
    <w:p w14:paraId="596DCDBC" w14:textId="77777777" w:rsidR="002838AE" w:rsidRPr="002838AE" w:rsidRDefault="002838AE" w:rsidP="002838AE">
      <w:pPr>
        <w:numPr>
          <w:ilvl w:val="0"/>
          <w:numId w:val="25"/>
        </w:numPr>
      </w:pPr>
      <w:r w:rsidRPr="002838AE">
        <w:rPr>
          <w:b/>
          <w:bCs/>
        </w:rPr>
        <w:t>Defense Jury Instructions</w:t>
      </w:r>
      <w:r w:rsidRPr="002838AE">
        <w:t xml:space="preserve"> </w:t>
      </w:r>
    </w:p>
    <w:p w14:paraId="647A9846" w14:textId="77777777" w:rsidR="002838AE" w:rsidRPr="002838AE" w:rsidRDefault="002838AE" w:rsidP="002838AE">
      <w:pPr>
        <w:numPr>
          <w:ilvl w:val="1"/>
          <w:numId w:val="25"/>
        </w:numPr>
      </w:pPr>
      <w:r w:rsidRPr="002838AE">
        <w:t>Propose instructions on burden of proof, scientific evidence reliability, and fatigue as an alternative to impairment.</w:t>
      </w:r>
    </w:p>
    <w:p w14:paraId="4E309809" w14:textId="77777777" w:rsidR="002838AE" w:rsidRPr="002838AE" w:rsidRDefault="002838AE" w:rsidP="002838AE">
      <w:pPr>
        <w:numPr>
          <w:ilvl w:val="1"/>
          <w:numId w:val="25"/>
        </w:numPr>
      </w:pPr>
      <w:r w:rsidRPr="002838AE">
        <w:t>Example: “Consider if fatigue from a 13-hour workday, not alcohol, caused observed signs.”</w:t>
      </w:r>
    </w:p>
    <w:p w14:paraId="39456C9C" w14:textId="77777777" w:rsidR="002838AE" w:rsidRPr="002838AE" w:rsidRDefault="002838AE" w:rsidP="002838AE">
      <w:pPr>
        <w:numPr>
          <w:ilvl w:val="0"/>
          <w:numId w:val="25"/>
        </w:numPr>
      </w:pPr>
      <w:r w:rsidRPr="002838AE">
        <w:rPr>
          <w:b/>
          <w:bCs/>
        </w:rPr>
        <w:t>Defense Procedural and Evidence Questions</w:t>
      </w:r>
      <w:r w:rsidRPr="002838AE">
        <w:t xml:space="preserve"> </w:t>
      </w:r>
    </w:p>
    <w:p w14:paraId="37646042" w14:textId="77777777" w:rsidR="002838AE" w:rsidRPr="002838AE" w:rsidRDefault="002838AE" w:rsidP="002838AE">
      <w:pPr>
        <w:numPr>
          <w:ilvl w:val="1"/>
          <w:numId w:val="25"/>
        </w:numPr>
      </w:pPr>
      <w:r w:rsidRPr="002838AE">
        <w:t>Clarify video evidence admissibility, Mr. Golub’s testimony rights, and character witness allowance.</w:t>
      </w:r>
    </w:p>
    <w:p w14:paraId="20CD97AC" w14:textId="77777777" w:rsidR="002838AE" w:rsidRPr="002838AE" w:rsidRDefault="002838AE" w:rsidP="002838AE">
      <w:pPr>
        <w:numPr>
          <w:ilvl w:val="1"/>
          <w:numId w:val="25"/>
        </w:numPr>
      </w:pPr>
      <w:r w:rsidRPr="002838AE">
        <w:t>Request detailed cross-examination on Trooper Ernstsen’s credibility and bias.</w:t>
      </w:r>
    </w:p>
    <w:p w14:paraId="0A407735" w14:textId="77777777" w:rsidR="002838AE" w:rsidRPr="002838AE" w:rsidRDefault="002838AE" w:rsidP="002838AE">
      <w:pPr>
        <w:numPr>
          <w:ilvl w:val="0"/>
          <w:numId w:val="25"/>
        </w:numPr>
      </w:pPr>
      <w:r w:rsidRPr="002838AE">
        <w:rPr>
          <w:b/>
          <w:bCs/>
        </w:rPr>
        <w:t>Pretrial Decision Tree</w:t>
      </w:r>
      <w:r w:rsidRPr="002838AE">
        <w:t xml:space="preserve"> </w:t>
      </w:r>
    </w:p>
    <w:p w14:paraId="6629D7EF" w14:textId="77777777" w:rsidR="002838AE" w:rsidRPr="002838AE" w:rsidRDefault="002838AE" w:rsidP="002838AE">
      <w:pPr>
        <w:numPr>
          <w:ilvl w:val="1"/>
          <w:numId w:val="25"/>
        </w:numPr>
      </w:pPr>
      <w:r w:rsidRPr="002838AE">
        <w:t>If prosecution emphasizes BAC, undermine with test administration flaws.</w:t>
      </w:r>
    </w:p>
    <w:p w14:paraId="6E4DE80E" w14:textId="77777777" w:rsidR="002838AE" w:rsidRPr="002838AE" w:rsidRDefault="002838AE" w:rsidP="002838AE">
      <w:pPr>
        <w:numPr>
          <w:ilvl w:val="1"/>
          <w:numId w:val="25"/>
        </w:numPr>
      </w:pPr>
      <w:r w:rsidRPr="002838AE">
        <w:t>If character attacked, object and present character witnesses if allowed.</w:t>
      </w:r>
    </w:p>
    <w:p w14:paraId="3DCC4112" w14:textId="77777777" w:rsidR="002838AE" w:rsidRPr="002838AE" w:rsidRDefault="002838AE" w:rsidP="002838AE">
      <w:pPr>
        <w:numPr>
          <w:ilvl w:val="1"/>
          <w:numId w:val="25"/>
        </w:numPr>
      </w:pPr>
      <w:r w:rsidRPr="002838AE">
        <w:t>Prepare for unfavorable jury deliberation by requesting additional instructions.</w:t>
      </w:r>
    </w:p>
    <w:p w14:paraId="5FE91D3D" w14:textId="77777777" w:rsidR="002838AE" w:rsidRPr="002838AE" w:rsidRDefault="002838AE" w:rsidP="002838AE">
      <w:pPr>
        <w:numPr>
          <w:ilvl w:val="0"/>
          <w:numId w:val="25"/>
        </w:numPr>
      </w:pPr>
      <w:r w:rsidRPr="002838AE">
        <w:rPr>
          <w:b/>
          <w:bCs/>
        </w:rPr>
        <w:t>References and Bibliography</w:t>
      </w:r>
      <w:r w:rsidRPr="002838AE">
        <w:t xml:space="preserve"> </w:t>
      </w:r>
    </w:p>
    <w:p w14:paraId="0D1394DD" w14:textId="77777777" w:rsidR="002838AE" w:rsidRPr="002838AE" w:rsidRDefault="002838AE" w:rsidP="002838AE">
      <w:pPr>
        <w:numPr>
          <w:ilvl w:val="1"/>
          <w:numId w:val="25"/>
        </w:numPr>
      </w:pPr>
      <w:r w:rsidRPr="002838AE">
        <w:t>Include case law on breath test reliability, fatigue studies, and NHTSA standards for field sobriety tests.</w:t>
      </w:r>
    </w:p>
    <w:p w14:paraId="4342A4BF" w14:textId="77777777" w:rsidR="002838AE" w:rsidRPr="002838AE" w:rsidRDefault="00000000" w:rsidP="002838AE">
      <w:r>
        <w:pict w14:anchorId="05969D70">
          <v:rect id="_x0000_i1032" style="width:0;height:1.5pt" o:hralign="center" o:hrstd="t" o:hr="t" fillcolor="#a0a0a0" stroked="f"/>
        </w:pict>
      </w:r>
    </w:p>
    <w:p w14:paraId="6EB711A5" w14:textId="77777777" w:rsidR="002838AE" w:rsidRPr="002838AE" w:rsidRDefault="002838AE" w:rsidP="002838AE">
      <w:pPr>
        <w:rPr>
          <w:b/>
          <w:bCs/>
        </w:rPr>
      </w:pPr>
      <w:r w:rsidRPr="002838AE">
        <w:rPr>
          <w:b/>
          <w:bCs/>
        </w:rPr>
        <w:t>Survey Note: Comprehensive Final Pretrial Outline for Mr. Golub’s DUI Case</w:t>
      </w:r>
    </w:p>
    <w:p w14:paraId="002CD41E" w14:textId="77777777" w:rsidR="002838AE" w:rsidRPr="002838AE" w:rsidRDefault="002838AE" w:rsidP="002838AE">
      <w:r w:rsidRPr="002838AE">
        <w:t>This detailed survey note provides a thorough analysis and structure for the final pretrial hearing on April 7, 2025, at 1:00 PM PDT, ensuring Mr. Golub, representing himself pro se, can effectively navigate the trial. The outline addresses all prosecution documents, defense strategies, and procedural considerations, aiming to set a precedent against biased policing in Salt Lake City.</w:t>
      </w:r>
    </w:p>
    <w:p w14:paraId="52D22909" w14:textId="77777777" w:rsidR="002838AE" w:rsidRPr="002838AE" w:rsidRDefault="002838AE" w:rsidP="002838AE">
      <w:pPr>
        <w:rPr>
          <w:b/>
          <w:bCs/>
        </w:rPr>
      </w:pPr>
      <w:r w:rsidRPr="002838AE">
        <w:rPr>
          <w:b/>
          <w:bCs/>
        </w:rPr>
        <w:t>Background and Context</w:t>
      </w:r>
    </w:p>
    <w:p w14:paraId="637D2991" w14:textId="77777777" w:rsidR="002838AE" w:rsidRPr="002838AE" w:rsidRDefault="002838AE" w:rsidP="002838AE">
      <w:r w:rsidRPr="002838AE">
        <w:t>Mr. Golub faces DUI charges under Utah Code Ann. § 41-6a-502, with allegations of operating a vehicle with a BAC of 0.104 and failure to signal, plus an enhancement based on a prior conviction. The prosecution relies heavily on Trooper Brock Ernstsen’s testimony and Intoxilyzer results, while the defense challenges the stop’s legality, test reliability, and officer credibility. Given the pro se representation, the outline must be clear and actionable, leveraging video evidence and legal arguments to counter prosecution strategies.</w:t>
      </w:r>
    </w:p>
    <w:p w14:paraId="53B08C19" w14:textId="77777777" w:rsidR="002838AE" w:rsidRPr="002838AE" w:rsidRDefault="002838AE" w:rsidP="002838AE">
      <w:pPr>
        <w:rPr>
          <w:b/>
          <w:bCs/>
        </w:rPr>
      </w:pPr>
      <w:r w:rsidRPr="002838AE">
        <w:rPr>
          <w:b/>
          <w:bCs/>
        </w:rPr>
        <w:t>Prosecution Document Analysis</w:t>
      </w:r>
    </w:p>
    <w:p w14:paraId="36FB6E8E" w14:textId="77777777" w:rsidR="002838AE" w:rsidRPr="002838AE" w:rsidRDefault="002838AE" w:rsidP="002838AE">
      <w:r w:rsidRPr="002838AE">
        <w:t xml:space="preserve">The prosecution submitted documents on April 4, 2025, post-deadline for defense motions in </w:t>
      </w:r>
      <w:proofErr w:type="spellStart"/>
      <w:r w:rsidRPr="002838AE">
        <w:t>limine</w:t>
      </w:r>
      <w:proofErr w:type="spellEnd"/>
      <w:r w:rsidRPr="002838AE">
        <w:t>, raising procedural concerns. Key documents include:</w:t>
      </w:r>
    </w:p>
    <w:p w14:paraId="66CCFE66" w14:textId="77777777" w:rsidR="002838AE" w:rsidRPr="002838AE" w:rsidRDefault="002838AE" w:rsidP="002838AE">
      <w:pPr>
        <w:numPr>
          <w:ilvl w:val="0"/>
          <w:numId w:val="26"/>
        </w:numPr>
      </w:pPr>
      <w:r w:rsidRPr="002838AE">
        <w:rPr>
          <w:b/>
          <w:bCs/>
        </w:rPr>
        <w:t>Exhibit List</w:t>
      </w:r>
      <w:r w:rsidRPr="002838AE">
        <w:t xml:space="preserve">: </w:t>
      </w:r>
    </w:p>
    <w:p w14:paraId="61486D76" w14:textId="77777777" w:rsidR="002838AE" w:rsidRPr="002838AE" w:rsidRDefault="002838AE" w:rsidP="002838AE">
      <w:pPr>
        <w:numPr>
          <w:ilvl w:val="1"/>
          <w:numId w:val="26"/>
        </w:numPr>
      </w:pPr>
      <w:r w:rsidRPr="002838AE">
        <w:rPr>
          <w:b/>
          <w:bCs/>
        </w:rPr>
        <w:t>Intoxilyzer Result (BAC 0.104)</w:t>
      </w:r>
      <w:r w:rsidRPr="002838AE">
        <w:t xml:space="preserve">: Central to the per se violation, but the defense argues a 140-second test duration and 2.039-liter volume violate protocols, potentially inflating readings </w:t>
      </w:r>
      <w:hyperlink r:id="rId33" w:tgtFrame="_blank" w:history="1">
        <w:r w:rsidRPr="002838AE">
          <w:rPr>
            <w:rStyle w:val="Hyperlink"/>
          </w:rPr>
          <w:t>Intoxilyzer 8000 Issues</w:t>
        </w:r>
      </w:hyperlink>
      <w:r w:rsidRPr="002838AE">
        <w:t>. Research suggests longer blow times can lead to higher BAC estimates due to increased alcohol collection.</w:t>
      </w:r>
    </w:p>
    <w:p w14:paraId="329C42FA" w14:textId="77777777" w:rsidR="002838AE" w:rsidRPr="002838AE" w:rsidRDefault="002838AE" w:rsidP="002838AE">
      <w:pPr>
        <w:numPr>
          <w:ilvl w:val="1"/>
          <w:numId w:val="26"/>
        </w:numPr>
      </w:pPr>
      <w:r w:rsidRPr="002838AE">
        <w:rPr>
          <w:b/>
          <w:bCs/>
        </w:rPr>
        <w:t>Certification Reports (August 16 and September 19, 2023)</w:t>
      </w:r>
      <w:r w:rsidRPr="002838AE">
        <w:t>: Support machine reliability, but the defense can question calibration frequency, noting hospital machines are checked daily, not monthly.</w:t>
      </w:r>
    </w:p>
    <w:p w14:paraId="2FC23502" w14:textId="77777777" w:rsidR="002838AE" w:rsidRPr="002838AE" w:rsidRDefault="002838AE" w:rsidP="002838AE">
      <w:pPr>
        <w:numPr>
          <w:ilvl w:val="1"/>
          <w:numId w:val="26"/>
        </w:numPr>
      </w:pPr>
      <w:r w:rsidRPr="002838AE">
        <w:rPr>
          <w:b/>
          <w:bCs/>
        </w:rPr>
        <w:t>Certified Conviction</w:t>
      </w:r>
      <w:r w:rsidRPr="002838AE">
        <w:t xml:space="preserve">: Claimed as prior DUI, but evidence shows </w:t>
      </w:r>
      <w:proofErr w:type="gramStart"/>
      <w:r w:rsidRPr="002838AE">
        <w:t>it’s</w:t>
      </w:r>
      <w:proofErr w:type="gramEnd"/>
      <w:r w:rsidRPr="002838AE">
        <w:t xml:space="preserve"> reckless driving, necessitating exclusion under Rules 404(b) and 403 for relevance and prejudice.</w:t>
      </w:r>
    </w:p>
    <w:p w14:paraId="48784C71" w14:textId="77777777" w:rsidR="002838AE" w:rsidRPr="002838AE" w:rsidRDefault="002838AE" w:rsidP="002838AE">
      <w:pPr>
        <w:numPr>
          <w:ilvl w:val="0"/>
          <w:numId w:val="26"/>
        </w:numPr>
      </w:pPr>
      <w:r w:rsidRPr="002838AE">
        <w:rPr>
          <w:b/>
          <w:bCs/>
        </w:rPr>
        <w:t>Enhancement</w:t>
      </w:r>
      <w:r w:rsidRPr="002838AE">
        <w:t xml:space="preserve">: </w:t>
      </w:r>
    </w:p>
    <w:p w14:paraId="4A19662A" w14:textId="77777777" w:rsidR="002838AE" w:rsidRPr="002838AE" w:rsidRDefault="002838AE" w:rsidP="002838AE">
      <w:pPr>
        <w:numPr>
          <w:ilvl w:val="1"/>
          <w:numId w:val="26"/>
        </w:numPr>
      </w:pPr>
      <w:r w:rsidRPr="002838AE">
        <w:lastRenderedPageBreak/>
        <w:t xml:space="preserve">The prosecution seeks penalty enhancement based on the prior conviction, but </w:t>
      </w:r>
      <w:proofErr w:type="gramStart"/>
      <w:r w:rsidRPr="002838AE">
        <w:t>its</w:t>
      </w:r>
      <w:proofErr w:type="gramEnd"/>
      <w:r w:rsidRPr="002838AE">
        <w:t xml:space="preserve"> mislabeling as DUI (when actually reckless driving) undermines its validity. The defense must request exclusion or correction to prevent jury bias.</w:t>
      </w:r>
    </w:p>
    <w:p w14:paraId="4B712E4D" w14:textId="77777777" w:rsidR="002838AE" w:rsidRPr="002838AE" w:rsidRDefault="002838AE" w:rsidP="002838AE">
      <w:pPr>
        <w:numPr>
          <w:ilvl w:val="0"/>
          <w:numId w:val="26"/>
        </w:numPr>
      </w:pPr>
      <w:r w:rsidRPr="002838AE">
        <w:rPr>
          <w:b/>
          <w:bCs/>
        </w:rPr>
        <w:t>Jury Instructions</w:t>
      </w:r>
      <w:r w:rsidRPr="002838AE">
        <w:t xml:space="preserve">: </w:t>
      </w:r>
    </w:p>
    <w:p w14:paraId="500A2008" w14:textId="77777777" w:rsidR="002838AE" w:rsidRPr="002838AE" w:rsidRDefault="002838AE" w:rsidP="002838AE">
      <w:pPr>
        <w:numPr>
          <w:ilvl w:val="1"/>
          <w:numId w:val="26"/>
        </w:numPr>
      </w:pPr>
      <w:r w:rsidRPr="002838AE">
        <w:t>The instructions, written in first person as if by the judge, raise concerns of collaboration between prosecution and judiciary, potentially violating impartiality. Sentences like “As the judge I will supervise the trial” suggest authorship by the judge, not prosecutor Steven Fredley, submitted hours after defense instructions, possibly to preempt defense strategies.</w:t>
      </w:r>
    </w:p>
    <w:p w14:paraId="2F7BA780" w14:textId="77777777" w:rsidR="002838AE" w:rsidRPr="002838AE" w:rsidRDefault="002838AE" w:rsidP="002838AE">
      <w:pPr>
        <w:numPr>
          <w:ilvl w:val="1"/>
          <w:numId w:val="26"/>
        </w:numPr>
      </w:pPr>
      <w:r w:rsidRPr="002838AE">
        <w:t>Key issues: Instructions assume guilt (e.g., Inst. 44, 45), mix law with court preference, and restrict juror research, undermining fairness. The defense must object, highlighting these as prejudicial and proposing alternatives emphasizing burden of proof and scientific scrutiny.</w:t>
      </w:r>
    </w:p>
    <w:p w14:paraId="35D5B61D" w14:textId="77777777" w:rsidR="002838AE" w:rsidRPr="002838AE" w:rsidRDefault="002838AE" w:rsidP="002838AE">
      <w:pPr>
        <w:rPr>
          <w:b/>
          <w:bCs/>
        </w:rPr>
      </w:pPr>
      <w:r w:rsidRPr="002838AE">
        <w:rPr>
          <w:b/>
          <w:bCs/>
        </w:rPr>
        <w:t>Defense Strategies and Pro Se Considerations</w:t>
      </w:r>
    </w:p>
    <w:p w14:paraId="62B83D7E" w14:textId="77777777" w:rsidR="002838AE" w:rsidRPr="002838AE" w:rsidRDefault="002838AE" w:rsidP="002838AE">
      <w:r w:rsidRPr="002838AE">
        <w:t>Given Mr. Golub’s pro se status, the trial structure must account for his dual role as defendant and counsel. He should:</w:t>
      </w:r>
    </w:p>
    <w:p w14:paraId="511BE523" w14:textId="77777777" w:rsidR="002838AE" w:rsidRPr="002838AE" w:rsidRDefault="002838AE" w:rsidP="002838AE">
      <w:pPr>
        <w:numPr>
          <w:ilvl w:val="0"/>
          <w:numId w:val="27"/>
        </w:numPr>
      </w:pPr>
      <w:r w:rsidRPr="002838AE">
        <w:t>Testify last to avoid cross-examination impacting advocacy, focusing on clear, concise arguments.</w:t>
      </w:r>
    </w:p>
    <w:p w14:paraId="36324BCD" w14:textId="77777777" w:rsidR="002838AE" w:rsidRPr="002838AE" w:rsidRDefault="002838AE" w:rsidP="002838AE">
      <w:pPr>
        <w:numPr>
          <w:ilvl w:val="0"/>
          <w:numId w:val="27"/>
        </w:numPr>
      </w:pPr>
      <w:r w:rsidRPr="002838AE">
        <w:t>Request court leniency for procedural guidance, as pro se litigants often receive assistance.</w:t>
      </w:r>
    </w:p>
    <w:p w14:paraId="4292DA61" w14:textId="77777777" w:rsidR="002838AE" w:rsidRPr="002838AE" w:rsidRDefault="002838AE" w:rsidP="002838AE">
      <w:pPr>
        <w:numPr>
          <w:ilvl w:val="0"/>
          <w:numId w:val="27"/>
        </w:numPr>
      </w:pPr>
      <w:r w:rsidRPr="002838AE">
        <w:t>Use prepared notes for structure, ensuring focus on key points like test unreliability and fatigue.</w:t>
      </w:r>
    </w:p>
    <w:p w14:paraId="16D08C17" w14:textId="77777777" w:rsidR="002838AE" w:rsidRPr="002838AE" w:rsidRDefault="002838AE" w:rsidP="002838AE">
      <w:r w:rsidRPr="002838AE">
        <w:t>Defense strategies include:</w:t>
      </w:r>
    </w:p>
    <w:p w14:paraId="599B0175" w14:textId="77777777" w:rsidR="002838AE" w:rsidRPr="002838AE" w:rsidRDefault="002838AE" w:rsidP="002838AE">
      <w:pPr>
        <w:numPr>
          <w:ilvl w:val="0"/>
          <w:numId w:val="28"/>
        </w:numPr>
      </w:pPr>
      <w:r w:rsidRPr="002838AE">
        <w:rPr>
          <w:b/>
          <w:bCs/>
        </w:rPr>
        <w:t>Challenging the Stop</w:t>
      </w:r>
      <w:r w:rsidRPr="002838AE">
        <w:t>: Already denied, but re-emphasize at pretrial for context, using video showing Ernstsen’s obstructed view (100-125 feet, no line of sight).</w:t>
      </w:r>
    </w:p>
    <w:p w14:paraId="2A93BAB3" w14:textId="77777777" w:rsidR="002838AE" w:rsidRPr="002838AE" w:rsidRDefault="002838AE" w:rsidP="002838AE">
      <w:pPr>
        <w:numPr>
          <w:ilvl w:val="0"/>
          <w:numId w:val="28"/>
        </w:numPr>
      </w:pPr>
      <w:r w:rsidRPr="002838AE">
        <w:rPr>
          <w:b/>
          <w:bCs/>
        </w:rPr>
        <w:t>Attacking Intoxilyzer Reliability</w:t>
      </w:r>
      <w:r w:rsidRPr="002838AE">
        <w:t xml:space="preserve">: Argue 140-second duration and 2.039-liter volume exceed standards, citing </w:t>
      </w:r>
      <w:hyperlink r:id="rId34" w:tgtFrame="_blank" w:history="1">
        <w:r w:rsidRPr="002838AE">
          <w:rPr>
            <w:rStyle w:val="Hyperlink"/>
          </w:rPr>
          <w:t>Intoxilyzer 8000 Manual</w:t>
        </w:r>
      </w:hyperlink>
      <w:r w:rsidRPr="002838AE">
        <w:t xml:space="preserve"> for typical 12-20 second blows, and studies showing longer times inflate readings.</w:t>
      </w:r>
    </w:p>
    <w:p w14:paraId="006E2CAA" w14:textId="77777777" w:rsidR="002838AE" w:rsidRPr="002838AE" w:rsidRDefault="002838AE" w:rsidP="002838AE">
      <w:pPr>
        <w:numPr>
          <w:ilvl w:val="0"/>
          <w:numId w:val="28"/>
        </w:numPr>
      </w:pPr>
      <w:r w:rsidRPr="002838AE">
        <w:rPr>
          <w:b/>
          <w:bCs/>
        </w:rPr>
        <w:t>Questioning FSTs</w:t>
      </w:r>
      <w:r w:rsidRPr="002838AE">
        <w:t>: Highlight improper Walk-and-Turn demo (three steps vs. NHTSA’s nine) and passed One-Leg Stand (0/4 clues), contradicting impairment claims.</w:t>
      </w:r>
    </w:p>
    <w:p w14:paraId="1DB41BC0" w14:textId="77777777" w:rsidR="002838AE" w:rsidRPr="002838AE" w:rsidRDefault="002838AE" w:rsidP="002838AE">
      <w:pPr>
        <w:numPr>
          <w:ilvl w:val="0"/>
          <w:numId w:val="28"/>
        </w:numPr>
      </w:pPr>
      <w:r w:rsidRPr="002838AE">
        <w:rPr>
          <w:b/>
          <w:bCs/>
        </w:rPr>
        <w:t>Fatigue Explanation</w:t>
      </w:r>
      <w:r w:rsidRPr="002838AE">
        <w:t>: Present 13-hour workday (7:15 AM-8:00 PM) as evidence, arguing fatigue mimics impairment, supported by passed FSTs.</w:t>
      </w:r>
    </w:p>
    <w:p w14:paraId="21994BC0" w14:textId="77777777" w:rsidR="002838AE" w:rsidRPr="002838AE" w:rsidRDefault="002838AE" w:rsidP="002838AE">
      <w:pPr>
        <w:numPr>
          <w:ilvl w:val="0"/>
          <w:numId w:val="28"/>
        </w:numPr>
      </w:pPr>
      <w:r w:rsidRPr="002838AE">
        <w:rPr>
          <w:b/>
          <w:bCs/>
        </w:rPr>
        <w:t>Undermining Ernstsen</w:t>
      </w:r>
      <w:r w:rsidRPr="002838AE">
        <w:t>: Use video-report discrepancies (omitting second officer, inconsistent statements) and high arrest ratio (23.29% vs. 1-6% national average) to question credibility.</w:t>
      </w:r>
    </w:p>
    <w:p w14:paraId="10FBD02B" w14:textId="77777777" w:rsidR="002838AE" w:rsidRPr="002838AE" w:rsidRDefault="002838AE" w:rsidP="002838AE">
      <w:pPr>
        <w:rPr>
          <w:b/>
          <w:bCs/>
        </w:rPr>
      </w:pPr>
      <w:r w:rsidRPr="002838AE">
        <w:rPr>
          <w:b/>
          <w:bCs/>
        </w:rPr>
        <w:t>Detailed Outline for Final Pretrial Conference</w:t>
      </w:r>
    </w:p>
    <w:p w14:paraId="276DC16D" w14:textId="77777777" w:rsidR="002838AE" w:rsidRPr="002838AE" w:rsidRDefault="002838AE" w:rsidP="002838AE">
      <w:pPr>
        <w:numPr>
          <w:ilvl w:val="0"/>
          <w:numId w:val="29"/>
        </w:numPr>
      </w:pPr>
      <w:r w:rsidRPr="002838AE">
        <w:rPr>
          <w:b/>
          <w:bCs/>
        </w:rPr>
        <w:t>Prosecution Exhibit List</w:t>
      </w:r>
      <w:r w:rsidRPr="002838AE">
        <w:t xml:space="preserve"> </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841"/>
        <w:gridCol w:w="2494"/>
        <w:gridCol w:w="5305"/>
      </w:tblGrid>
      <w:tr w:rsidR="002838AE" w:rsidRPr="002838AE" w14:paraId="3EBB2B5F" w14:textId="77777777" w:rsidTr="002838AE">
        <w:trPr>
          <w:tblHeader/>
          <w:tblCellSpacing w:w="15" w:type="dxa"/>
        </w:trPr>
        <w:tc>
          <w:tcPr>
            <w:tcW w:w="0" w:type="auto"/>
            <w:vAlign w:val="center"/>
            <w:hideMark/>
          </w:tcPr>
          <w:p w14:paraId="38A22C7B" w14:textId="77777777" w:rsidR="002838AE" w:rsidRPr="002838AE" w:rsidRDefault="002838AE" w:rsidP="002838AE">
            <w:pPr>
              <w:rPr>
                <w:b/>
                <w:bCs/>
              </w:rPr>
            </w:pPr>
            <w:r w:rsidRPr="002838AE">
              <w:rPr>
                <w:b/>
                <w:bCs/>
              </w:rPr>
              <w:t>Exhibit</w:t>
            </w:r>
          </w:p>
        </w:tc>
        <w:tc>
          <w:tcPr>
            <w:tcW w:w="0" w:type="auto"/>
            <w:vAlign w:val="center"/>
            <w:hideMark/>
          </w:tcPr>
          <w:p w14:paraId="40913D84" w14:textId="77777777" w:rsidR="002838AE" w:rsidRPr="002838AE" w:rsidRDefault="002838AE" w:rsidP="002838AE">
            <w:pPr>
              <w:rPr>
                <w:b/>
                <w:bCs/>
              </w:rPr>
            </w:pPr>
            <w:r w:rsidRPr="002838AE">
              <w:rPr>
                <w:b/>
                <w:bCs/>
              </w:rPr>
              <w:t>Description</w:t>
            </w:r>
          </w:p>
        </w:tc>
        <w:tc>
          <w:tcPr>
            <w:tcW w:w="0" w:type="auto"/>
            <w:vAlign w:val="center"/>
            <w:hideMark/>
          </w:tcPr>
          <w:p w14:paraId="1EF1D669" w14:textId="77777777" w:rsidR="002838AE" w:rsidRPr="002838AE" w:rsidRDefault="002838AE" w:rsidP="002838AE">
            <w:pPr>
              <w:rPr>
                <w:b/>
                <w:bCs/>
              </w:rPr>
            </w:pPr>
            <w:r w:rsidRPr="002838AE">
              <w:rPr>
                <w:b/>
                <w:bCs/>
              </w:rPr>
              <w:t>Defense Challenge</w:t>
            </w:r>
          </w:p>
        </w:tc>
      </w:tr>
      <w:tr w:rsidR="002838AE" w:rsidRPr="002838AE" w14:paraId="4B064996" w14:textId="77777777" w:rsidTr="002838AE">
        <w:trPr>
          <w:tblCellSpacing w:w="15" w:type="dxa"/>
        </w:trPr>
        <w:tc>
          <w:tcPr>
            <w:tcW w:w="0" w:type="auto"/>
            <w:vAlign w:val="center"/>
            <w:hideMark/>
          </w:tcPr>
          <w:p w14:paraId="2D7BC251" w14:textId="77777777" w:rsidR="002838AE" w:rsidRPr="002838AE" w:rsidRDefault="002838AE" w:rsidP="002838AE">
            <w:r w:rsidRPr="002838AE">
              <w:t>1</w:t>
            </w:r>
          </w:p>
        </w:tc>
        <w:tc>
          <w:tcPr>
            <w:tcW w:w="0" w:type="auto"/>
            <w:vAlign w:val="center"/>
            <w:hideMark/>
          </w:tcPr>
          <w:p w14:paraId="7FDA58FD" w14:textId="77777777" w:rsidR="002838AE" w:rsidRPr="002838AE" w:rsidRDefault="002838AE" w:rsidP="002838AE">
            <w:r w:rsidRPr="002838AE">
              <w:t>Intoxilyzer result (BAC 0.104)</w:t>
            </w:r>
          </w:p>
        </w:tc>
        <w:tc>
          <w:tcPr>
            <w:tcW w:w="0" w:type="auto"/>
            <w:vAlign w:val="center"/>
            <w:hideMark/>
          </w:tcPr>
          <w:p w14:paraId="7694F19F" w14:textId="77777777" w:rsidR="002838AE" w:rsidRPr="002838AE" w:rsidRDefault="002838AE" w:rsidP="002838AE">
            <w:r w:rsidRPr="002838AE">
              <w:t>140-second duration, 2.039L volume violate protocols, inflate reading</w:t>
            </w:r>
          </w:p>
        </w:tc>
      </w:tr>
      <w:tr w:rsidR="002838AE" w:rsidRPr="002838AE" w14:paraId="2332AE6E" w14:textId="77777777" w:rsidTr="002838AE">
        <w:trPr>
          <w:tblCellSpacing w:w="15" w:type="dxa"/>
        </w:trPr>
        <w:tc>
          <w:tcPr>
            <w:tcW w:w="0" w:type="auto"/>
            <w:vAlign w:val="center"/>
            <w:hideMark/>
          </w:tcPr>
          <w:p w14:paraId="4B41DDD4" w14:textId="77777777" w:rsidR="002838AE" w:rsidRPr="002838AE" w:rsidRDefault="002838AE" w:rsidP="002838AE">
            <w:r w:rsidRPr="002838AE">
              <w:t>2-3</w:t>
            </w:r>
          </w:p>
        </w:tc>
        <w:tc>
          <w:tcPr>
            <w:tcW w:w="0" w:type="auto"/>
            <w:vAlign w:val="center"/>
            <w:hideMark/>
          </w:tcPr>
          <w:p w14:paraId="38E7DBCB" w14:textId="77777777" w:rsidR="002838AE" w:rsidRPr="002838AE" w:rsidRDefault="002838AE" w:rsidP="002838AE">
            <w:r w:rsidRPr="002838AE">
              <w:t>Certification reports</w:t>
            </w:r>
          </w:p>
        </w:tc>
        <w:tc>
          <w:tcPr>
            <w:tcW w:w="0" w:type="auto"/>
            <w:vAlign w:val="center"/>
            <w:hideMark/>
          </w:tcPr>
          <w:p w14:paraId="31E7C30E" w14:textId="77777777" w:rsidR="002838AE" w:rsidRPr="002838AE" w:rsidRDefault="002838AE" w:rsidP="002838AE">
            <w:r w:rsidRPr="002838AE">
              <w:t>Question calibration frequency, argue monthly checks insufficient</w:t>
            </w:r>
          </w:p>
        </w:tc>
      </w:tr>
      <w:tr w:rsidR="002838AE" w:rsidRPr="002838AE" w14:paraId="3794C3C4" w14:textId="77777777" w:rsidTr="002838AE">
        <w:trPr>
          <w:tblCellSpacing w:w="15" w:type="dxa"/>
        </w:trPr>
        <w:tc>
          <w:tcPr>
            <w:tcW w:w="0" w:type="auto"/>
            <w:vAlign w:val="center"/>
            <w:hideMark/>
          </w:tcPr>
          <w:p w14:paraId="6A5A6A3B" w14:textId="77777777" w:rsidR="002838AE" w:rsidRPr="002838AE" w:rsidRDefault="002838AE" w:rsidP="002838AE">
            <w:r w:rsidRPr="002838AE">
              <w:t>4</w:t>
            </w:r>
          </w:p>
        </w:tc>
        <w:tc>
          <w:tcPr>
            <w:tcW w:w="0" w:type="auto"/>
            <w:vAlign w:val="center"/>
            <w:hideMark/>
          </w:tcPr>
          <w:p w14:paraId="29AA4316" w14:textId="77777777" w:rsidR="002838AE" w:rsidRPr="002838AE" w:rsidRDefault="002838AE" w:rsidP="002838AE">
            <w:r w:rsidRPr="002838AE">
              <w:t>Certified conviction</w:t>
            </w:r>
          </w:p>
        </w:tc>
        <w:tc>
          <w:tcPr>
            <w:tcW w:w="0" w:type="auto"/>
            <w:vAlign w:val="center"/>
            <w:hideMark/>
          </w:tcPr>
          <w:p w14:paraId="03DC5AD1" w14:textId="77777777" w:rsidR="002838AE" w:rsidRPr="002838AE" w:rsidRDefault="002838AE" w:rsidP="002838AE">
            <w:r w:rsidRPr="002838AE">
              <w:t>Contest as reckless driving, not DUI, seek exclusion</w:t>
            </w:r>
          </w:p>
        </w:tc>
      </w:tr>
    </w:tbl>
    <w:p w14:paraId="612706C0" w14:textId="77777777" w:rsidR="002838AE" w:rsidRPr="002838AE" w:rsidRDefault="002838AE" w:rsidP="002838AE">
      <w:pPr>
        <w:numPr>
          <w:ilvl w:val="0"/>
          <w:numId w:val="29"/>
        </w:numPr>
      </w:pPr>
      <w:r w:rsidRPr="002838AE">
        <w:rPr>
          <w:b/>
          <w:bCs/>
        </w:rPr>
        <w:t>Prosecution Enhancement</w:t>
      </w:r>
      <w:r w:rsidRPr="002838AE">
        <w:t xml:space="preserve"> </w:t>
      </w:r>
    </w:p>
    <w:p w14:paraId="313AD7B5" w14:textId="77777777" w:rsidR="002838AE" w:rsidRPr="002838AE" w:rsidRDefault="002838AE" w:rsidP="002838AE">
      <w:pPr>
        <w:numPr>
          <w:ilvl w:val="1"/>
          <w:numId w:val="29"/>
        </w:numPr>
      </w:pPr>
      <w:r w:rsidRPr="002838AE">
        <w:t>Argue prior conviction mislabeled, request exclusion under Rules 404(b) and 403.</w:t>
      </w:r>
    </w:p>
    <w:p w14:paraId="3971FA12" w14:textId="77777777" w:rsidR="002838AE" w:rsidRPr="002838AE" w:rsidRDefault="002838AE" w:rsidP="002838AE">
      <w:pPr>
        <w:numPr>
          <w:ilvl w:val="1"/>
          <w:numId w:val="29"/>
        </w:numPr>
      </w:pPr>
      <w:r w:rsidRPr="002838AE">
        <w:t>If admitted, request bifurcated trial to limit jury prejudice.</w:t>
      </w:r>
    </w:p>
    <w:p w14:paraId="64934AAC" w14:textId="77777777" w:rsidR="002838AE" w:rsidRPr="002838AE" w:rsidRDefault="002838AE" w:rsidP="002838AE">
      <w:pPr>
        <w:numPr>
          <w:ilvl w:val="0"/>
          <w:numId w:val="29"/>
        </w:numPr>
      </w:pPr>
      <w:r w:rsidRPr="002838AE">
        <w:rPr>
          <w:b/>
          <w:bCs/>
        </w:rPr>
        <w:t>Prosecution Jury Instructions</w:t>
      </w:r>
      <w:r w:rsidRPr="002838AE">
        <w:t xml:space="preserve"> </w:t>
      </w:r>
    </w:p>
    <w:p w14:paraId="01A482ED" w14:textId="77777777" w:rsidR="002838AE" w:rsidRPr="002838AE" w:rsidRDefault="002838AE" w:rsidP="002838AE">
      <w:pPr>
        <w:numPr>
          <w:ilvl w:val="1"/>
          <w:numId w:val="29"/>
        </w:numPr>
      </w:pPr>
      <w:r w:rsidRPr="002838AE">
        <w:lastRenderedPageBreak/>
        <w:t>Object to first-person voice, suggesting judicial collaboration, potentially grounds for mistrial.</w:t>
      </w:r>
    </w:p>
    <w:p w14:paraId="1F3F7ACB" w14:textId="77777777" w:rsidR="002838AE" w:rsidRPr="002838AE" w:rsidRDefault="002838AE" w:rsidP="002838AE">
      <w:pPr>
        <w:numPr>
          <w:ilvl w:val="1"/>
          <w:numId w:val="29"/>
        </w:numPr>
      </w:pPr>
      <w:r w:rsidRPr="002838AE">
        <w:t>Challenge assumptions of guilt (Inst. 44, 45), mixed law/court preference, and juror research restrictions.</w:t>
      </w:r>
    </w:p>
    <w:p w14:paraId="6156762B" w14:textId="77777777" w:rsidR="002838AE" w:rsidRPr="002838AE" w:rsidRDefault="002838AE" w:rsidP="002838AE">
      <w:pPr>
        <w:numPr>
          <w:ilvl w:val="1"/>
          <w:numId w:val="29"/>
        </w:numPr>
      </w:pPr>
      <w:r w:rsidRPr="002838AE">
        <w:t>Propose alternatives emphasizing burden of proof, scientific reliability, and fatigue.</w:t>
      </w:r>
    </w:p>
    <w:p w14:paraId="4D002C58" w14:textId="77777777" w:rsidR="002838AE" w:rsidRPr="002838AE" w:rsidRDefault="002838AE" w:rsidP="002838AE">
      <w:pPr>
        <w:numPr>
          <w:ilvl w:val="0"/>
          <w:numId w:val="29"/>
        </w:numPr>
      </w:pPr>
      <w:r w:rsidRPr="002838AE">
        <w:rPr>
          <w:b/>
          <w:bCs/>
        </w:rPr>
        <w:t>Defense Jury Instructions</w:t>
      </w:r>
      <w:r w:rsidRPr="002838AE">
        <w:t xml:space="preserve"> </w:t>
      </w:r>
    </w:p>
    <w:p w14:paraId="1AB21086" w14:textId="77777777" w:rsidR="002838AE" w:rsidRPr="002838AE" w:rsidRDefault="002838AE" w:rsidP="002838AE">
      <w:pPr>
        <w:numPr>
          <w:ilvl w:val="1"/>
          <w:numId w:val="29"/>
        </w:numPr>
      </w:pPr>
      <w:r w:rsidRPr="002838AE">
        <w:t xml:space="preserve">Include instructions on: </w:t>
      </w:r>
    </w:p>
    <w:p w14:paraId="3C30B561" w14:textId="77777777" w:rsidR="002838AE" w:rsidRPr="002838AE" w:rsidRDefault="002838AE" w:rsidP="002838AE">
      <w:pPr>
        <w:numPr>
          <w:ilvl w:val="2"/>
          <w:numId w:val="29"/>
        </w:numPr>
      </w:pPr>
      <w:r w:rsidRPr="002838AE">
        <w:t>Burden of proof on prosecution, all elements beyond reasonable doubt.</w:t>
      </w:r>
    </w:p>
    <w:p w14:paraId="33AB15C4" w14:textId="77777777" w:rsidR="002838AE" w:rsidRPr="002838AE" w:rsidRDefault="002838AE" w:rsidP="002838AE">
      <w:pPr>
        <w:numPr>
          <w:ilvl w:val="2"/>
          <w:numId w:val="29"/>
        </w:numPr>
      </w:pPr>
      <w:r w:rsidRPr="002838AE">
        <w:t xml:space="preserve">Scientific reliability of breath tests, citing known Intoxilyzer 8000 error rates </w:t>
      </w:r>
      <w:hyperlink r:id="rId35" w:tgtFrame="_blank" w:history="1">
        <w:r w:rsidRPr="002838AE">
          <w:rPr>
            <w:rStyle w:val="Hyperlink"/>
          </w:rPr>
          <w:t>Breath Test Limitations</w:t>
        </w:r>
      </w:hyperlink>
      <w:r w:rsidRPr="002838AE">
        <w:t>.</w:t>
      </w:r>
    </w:p>
    <w:p w14:paraId="456EDDA4" w14:textId="77777777" w:rsidR="002838AE" w:rsidRPr="002838AE" w:rsidRDefault="002838AE" w:rsidP="002838AE">
      <w:pPr>
        <w:numPr>
          <w:ilvl w:val="2"/>
          <w:numId w:val="29"/>
        </w:numPr>
      </w:pPr>
      <w:r w:rsidRPr="002838AE">
        <w:t>Proper FST administration per NHTSA standards.</w:t>
      </w:r>
    </w:p>
    <w:p w14:paraId="4939A376" w14:textId="77777777" w:rsidR="002838AE" w:rsidRPr="002838AE" w:rsidRDefault="002838AE" w:rsidP="002838AE">
      <w:pPr>
        <w:numPr>
          <w:ilvl w:val="2"/>
          <w:numId w:val="29"/>
        </w:numPr>
      </w:pPr>
      <w:r w:rsidRPr="002838AE">
        <w:t>Fatigue as alternative explanation, supported by work schedule evidence.</w:t>
      </w:r>
    </w:p>
    <w:p w14:paraId="4340B943" w14:textId="77777777" w:rsidR="002838AE" w:rsidRPr="002838AE" w:rsidRDefault="002838AE" w:rsidP="002838AE">
      <w:pPr>
        <w:numPr>
          <w:ilvl w:val="1"/>
          <w:numId w:val="29"/>
        </w:numPr>
      </w:pPr>
      <w:r w:rsidRPr="002838AE">
        <w:t>Example: “Consider if fatigue, not alcohol, caused observed signs, given Mr. Golub’s 13-hour workday.”</w:t>
      </w:r>
    </w:p>
    <w:p w14:paraId="25101F8D" w14:textId="77777777" w:rsidR="002838AE" w:rsidRPr="002838AE" w:rsidRDefault="002838AE" w:rsidP="002838AE">
      <w:pPr>
        <w:numPr>
          <w:ilvl w:val="0"/>
          <w:numId w:val="29"/>
        </w:numPr>
      </w:pPr>
      <w:r w:rsidRPr="002838AE">
        <w:rPr>
          <w:b/>
          <w:bCs/>
        </w:rPr>
        <w:t>Defense Procedural and Evidence Questions</w:t>
      </w:r>
      <w:r w:rsidRPr="002838AE">
        <w:t xml:space="preserve"> </w:t>
      </w:r>
    </w:p>
    <w:p w14:paraId="76972063" w14:textId="77777777" w:rsidR="002838AE" w:rsidRPr="002838AE" w:rsidRDefault="002838AE" w:rsidP="002838AE">
      <w:pPr>
        <w:numPr>
          <w:ilvl w:val="1"/>
          <w:numId w:val="29"/>
        </w:numPr>
      </w:pPr>
      <w:r w:rsidRPr="002838AE">
        <w:t xml:space="preserve">Clarify: </w:t>
      </w:r>
    </w:p>
    <w:p w14:paraId="1EC270B3" w14:textId="77777777" w:rsidR="002838AE" w:rsidRPr="002838AE" w:rsidRDefault="002838AE" w:rsidP="002838AE">
      <w:pPr>
        <w:numPr>
          <w:ilvl w:val="2"/>
          <w:numId w:val="29"/>
        </w:numPr>
      </w:pPr>
      <w:r w:rsidRPr="002838AE">
        <w:t>Video evidence admissibility, request synchronized transcripts for juror use.</w:t>
      </w:r>
    </w:p>
    <w:p w14:paraId="246A4AE3" w14:textId="77777777" w:rsidR="002838AE" w:rsidRPr="002838AE" w:rsidRDefault="002838AE" w:rsidP="002838AE">
      <w:pPr>
        <w:numPr>
          <w:ilvl w:val="2"/>
          <w:numId w:val="29"/>
        </w:numPr>
      </w:pPr>
      <w:r w:rsidRPr="002838AE">
        <w:t>Mr. Golub’s testimony rights, especially work schedule and fatigue.</w:t>
      </w:r>
    </w:p>
    <w:p w14:paraId="1CC7A15C" w14:textId="77777777" w:rsidR="002838AE" w:rsidRPr="002838AE" w:rsidRDefault="002838AE" w:rsidP="002838AE">
      <w:pPr>
        <w:numPr>
          <w:ilvl w:val="2"/>
          <w:numId w:val="29"/>
        </w:numPr>
      </w:pPr>
      <w:r w:rsidRPr="002838AE">
        <w:t>Character witness allowance from educational institutions.</w:t>
      </w:r>
    </w:p>
    <w:p w14:paraId="3186176C" w14:textId="77777777" w:rsidR="002838AE" w:rsidRPr="002838AE" w:rsidRDefault="002838AE" w:rsidP="002838AE">
      <w:pPr>
        <w:numPr>
          <w:ilvl w:val="2"/>
          <w:numId w:val="29"/>
        </w:numPr>
      </w:pPr>
      <w:r w:rsidRPr="002838AE">
        <w:t>Cross-examination scope on Ernstsen’s credibility, including arrest stats.</w:t>
      </w:r>
    </w:p>
    <w:p w14:paraId="003D4B47" w14:textId="77777777" w:rsidR="002838AE" w:rsidRPr="002838AE" w:rsidRDefault="002838AE" w:rsidP="002838AE">
      <w:pPr>
        <w:numPr>
          <w:ilvl w:val="1"/>
          <w:numId w:val="29"/>
        </w:numPr>
      </w:pPr>
      <w:r w:rsidRPr="002838AE">
        <w:t>Request court templates for jurors, akin to lecture notes, to follow defense arguments, enhancing comprehension.</w:t>
      </w:r>
    </w:p>
    <w:p w14:paraId="4A7D8961" w14:textId="77777777" w:rsidR="002838AE" w:rsidRPr="002838AE" w:rsidRDefault="002838AE" w:rsidP="002838AE">
      <w:pPr>
        <w:numPr>
          <w:ilvl w:val="0"/>
          <w:numId w:val="29"/>
        </w:numPr>
      </w:pPr>
      <w:r w:rsidRPr="002838AE">
        <w:rPr>
          <w:b/>
          <w:bCs/>
        </w:rPr>
        <w:t>Pretrial Decision Tree</w:t>
      </w:r>
      <w:r w:rsidRPr="002838AE">
        <w:t xml:space="preserve"> </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2655"/>
        <w:gridCol w:w="5985"/>
      </w:tblGrid>
      <w:tr w:rsidR="002838AE" w:rsidRPr="002838AE" w14:paraId="49C8173E" w14:textId="77777777" w:rsidTr="002838AE">
        <w:trPr>
          <w:tblHeader/>
          <w:tblCellSpacing w:w="15" w:type="dxa"/>
        </w:trPr>
        <w:tc>
          <w:tcPr>
            <w:tcW w:w="0" w:type="auto"/>
            <w:vAlign w:val="center"/>
            <w:hideMark/>
          </w:tcPr>
          <w:p w14:paraId="4D0C3CFC" w14:textId="77777777" w:rsidR="002838AE" w:rsidRPr="002838AE" w:rsidRDefault="002838AE" w:rsidP="002838AE">
            <w:pPr>
              <w:rPr>
                <w:b/>
                <w:bCs/>
              </w:rPr>
            </w:pPr>
            <w:r w:rsidRPr="002838AE">
              <w:rPr>
                <w:b/>
                <w:bCs/>
              </w:rPr>
              <w:t>Scenario</w:t>
            </w:r>
          </w:p>
        </w:tc>
        <w:tc>
          <w:tcPr>
            <w:tcW w:w="0" w:type="auto"/>
            <w:vAlign w:val="center"/>
            <w:hideMark/>
          </w:tcPr>
          <w:p w14:paraId="698C633D" w14:textId="77777777" w:rsidR="002838AE" w:rsidRPr="002838AE" w:rsidRDefault="002838AE" w:rsidP="002838AE">
            <w:pPr>
              <w:rPr>
                <w:b/>
                <w:bCs/>
              </w:rPr>
            </w:pPr>
            <w:r w:rsidRPr="002838AE">
              <w:rPr>
                <w:b/>
                <w:bCs/>
              </w:rPr>
              <w:t>Defense Response</w:t>
            </w:r>
          </w:p>
        </w:tc>
      </w:tr>
      <w:tr w:rsidR="002838AE" w:rsidRPr="002838AE" w14:paraId="50B83144" w14:textId="77777777" w:rsidTr="002838AE">
        <w:trPr>
          <w:tblCellSpacing w:w="15" w:type="dxa"/>
        </w:trPr>
        <w:tc>
          <w:tcPr>
            <w:tcW w:w="0" w:type="auto"/>
            <w:vAlign w:val="center"/>
            <w:hideMark/>
          </w:tcPr>
          <w:p w14:paraId="1C307793" w14:textId="77777777" w:rsidR="002838AE" w:rsidRPr="002838AE" w:rsidRDefault="002838AE" w:rsidP="002838AE">
            <w:r w:rsidRPr="002838AE">
              <w:t>Prosecution emphasizes BAC</w:t>
            </w:r>
          </w:p>
        </w:tc>
        <w:tc>
          <w:tcPr>
            <w:tcW w:w="0" w:type="auto"/>
            <w:vAlign w:val="center"/>
            <w:hideMark/>
          </w:tcPr>
          <w:p w14:paraId="0A67F1E9" w14:textId="77777777" w:rsidR="002838AE" w:rsidRPr="002838AE" w:rsidRDefault="002838AE" w:rsidP="002838AE">
            <w:r w:rsidRPr="002838AE">
              <w:t>Undermine with test duration/volume issues, cite studies on inflation</w:t>
            </w:r>
          </w:p>
        </w:tc>
      </w:tr>
      <w:tr w:rsidR="002838AE" w:rsidRPr="002838AE" w14:paraId="5874FBD5" w14:textId="77777777" w:rsidTr="002838AE">
        <w:trPr>
          <w:tblCellSpacing w:w="15" w:type="dxa"/>
        </w:trPr>
        <w:tc>
          <w:tcPr>
            <w:tcW w:w="0" w:type="auto"/>
            <w:vAlign w:val="center"/>
            <w:hideMark/>
          </w:tcPr>
          <w:p w14:paraId="4546CB54" w14:textId="77777777" w:rsidR="002838AE" w:rsidRPr="002838AE" w:rsidRDefault="002838AE" w:rsidP="002838AE">
            <w:r w:rsidRPr="002838AE">
              <w:t>Character attacked</w:t>
            </w:r>
          </w:p>
        </w:tc>
        <w:tc>
          <w:tcPr>
            <w:tcW w:w="0" w:type="auto"/>
            <w:vAlign w:val="center"/>
            <w:hideMark/>
          </w:tcPr>
          <w:p w14:paraId="47F3363F" w14:textId="77777777" w:rsidR="002838AE" w:rsidRPr="002838AE" w:rsidRDefault="002838AE" w:rsidP="002838AE">
            <w:r w:rsidRPr="002838AE">
              <w:t>Object, present character witnesses if allowed</w:t>
            </w:r>
          </w:p>
        </w:tc>
      </w:tr>
      <w:tr w:rsidR="002838AE" w:rsidRPr="002838AE" w14:paraId="3898FAF0" w14:textId="77777777" w:rsidTr="002838AE">
        <w:trPr>
          <w:tblCellSpacing w:w="15" w:type="dxa"/>
        </w:trPr>
        <w:tc>
          <w:tcPr>
            <w:tcW w:w="0" w:type="auto"/>
            <w:vAlign w:val="center"/>
            <w:hideMark/>
          </w:tcPr>
          <w:p w14:paraId="1AEDF844" w14:textId="77777777" w:rsidR="002838AE" w:rsidRPr="002838AE" w:rsidRDefault="002838AE" w:rsidP="002838AE">
            <w:r w:rsidRPr="002838AE">
              <w:t>Unfavorable jury deliberation</w:t>
            </w:r>
          </w:p>
        </w:tc>
        <w:tc>
          <w:tcPr>
            <w:tcW w:w="0" w:type="auto"/>
            <w:vAlign w:val="center"/>
            <w:hideMark/>
          </w:tcPr>
          <w:p w14:paraId="365A1308" w14:textId="77777777" w:rsidR="002838AE" w:rsidRPr="002838AE" w:rsidRDefault="002838AE" w:rsidP="002838AE">
            <w:r w:rsidRPr="002838AE">
              <w:t>Request additional instructions, clarify burden of proof</w:t>
            </w:r>
          </w:p>
        </w:tc>
      </w:tr>
      <w:tr w:rsidR="002838AE" w:rsidRPr="002838AE" w14:paraId="06A249CD" w14:textId="77777777" w:rsidTr="002838AE">
        <w:trPr>
          <w:tblCellSpacing w:w="15" w:type="dxa"/>
        </w:trPr>
        <w:tc>
          <w:tcPr>
            <w:tcW w:w="0" w:type="auto"/>
            <w:vAlign w:val="center"/>
            <w:hideMark/>
          </w:tcPr>
          <w:p w14:paraId="5FDFABA4" w14:textId="77777777" w:rsidR="002838AE" w:rsidRPr="002838AE" w:rsidRDefault="002838AE" w:rsidP="002838AE">
            <w:r w:rsidRPr="002838AE">
              <w:t>Prosecution video evidence</w:t>
            </w:r>
          </w:p>
        </w:tc>
        <w:tc>
          <w:tcPr>
            <w:tcW w:w="0" w:type="auto"/>
            <w:vAlign w:val="center"/>
            <w:hideMark/>
          </w:tcPr>
          <w:p w14:paraId="22C8A658" w14:textId="77777777" w:rsidR="002838AE" w:rsidRPr="002838AE" w:rsidRDefault="002838AE" w:rsidP="002838AE">
            <w:r w:rsidRPr="002838AE">
              <w:t>Use transcripts to highlight Ernstsen discrepancies</w:t>
            </w:r>
          </w:p>
        </w:tc>
      </w:tr>
    </w:tbl>
    <w:p w14:paraId="1AF5EA0F" w14:textId="77777777" w:rsidR="002838AE" w:rsidRPr="002838AE" w:rsidRDefault="002838AE" w:rsidP="002838AE">
      <w:pPr>
        <w:numPr>
          <w:ilvl w:val="0"/>
          <w:numId w:val="29"/>
        </w:numPr>
      </w:pPr>
      <w:r w:rsidRPr="002838AE">
        <w:rPr>
          <w:b/>
          <w:bCs/>
        </w:rPr>
        <w:t>References and Bibliography</w:t>
      </w:r>
      <w:r w:rsidRPr="002838AE">
        <w:t xml:space="preserve"> </w:t>
      </w:r>
    </w:p>
    <w:p w14:paraId="6720F7D8" w14:textId="77777777" w:rsidR="002838AE" w:rsidRPr="002838AE" w:rsidRDefault="002838AE" w:rsidP="002838AE">
      <w:pPr>
        <w:numPr>
          <w:ilvl w:val="1"/>
          <w:numId w:val="29"/>
        </w:numPr>
      </w:pPr>
      <w:r w:rsidRPr="002838AE">
        <w:t>Case law: State v. Hernandez on consumption vs. impairment.</w:t>
      </w:r>
    </w:p>
    <w:p w14:paraId="76D114B9" w14:textId="77777777" w:rsidR="002838AE" w:rsidRPr="002838AE" w:rsidRDefault="002838AE" w:rsidP="002838AE">
      <w:pPr>
        <w:numPr>
          <w:ilvl w:val="1"/>
          <w:numId w:val="29"/>
        </w:numPr>
      </w:pPr>
      <w:r w:rsidRPr="002838AE">
        <w:t>Studies: Fatigue mimicking impairment, NHTSA FST standards.</w:t>
      </w:r>
    </w:p>
    <w:p w14:paraId="4E14F5B1" w14:textId="77777777" w:rsidR="002838AE" w:rsidRPr="002838AE" w:rsidRDefault="002838AE" w:rsidP="002838AE">
      <w:pPr>
        <w:numPr>
          <w:ilvl w:val="1"/>
          <w:numId w:val="29"/>
        </w:numPr>
      </w:pPr>
      <w:r w:rsidRPr="002838AE">
        <w:t>Utah laws: DUI and breath test regulations, calibration frequency.</w:t>
      </w:r>
    </w:p>
    <w:p w14:paraId="15226424" w14:textId="77777777" w:rsidR="002838AE" w:rsidRPr="002838AE" w:rsidRDefault="002838AE" w:rsidP="002838AE">
      <w:pPr>
        <w:rPr>
          <w:b/>
          <w:bCs/>
        </w:rPr>
      </w:pPr>
      <w:r w:rsidRPr="002838AE">
        <w:rPr>
          <w:b/>
          <w:bCs/>
        </w:rPr>
        <w:t>Pro Se Trial Structure</w:t>
      </w:r>
    </w:p>
    <w:p w14:paraId="63686E93" w14:textId="77777777" w:rsidR="002838AE" w:rsidRPr="002838AE" w:rsidRDefault="002838AE" w:rsidP="002838AE">
      <w:r w:rsidRPr="002838AE">
        <w:t>If Mr. Golub represents himself:</w:t>
      </w:r>
    </w:p>
    <w:p w14:paraId="3866F1C4" w14:textId="77777777" w:rsidR="002838AE" w:rsidRPr="002838AE" w:rsidRDefault="002838AE" w:rsidP="002838AE">
      <w:pPr>
        <w:numPr>
          <w:ilvl w:val="0"/>
          <w:numId w:val="30"/>
        </w:numPr>
      </w:pPr>
      <w:r w:rsidRPr="002838AE">
        <w:rPr>
          <w:b/>
          <w:bCs/>
        </w:rPr>
        <w:t>Opening Statement</w:t>
      </w:r>
      <w:r w:rsidRPr="002838AE">
        <w:t>: Outline defense theory—illegal stop, test unreliability, fatigue explanation.</w:t>
      </w:r>
    </w:p>
    <w:p w14:paraId="6055C96A" w14:textId="77777777" w:rsidR="002838AE" w:rsidRPr="002838AE" w:rsidRDefault="002838AE" w:rsidP="002838AE">
      <w:pPr>
        <w:numPr>
          <w:ilvl w:val="0"/>
          <w:numId w:val="30"/>
        </w:numPr>
      </w:pPr>
      <w:r w:rsidRPr="002838AE">
        <w:rPr>
          <w:b/>
          <w:bCs/>
        </w:rPr>
        <w:t>Cross-Examination of Ernstsen</w:t>
      </w:r>
      <w:r w:rsidRPr="002838AE">
        <w:t>: Focus on inconsistencies (second officer omission, FST errors), bias (arrest ratio, “disgusting” car comment).</w:t>
      </w:r>
    </w:p>
    <w:p w14:paraId="561CBFD9" w14:textId="77777777" w:rsidR="002838AE" w:rsidRPr="002838AE" w:rsidRDefault="002838AE" w:rsidP="002838AE">
      <w:pPr>
        <w:numPr>
          <w:ilvl w:val="0"/>
          <w:numId w:val="30"/>
        </w:numPr>
      </w:pPr>
      <w:r w:rsidRPr="002838AE">
        <w:rPr>
          <w:b/>
          <w:bCs/>
        </w:rPr>
        <w:t>Defense Case</w:t>
      </w:r>
      <w:r w:rsidRPr="002838AE">
        <w:t>: Testify last, present work schedule, fatigue narrative, supported by video evidence.</w:t>
      </w:r>
    </w:p>
    <w:p w14:paraId="27F8C798" w14:textId="77777777" w:rsidR="002838AE" w:rsidRPr="002838AE" w:rsidRDefault="002838AE" w:rsidP="002838AE">
      <w:pPr>
        <w:numPr>
          <w:ilvl w:val="0"/>
          <w:numId w:val="30"/>
        </w:numPr>
      </w:pPr>
      <w:r w:rsidRPr="002838AE">
        <w:rPr>
          <w:b/>
          <w:bCs/>
        </w:rPr>
        <w:t>Closing Argument</w:t>
      </w:r>
      <w:r w:rsidRPr="002838AE">
        <w:t>: Summarize reasonable doubt, emphasize prosecution’s burden, jury’s role in fairness.</w:t>
      </w:r>
    </w:p>
    <w:p w14:paraId="0E0DCAF1" w14:textId="77777777" w:rsidR="002838AE" w:rsidRPr="002838AE" w:rsidRDefault="002838AE" w:rsidP="002838AE">
      <w:pPr>
        <w:rPr>
          <w:b/>
          <w:bCs/>
        </w:rPr>
      </w:pPr>
      <w:r w:rsidRPr="002838AE">
        <w:rPr>
          <w:b/>
          <w:bCs/>
        </w:rPr>
        <w:t>Additional Questions for Pretrial</w:t>
      </w:r>
    </w:p>
    <w:p w14:paraId="422F4649" w14:textId="77777777" w:rsidR="002838AE" w:rsidRPr="002838AE" w:rsidRDefault="002838AE" w:rsidP="002838AE">
      <w:pPr>
        <w:numPr>
          <w:ilvl w:val="0"/>
          <w:numId w:val="31"/>
        </w:numPr>
      </w:pPr>
      <w:r w:rsidRPr="002838AE">
        <w:lastRenderedPageBreak/>
        <w:t>Who wrote prosecution’s jury instructions, given first-person judge voice? Request clarification, potential mistrial if collaboration proven.</w:t>
      </w:r>
    </w:p>
    <w:p w14:paraId="2AA823FB" w14:textId="77777777" w:rsidR="002838AE" w:rsidRPr="002838AE" w:rsidRDefault="002838AE" w:rsidP="002838AE">
      <w:pPr>
        <w:numPr>
          <w:ilvl w:val="0"/>
          <w:numId w:val="31"/>
        </w:numPr>
      </w:pPr>
      <w:r w:rsidRPr="002838AE">
        <w:t>Why is DUI charged before failure to signal, given chronological/logical sequence? Request reversal for fairness.</w:t>
      </w:r>
    </w:p>
    <w:p w14:paraId="0F791646" w14:textId="77777777" w:rsidR="002838AE" w:rsidRPr="002838AE" w:rsidRDefault="002838AE" w:rsidP="002838AE">
      <w:pPr>
        <w:numPr>
          <w:ilvl w:val="0"/>
          <w:numId w:val="31"/>
        </w:numPr>
      </w:pPr>
      <w:r w:rsidRPr="002838AE">
        <w:t>Ensure all prior evidence (77 documents) remains part of trial, clarify resubmitted video purpose.</w:t>
      </w:r>
    </w:p>
    <w:p w14:paraId="335836D9" w14:textId="77777777" w:rsidR="002838AE" w:rsidRPr="002838AE" w:rsidRDefault="002838AE" w:rsidP="002838AE">
      <w:pPr>
        <w:numPr>
          <w:ilvl w:val="0"/>
          <w:numId w:val="31"/>
        </w:numPr>
      </w:pPr>
      <w:r w:rsidRPr="002838AE">
        <w:t>Can Mr. Golub testify without witness list, given pro se status? Request confirmation.</w:t>
      </w:r>
    </w:p>
    <w:p w14:paraId="5A3CFE3E" w14:textId="77777777" w:rsidR="002838AE" w:rsidRPr="002838AE" w:rsidRDefault="002838AE" w:rsidP="002838AE">
      <w:pPr>
        <w:numPr>
          <w:ilvl w:val="0"/>
          <w:numId w:val="31"/>
        </w:numPr>
      </w:pPr>
      <w:r w:rsidRPr="002838AE">
        <w:t xml:space="preserve">Request expanded </w:t>
      </w:r>
      <w:proofErr w:type="spellStart"/>
      <w:r w:rsidRPr="002838AE">
        <w:t>voir</w:t>
      </w:r>
      <w:proofErr w:type="spellEnd"/>
      <w:r w:rsidRPr="002838AE">
        <w:t xml:space="preserve"> dire time to identify biases on law enforcement credibility, DUI cases, scientific evidence.</w:t>
      </w:r>
    </w:p>
    <w:p w14:paraId="70F28170" w14:textId="77777777" w:rsidR="002838AE" w:rsidRPr="002838AE" w:rsidRDefault="002838AE" w:rsidP="002838AE">
      <w:pPr>
        <w:rPr>
          <w:b/>
          <w:bCs/>
        </w:rPr>
      </w:pPr>
      <w:r w:rsidRPr="002838AE">
        <w:rPr>
          <w:b/>
          <w:bCs/>
        </w:rPr>
        <w:t>Conclusion</w:t>
      </w:r>
    </w:p>
    <w:p w14:paraId="225C9BA0" w14:textId="77777777" w:rsidR="002838AE" w:rsidRPr="002838AE" w:rsidRDefault="002838AE" w:rsidP="002838AE">
      <w:r w:rsidRPr="002838AE">
        <w:t>This outline equips Mr. Golub to navigate the final pretrial conference, setting a favorable trial framework. By challenging prosecution evidence, proposing balanced jury instructions, and leveraging video discrepancies, the defense aims to expose systemic biases, potentially setting a precedent for fair policing in Salt Lake City. Viva la Resistance!</w:t>
      </w:r>
    </w:p>
    <w:p w14:paraId="5FFE4804" w14:textId="77777777" w:rsidR="002838AE" w:rsidRDefault="002838AE"/>
    <w:sectPr w:rsidR="002838AE">
      <w:footerReference w:type="default" r:id="rId3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eter Golub" w:date="2025-04-07T11:23:00Z" w:initials="PG">
    <w:p w14:paraId="48FC43AD" w14:textId="385B39A0" w:rsidR="009060B1" w:rsidRDefault="009060B1">
      <w:pPr>
        <w:pStyle w:val="CommentText"/>
      </w:pPr>
      <w:r>
        <w:rPr>
          <w:rStyle w:val="CommentReference"/>
        </w:rPr>
        <w:annotationRef/>
      </w:r>
      <w:r>
        <w:t xml:space="preserve">How should </w:t>
      </w:r>
    </w:p>
  </w:comment>
  <w:comment w:id="1" w:author="Peter Golub" w:date="2025-04-07T11:21:00Z" w:initials="PG">
    <w:p w14:paraId="368D12C7" w14:textId="5D1627F8" w:rsidR="009060B1" w:rsidRDefault="009060B1">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FC43AD" w15:done="0"/>
  <w15:commentEx w15:paraId="368D12C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D1903B" w16cex:dateUtc="2025-04-07T18:23:00Z"/>
  <w16cex:commentExtensible w16cex:durableId="3B761027" w16cex:dateUtc="2025-04-07T18: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FC43AD" w16cid:durableId="3CD1903B"/>
  <w16cid:commentId w16cid:paraId="368D12C7" w16cid:durableId="3B76102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C034B" w14:textId="77777777" w:rsidR="002730F7" w:rsidRDefault="002730F7" w:rsidP="002838AE">
      <w:r>
        <w:separator/>
      </w:r>
    </w:p>
  </w:endnote>
  <w:endnote w:type="continuationSeparator" w:id="0">
    <w:p w14:paraId="7B72926D" w14:textId="77777777" w:rsidR="002730F7" w:rsidRDefault="002730F7" w:rsidP="002838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540F9" w14:textId="2CEC6E4B" w:rsidR="002838AE" w:rsidRDefault="002838AE">
    <w:pPr>
      <w:pStyle w:val="Footer"/>
      <w:jc w:val="right"/>
    </w:pPr>
    <w:r>
      <w:t xml:space="preserve">April 7, 2025 </w:t>
    </w:r>
    <w:sdt>
      <w:sdtPr>
        <w:id w:val="27060241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37C62A0B" w14:textId="77777777" w:rsidR="002838AE" w:rsidRDefault="002838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5862F" w14:textId="77777777" w:rsidR="002730F7" w:rsidRDefault="002730F7" w:rsidP="002838AE">
      <w:r>
        <w:separator/>
      </w:r>
    </w:p>
  </w:footnote>
  <w:footnote w:type="continuationSeparator" w:id="0">
    <w:p w14:paraId="182746DD" w14:textId="77777777" w:rsidR="002730F7" w:rsidRDefault="002730F7" w:rsidP="002838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73C70"/>
    <w:multiLevelType w:val="multilevel"/>
    <w:tmpl w:val="BC80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85C18"/>
    <w:multiLevelType w:val="multilevel"/>
    <w:tmpl w:val="A358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44CD6"/>
    <w:multiLevelType w:val="multilevel"/>
    <w:tmpl w:val="FBC8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F39FF"/>
    <w:multiLevelType w:val="multilevel"/>
    <w:tmpl w:val="507A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E751D2"/>
    <w:multiLevelType w:val="multilevel"/>
    <w:tmpl w:val="754434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EE6B2E"/>
    <w:multiLevelType w:val="multilevel"/>
    <w:tmpl w:val="156C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363355"/>
    <w:multiLevelType w:val="multilevel"/>
    <w:tmpl w:val="E064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471CCC"/>
    <w:multiLevelType w:val="multilevel"/>
    <w:tmpl w:val="06CACE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747062"/>
    <w:multiLevelType w:val="multilevel"/>
    <w:tmpl w:val="6676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4B1855"/>
    <w:multiLevelType w:val="multilevel"/>
    <w:tmpl w:val="637871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4F1711B"/>
    <w:multiLevelType w:val="multilevel"/>
    <w:tmpl w:val="D8245C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D20F41"/>
    <w:multiLevelType w:val="multilevel"/>
    <w:tmpl w:val="BEA432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8DC0C1A"/>
    <w:multiLevelType w:val="multilevel"/>
    <w:tmpl w:val="DDAE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DA5817"/>
    <w:multiLevelType w:val="multilevel"/>
    <w:tmpl w:val="714E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62383B"/>
    <w:multiLevelType w:val="multilevel"/>
    <w:tmpl w:val="B6D0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C2316E"/>
    <w:multiLevelType w:val="multilevel"/>
    <w:tmpl w:val="EA4A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B2296F"/>
    <w:multiLevelType w:val="multilevel"/>
    <w:tmpl w:val="777EA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72667C"/>
    <w:multiLevelType w:val="multilevel"/>
    <w:tmpl w:val="C11A8B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F4A175D"/>
    <w:multiLevelType w:val="multilevel"/>
    <w:tmpl w:val="1840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A13F3E"/>
    <w:multiLevelType w:val="multilevel"/>
    <w:tmpl w:val="E676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2B7FD7"/>
    <w:multiLevelType w:val="multilevel"/>
    <w:tmpl w:val="4594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623078"/>
    <w:multiLevelType w:val="multilevel"/>
    <w:tmpl w:val="6D4A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683FAD"/>
    <w:multiLevelType w:val="multilevel"/>
    <w:tmpl w:val="242E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D52250"/>
    <w:multiLevelType w:val="multilevel"/>
    <w:tmpl w:val="04824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B46513"/>
    <w:multiLevelType w:val="multilevel"/>
    <w:tmpl w:val="B2DC35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7B3148"/>
    <w:multiLevelType w:val="multilevel"/>
    <w:tmpl w:val="CC683E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CFF4DB3"/>
    <w:multiLevelType w:val="multilevel"/>
    <w:tmpl w:val="22B2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A203B4"/>
    <w:multiLevelType w:val="multilevel"/>
    <w:tmpl w:val="91608F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3B5298A"/>
    <w:multiLevelType w:val="multilevel"/>
    <w:tmpl w:val="BDB080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A124A00"/>
    <w:multiLevelType w:val="multilevel"/>
    <w:tmpl w:val="31D4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DB5244"/>
    <w:multiLevelType w:val="multilevel"/>
    <w:tmpl w:val="6384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666169">
    <w:abstractNumId w:val="27"/>
  </w:num>
  <w:num w:numId="2" w16cid:durableId="2020160134">
    <w:abstractNumId w:val="7"/>
  </w:num>
  <w:num w:numId="3" w16cid:durableId="355232839">
    <w:abstractNumId w:val="25"/>
  </w:num>
  <w:num w:numId="4" w16cid:durableId="2078356768">
    <w:abstractNumId w:val="11"/>
  </w:num>
  <w:num w:numId="5" w16cid:durableId="1769305757">
    <w:abstractNumId w:val="17"/>
  </w:num>
  <w:num w:numId="6" w16cid:durableId="1722823075">
    <w:abstractNumId w:val="9"/>
  </w:num>
  <w:num w:numId="7" w16cid:durableId="1837069127">
    <w:abstractNumId w:val="28"/>
  </w:num>
  <w:num w:numId="8" w16cid:durableId="918683939">
    <w:abstractNumId w:val="3"/>
  </w:num>
  <w:num w:numId="9" w16cid:durableId="878709442">
    <w:abstractNumId w:val="1"/>
  </w:num>
  <w:num w:numId="10" w16cid:durableId="1734624560">
    <w:abstractNumId w:val="14"/>
  </w:num>
  <w:num w:numId="11" w16cid:durableId="1910647068">
    <w:abstractNumId w:val="2"/>
  </w:num>
  <w:num w:numId="12" w16cid:durableId="728457921">
    <w:abstractNumId w:val="22"/>
  </w:num>
  <w:num w:numId="13" w16cid:durableId="2077126295">
    <w:abstractNumId w:val="13"/>
  </w:num>
  <w:num w:numId="14" w16cid:durableId="1847594339">
    <w:abstractNumId w:val="26"/>
  </w:num>
  <w:num w:numId="15" w16cid:durableId="268781776">
    <w:abstractNumId w:val="19"/>
  </w:num>
  <w:num w:numId="16" w16cid:durableId="235627778">
    <w:abstractNumId w:val="12"/>
  </w:num>
  <w:num w:numId="17" w16cid:durableId="2119790133">
    <w:abstractNumId w:val="6"/>
  </w:num>
  <w:num w:numId="18" w16cid:durableId="2120682572">
    <w:abstractNumId w:val="5"/>
  </w:num>
  <w:num w:numId="19" w16cid:durableId="920286581">
    <w:abstractNumId w:val="29"/>
  </w:num>
  <w:num w:numId="20" w16cid:durableId="1300722925">
    <w:abstractNumId w:val="23"/>
  </w:num>
  <w:num w:numId="21" w16cid:durableId="116527042">
    <w:abstractNumId w:val="16"/>
  </w:num>
  <w:num w:numId="22" w16cid:durableId="1325352743">
    <w:abstractNumId w:val="30"/>
  </w:num>
  <w:num w:numId="23" w16cid:durableId="808672803">
    <w:abstractNumId w:val="20"/>
  </w:num>
  <w:num w:numId="24" w16cid:durableId="345399945">
    <w:abstractNumId w:val="8"/>
  </w:num>
  <w:num w:numId="25" w16cid:durableId="565575820">
    <w:abstractNumId w:val="24"/>
  </w:num>
  <w:num w:numId="26" w16cid:durableId="1178735538">
    <w:abstractNumId w:val="10"/>
  </w:num>
  <w:num w:numId="27" w16cid:durableId="1075278510">
    <w:abstractNumId w:val="15"/>
  </w:num>
  <w:num w:numId="28" w16cid:durableId="636450764">
    <w:abstractNumId w:val="18"/>
  </w:num>
  <w:num w:numId="29" w16cid:durableId="823206738">
    <w:abstractNumId w:val="4"/>
  </w:num>
  <w:num w:numId="30" w16cid:durableId="1918053505">
    <w:abstractNumId w:val="21"/>
  </w:num>
  <w:num w:numId="31" w16cid:durableId="130123263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ter Golub">
    <w15:presenceInfo w15:providerId="Windows Live" w15:userId="4f9e08a38945ae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8AE"/>
    <w:rsid w:val="00116887"/>
    <w:rsid w:val="002730F7"/>
    <w:rsid w:val="002838AE"/>
    <w:rsid w:val="00290199"/>
    <w:rsid w:val="002A37EA"/>
    <w:rsid w:val="002A78F9"/>
    <w:rsid w:val="002C4B8B"/>
    <w:rsid w:val="003F5770"/>
    <w:rsid w:val="0044066A"/>
    <w:rsid w:val="00656994"/>
    <w:rsid w:val="006C22E1"/>
    <w:rsid w:val="00761BB5"/>
    <w:rsid w:val="007F1324"/>
    <w:rsid w:val="007F30D8"/>
    <w:rsid w:val="009060B1"/>
    <w:rsid w:val="00A20A5C"/>
    <w:rsid w:val="00AD39BC"/>
    <w:rsid w:val="00B66017"/>
    <w:rsid w:val="00B90B44"/>
    <w:rsid w:val="00B924C2"/>
    <w:rsid w:val="00D74010"/>
    <w:rsid w:val="00DA5177"/>
    <w:rsid w:val="00E10C05"/>
    <w:rsid w:val="00E94E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AC17E"/>
  <w15:chartTrackingRefBased/>
  <w15:docId w15:val="{DCEB509C-31F8-454C-94C5-25D98F37D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B8B"/>
  </w:style>
  <w:style w:type="paragraph" w:styleId="Heading1">
    <w:name w:val="heading 1"/>
    <w:basedOn w:val="Normal"/>
    <w:next w:val="Normal"/>
    <w:link w:val="Heading1Char"/>
    <w:uiPriority w:val="9"/>
    <w:qFormat/>
    <w:rsid w:val="002838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38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38A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38A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838A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838A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838A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838A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838A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8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38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38AE"/>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38A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838A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838A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838A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838A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838A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838A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8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8A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38A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838A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838AE"/>
    <w:rPr>
      <w:i/>
      <w:iCs/>
      <w:color w:val="404040" w:themeColor="text1" w:themeTint="BF"/>
    </w:rPr>
  </w:style>
  <w:style w:type="paragraph" w:styleId="ListParagraph">
    <w:name w:val="List Paragraph"/>
    <w:basedOn w:val="Normal"/>
    <w:uiPriority w:val="34"/>
    <w:qFormat/>
    <w:rsid w:val="002838AE"/>
    <w:pPr>
      <w:ind w:left="720"/>
      <w:contextualSpacing/>
    </w:pPr>
  </w:style>
  <w:style w:type="character" w:styleId="IntenseEmphasis">
    <w:name w:val="Intense Emphasis"/>
    <w:basedOn w:val="DefaultParagraphFont"/>
    <w:uiPriority w:val="21"/>
    <w:qFormat/>
    <w:rsid w:val="002838AE"/>
    <w:rPr>
      <w:i/>
      <w:iCs/>
      <w:color w:val="2F5496" w:themeColor="accent1" w:themeShade="BF"/>
    </w:rPr>
  </w:style>
  <w:style w:type="paragraph" w:styleId="IntenseQuote">
    <w:name w:val="Intense Quote"/>
    <w:basedOn w:val="Normal"/>
    <w:next w:val="Normal"/>
    <w:link w:val="IntenseQuoteChar"/>
    <w:uiPriority w:val="30"/>
    <w:qFormat/>
    <w:rsid w:val="002838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38AE"/>
    <w:rPr>
      <w:i/>
      <w:iCs/>
      <w:color w:val="2F5496" w:themeColor="accent1" w:themeShade="BF"/>
    </w:rPr>
  </w:style>
  <w:style w:type="character" w:styleId="IntenseReference">
    <w:name w:val="Intense Reference"/>
    <w:basedOn w:val="DefaultParagraphFont"/>
    <w:uiPriority w:val="32"/>
    <w:qFormat/>
    <w:rsid w:val="002838AE"/>
    <w:rPr>
      <w:b/>
      <w:bCs/>
      <w:smallCaps/>
      <w:color w:val="2F5496" w:themeColor="accent1" w:themeShade="BF"/>
      <w:spacing w:val="5"/>
    </w:rPr>
  </w:style>
  <w:style w:type="character" w:styleId="Hyperlink">
    <w:name w:val="Hyperlink"/>
    <w:basedOn w:val="DefaultParagraphFont"/>
    <w:uiPriority w:val="99"/>
    <w:unhideWhenUsed/>
    <w:rsid w:val="002838AE"/>
    <w:rPr>
      <w:color w:val="0563C1" w:themeColor="hyperlink"/>
      <w:u w:val="single"/>
    </w:rPr>
  </w:style>
  <w:style w:type="character" w:styleId="UnresolvedMention">
    <w:name w:val="Unresolved Mention"/>
    <w:basedOn w:val="DefaultParagraphFont"/>
    <w:uiPriority w:val="99"/>
    <w:semiHidden/>
    <w:unhideWhenUsed/>
    <w:rsid w:val="002838AE"/>
    <w:rPr>
      <w:color w:val="605E5C"/>
      <w:shd w:val="clear" w:color="auto" w:fill="E1DFDD"/>
    </w:rPr>
  </w:style>
  <w:style w:type="paragraph" w:styleId="Header">
    <w:name w:val="header"/>
    <w:basedOn w:val="Normal"/>
    <w:link w:val="HeaderChar"/>
    <w:uiPriority w:val="99"/>
    <w:unhideWhenUsed/>
    <w:rsid w:val="002838AE"/>
    <w:pPr>
      <w:tabs>
        <w:tab w:val="center" w:pos="4680"/>
        <w:tab w:val="right" w:pos="9360"/>
      </w:tabs>
    </w:pPr>
  </w:style>
  <w:style w:type="character" w:customStyle="1" w:styleId="HeaderChar">
    <w:name w:val="Header Char"/>
    <w:basedOn w:val="DefaultParagraphFont"/>
    <w:link w:val="Header"/>
    <w:uiPriority w:val="99"/>
    <w:rsid w:val="002838AE"/>
  </w:style>
  <w:style w:type="paragraph" w:styleId="Footer">
    <w:name w:val="footer"/>
    <w:basedOn w:val="Normal"/>
    <w:link w:val="FooterChar"/>
    <w:uiPriority w:val="99"/>
    <w:unhideWhenUsed/>
    <w:rsid w:val="002838AE"/>
    <w:pPr>
      <w:tabs>
        <w:tab w:val="center" w:pos="4680"/>
        <w:tab w:val="right" w:pos="9360"/>
      </w:tabs>
    </w:pPr>
  </w:style>
  <w:style w:type="character" w:customStyle="1" w:styleId="FooterChar">
    <w:name w:val="Footer Char"/>
    <w:basedOn w:val="DefaultParagraphFont"/>
    <w:link w:val="Footer"/>
    <w:uiPriority w:val="99"/>
    <w:rsid w:val="002838AE"/>
  </w:style>
  <w:style w:type="character" w:styleId="CommentReference">
    <w:name w:val="annotation reference"/>
    <w:basedOn w:val="DefaultParagraphFont"/>
    <w:uiPriority w:val="99"/>
    <w:semiHidden/>
    <w:unhideWhenUsed/>
    <w:rsid w:val="009060B1"/>
    <w:rPr>
      <w:sz w:val="16"/>
      <w:szCs w:val="16"/>
    </w:rPr>
  </w:style>
  <w:style w:type="paragraph" w:styleId="CommentText">
    <w:name w:val="annotation text"/>
    <w:basedOn w:val="Normal"/>
    <w:link w:val="CommentTextChar"/>
    <w:uiPriority w:val="99"/>
    <w:semiHidden/>
    <w:unhideWhenUsed/>
    <w:rsid w:val="009060B1"/>
    <w:rPr>
      <w:sz w:val="20"/>
      <w:szCs w:val="20"/>
    </w:rPr>
  </w:style>
  <w:style w:type="character" w:customStyle="1" w:styleId="CommentTextChar">
    <w:name w:val="Comment Text Char"/>
    <w:basedOn w:val="DefaultParagraphFont"/>
    <w:link w:val="CommentText"/>
    <w:uiPriority w:val="99"/>
    <w:semiHidden/>
    <w:rsid w:val="009060B1"/>
    <w:rPr>
      <w:sz w:val="20"/>
      <w:szCs w:val="20"/>
    </w:rPr>
  </w:style>
  <w:style w:type="paragraph" w:styleId="CommentSubject">
    <w:name w:val="annotation subject"/>
    <w:basedOn w:val="CommentText"/>
    <w:next w:val="CommentText"/>
    <w:link w:val="CommentSubjectChar"/>
    <w:uiPriority w:val="99"/>
    <w:semiHidden/>
    <w:unhideWhenUsed/>
    <w:rsid w:val="009060B1"/>
    <w:rPr>
      <w:b/>
      <w:bCs/>
    </w:rPr>
  </w:style>
  <w:style w:type="character" w:customStyle="1" w:styleId="CommentSubjectChar">
    <w:name w:val="Comment Subject Char"/>
    <w:basedOn w:val="CommentTextChar"/>
    <w:link w:val="CommentSubject"/>
    <w:uiPriority w:val="99"/>
    <w:semiHidden/>
    <w:rsid w:val="009060B1"/>
    <w:rPr>
      <w:b/>
      <w:bCs/>
      <w:sz w:val="20"/>
      <w:szCs w:val="20"/>
    </w:rPr>
  </w:style>
  <w:style w:type="paragraph" w:styleId="Revision">
    <w:name w:val="Revision"/>
    <w:hidden/>
    <w:uiPriority w:val="99"/>
    <w:semiHidden/>
    <w:rsid w:val="009060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5422814">
      <w:bodyDiv w:val="1"/>
      <w:marLeft w:val="0"/>
      <w:marRight w:val="0"/>
      <w:marTop w:val="0"/>
      <w:marBottom w:val="0"/>
      <w:divBdr>
        <w:top w:val="none" w:sz="0" w:space="0" w:color="auto"/>
        <w:left w:val="none" w:sz="0" w:space="0" w:color="auto"/>
        <w:bottom w:val="none" w:sz="0" w:space="0" w:color="auto"/>
        <w:right w:val="none" w:sz="0" w:space="0" w:color="auto"/>
      </w:divBdr>
      <w:divsChild>
        <w:div w:id="596720767">
          <w:marLeft w:val="0"/>
          <w:marRight w:val="0"/>
          <w:marTop w:val="0"/>
          <w:marBottom w:val="0"/>
          <w:divBdr>
            <w:top w:val="single" w:sz="2" w:space="0" w:color="E5E7EB"/>
            <w:left w:val="single" w:sz="2" w:space="0" w:color="E5E7EB"/>
            <w:bottom w:val="single" w:sz="2" w:space="0" w:color="E5E7EB"/>
            <w:right w:val="single" w:sz="2" w:space="0" w:color="E5E7EB"/>
          </w:divBdr>
          <w:divsChild>
            <w:div w:id="1020400152">
              <w:marLeft w:val="0"/>
              <w:marRight w:val="0"/>
              <w:marTop w:val="0"/>
              <w:marBottom w:val="0"/>
              <w:divBdr>
                <w:top w:val="single" w:sz="2" w:space="0" w:color="E5E7EB"/>
                <w:left w:val="single" w:sz="2" w:space="0" w:color="E5E7EB"/>
                <w:bottom w:val="single" w:sz="2" w:space="0" w:color="E5E7EB"/>
                <w:right w:val="single" w:sz="2" w:space="0" w:color="E5E7EB"/>
              </w:divBdr>
              <w:divsChild>
                <w:div w:id="1926837280">
                  <w:marLeft w:val="0"/>
                  <w:marRight w:val="0"/>
                  <w:marTop w:val="0"/>
                  <w:marBottom w:val="0"/>
                  <w:divBdr>
                    <w:top w:val="single" w:sz="2" w:space="0" w:color="E5E7EB"/>
                    <w:left w:val="single" w:sz="2" w:space="0" w:color="E5E7EB"/>
                    <w:bottom w:val="single" w:sz="2" w:space="0" w:color="E5E7EB"/>
                    <w:right w:val="single" w:sz="2" w:space="0" w:color="E5E7EB"/>
                  </w:divBdr>
                  <w:divsChild>
                    <w:div w:id="84983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479951">
              <w:marLeft w:val="0"/>
              <w:marRight w:val="0"/>
              <w:marTop w:val="0"/>
              <w:marBottom w:val="0"/>
              <w:divBdr>
                <w:top w:val="single" w:sz="6" w:space="0" w:color="auto"/>
                <w:left w:val="single" w:sz="2" w:space="0" w:color="auto"/>
                <w:bottom w:val="single" w:sz="2" w:space="0" w:color="auto"/>
                <w:right w:val="single" w:sz="2" w:space="0" w:color="auto"/>
              </w:divBdr>
              <w:divsChild>
                <w:div w:id="9943369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2990994">
          <w:marLeft w:val="0"/>
          <w:marRight w:val="0"/>
          <w:marTop w:val="0"/>
          <w:marBottom w:val="0"/>
          <w:divBdr>
            <w:top w:val="single" w:sz="2" w:space="0" w:color="E5E7EB"/>
            <w:left w:val="single" w:sz="2" w:space="0" w:color="E5E7EB"/>
            <w:bottom w:val="single" w:sz="2" w:space="0" w:color="E5E7EB"/>
            <w:right w:val="single" w:sz="2" w:space="0" w:color="E5E7EB"/>
          </w:divBdr>
          <w:divsChild>
            <w:div w:id="1107970864">
              <w:marLeft w:val="0"/>
              <w:marRight w:val="0"/>
              <w:marTop w:val="0"/>
              <w:marBottom w:val="0"/>
              <w:divBdr>
                <w:top w:val="single" w:sz="2" w:space="0" w:color="auto"/>
                <w:left w:val="single" w:sz="6" w:space="0" w:color="auto"/>
                <w:bottom w:val="single" w:sz="2" w:space="0" w:color="auto"/>
                <w:right w:val="single" w:sz="2" w:space="0" w:color="auto"/>
              </w:divBdr>
              <w:divsChild>
                <w:div w:id="19772221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82892506">
          <w:marLeft w:val="0"/>
          <w:marRight w:val="0"/>
          <w:marTop w:val="0"/>
          <w:marBottom w:val="0"/>
          <w:divBdr>
            <w:top w:val="single" w:sz="2" w:space="0" w:color="E5E7EB"/>
            <w:left w:val="single" w:sz="2" w:space="0" w:color="E5E7EB"/>
            <w:bottom w:val="single" w:sz="2" w:space="0" w:color="E5E7EB"/>
            <w:right w:val="single" w:sz="2" w:space="0" w:color="E5E7EB"/>
          </w:divBdr>
          <w:divsChild>
            <w:div w:id="1268122127">
              <w:marLeft w:val="0"/>
              <w:marRight w:val="0"/>
              <w:marTop w:val="0"/>
              <w:marBottom w:val="0"/>
              <w:divBdr>
                <w:top w:val="single" w:sz="2" w:space="0" w:color="E5E7EB"/>
                <w:left w:val="single" w:sz="2" w:space="0" w:color="E5E7EB"/>
                <w:bottom w:val="single" w:sz="2" w:space="0" w:color="E5E7EB"/>
                <w:right w:val="single" w:sz="2" w:space="0" w:color="E5E7EB"/>
              </w:divBdr>
            </w:div>
            <w:div w:id="19961779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1680496">
          <w:marLeft w:val="0"/>
          <w:marRight w:val="0"/>
          <w:marTop w:val="0"/>
          <w:marBottom w:val="0"/>
          <w:divBdr>
            <w:top w:val="single" w:sz="2" w:space="0" w:color="E5E7EB"/>
            <w:left w:val="single" w:sz="2" w:space="0" w:color="E5E7EB"/>
            <w:bottom w:val="single" w:sz="2" w:space="0" w:color="E5E7EB"/>
            <w:right w:val="single" w:sz="2" w:space="0" w:color="E5E7EB"/>
          </w:divBdr>
          <w:divsChild>
            <w:div w:id="13930002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09162782">
      <w:bodyDiv w:val="1"/>
      <w:marLeft w:val="0"/>
      <w:marRight w:val="0"/>
      <w:marTop w:val="0"/>
      <w:marBottom w:val="0"/>
      <w:divBdr>
        <w:top w:val="none" w:sz="0" w:space="0" w:color="auto"/>
        <w:left w:val="none" w:sz="0" w:space="0" w:color="auto"/>
        <w:bottom w:val="none" w:sz="0" w:space="0" w:color="auto"/>
        <w:right w:val="none" w:sz="0" w:space="0" w:color="auto"/>
      </w:divBdr>
      <w:divsChild>
        <w:div w:id="1350982841">
          <w:marLeft w:val="0"/>
          <w:marRight w:val="0"/>
          <w:marTop w:val="0"/>
          <w:marBottom w:val="0"/>
          <w:divBdr>
            <w:top w:val="none" w:sz="0" w:space="0" w:color="auto"/>
            <w:left w:val="none" w:sz="0" w:space="0" w:color="auto"/>
            <w:bottom w:val="none" w:sz="0" w:space="0" w:color="auto"/>
            <w:right w:val="none" w:sz="0" w:space="0" w:color="auto"/>
          </w:divBdr>
          <w:divsChild>
            <w:div w:id="504058359">
              <w:marLeft w:val="0"/>
              <w:marRight w:val="0"/>
              <w:marTop w:val="0"/>
              <w:marBottom w:val="0"/>
              <w:divBdr>
                <w:top w:val="none" w:sz="0" w:space="0" w:color="auto"/>
                <w:left w:val="none" w:sz="0" w:space="0" w:color="auto"/>
                <w:bottom w:val="none" w:sz="0" w:space="0" w:color="auto"/>
                <w:right w:val="none" w:sz="0" w:space="0" w:color="auto"/>
              </w:divBdr>
            </w:div>
            <w:div w:id="67977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85319">
      <w:bodyDiv w:val="1"/>
      <w:marLeft w:val="0"/>
      <w:marRight w:val="0"/>
      <w:marTop w:val="0"/>
      <w:marBottom w:val="0"/>
      <w:divBdr>
        <w:top w:val="none" w:sz="0" w:space="0" w:color="auto"/>
        <w:left w:val="none" w:sz="0" w:space="0" w:color="auto"/>
        <w:bottom w:val="none" w:sz="0" w:space="0" w:color="auto"/>
        <w:right w:val="none" w:sz="0" w:space="0" w:color="auto"/>
      </w:divBdr>
      <w:divsChild>
        <w:div w:id="1691176019">
          <w:marLeft w:val="0"/>
          <w:marRight w:val="0"/>
          <w:marTop w:val="0"/>
          <w:marBottom w:val="0"/>
          <w:divBdr>
            <w:top w:val="none" w:sz="0" w:space="0" w:color="auto"/>
            <w:left w:val="none" w:sz="0" w:space="0" w:color="auto"/>
            <w:bottom w:val="none" w:sz="0" w:space="0" w:color="auto"/>
            <w:right w:val="none" w:sz="0" w:space="0" w:color="auto"/>
          </w:divBdr>
        </w:div>
        <w:div w:id="934171947">
          <w:marLeft w:val="0"/>
          <w:marRight w:val="0"/>
          <w:marTop w:val="0"/>
          <w:marBottom w:val="0"/>
          <w:divBdr>
            <w:top w:val="none" w:sz="0" w:space="0" w:color="auto"/>
            <w:left w:val="none" w:sz="0" w:space="0" w:color="auto"/>
            <w:bottom w:val="none" w:sz="0" w:space="0" w:color="auto"/>
            <w:right w:val="none" w:sz="0" w:space="0" w:color="auto"/>
          </w:divBdr>
        </w:div>
        <w:div w:id="2090420615">
          <w:marLeft w:val="0"/>
          <w:marRight w:val="0"/>
          <w:marTop w:val="0"/>
          <w:marBottom w:val="0"/>
          <w:divBdr>
            <w:top w:val="none" w:sz="0" w:space="0" w:color="auto"/>
            <w:left w:val="none" w:sz="0" w:space="0" w:color="auto"/>
            <w:bottom w:val="none" w:sz="0" w:space="0" w:color="auto"/>
            <w:right w:val="none" w:sz="0" w:space="0" w:color="auto"/>
          </w:divBdr>
        </w:div>
        <w:div w:id="1499272224">
          <w:marLeft w:val="0"/>
          <w:marRight w:val="0"/>
          <w:marTop w:val="0"/>
          <w:marBottom w:val="0"/>
          <w:divBdr>
            <w:top w:val="none" w:sz="0" w:space="0" w:color="auto"/>
            <w:left w:val="none" w:sz="0" w:space="0" w:color="auto"/>
            <w:bottom w:val="none" w:sz="0" w:space="0" w:color="auto"/>
            <w:right w:val="none" w:sz="0" w:space="0" w:color="auto"/>
          </w:divBdr>
        </w:div>
        <w:div w:id="314573668">
          <w:marLeft w:val="0"/>
          <w:marRight w:val="0"/>
          <w:marTop w:val="0"/>
          <w:marBottom w:val="0"/>
          <w:divBdr>
            <w:top w:val="none" w:sz="0" w:space="0" w:color="auto"/>
            <w:left w:val="none" w:sz="0" w:space="0" w:color="auto"/>
            <w:bottom w:val="none" w:sz="0" w:space="0" w:color="auto"/>
            <w:right w:val="none" w:sz="0" w:space="0" w:color="auto"/>
          </w:divBdr>
        </w:div>
        <w:div w:id="442110791">
          <w:marLeft w:val="0"/>
          <w:marRight w:val="0"/>
          <w:marTop w:val="0"/>
          <w:marBottom w:val="0"/>
          <w:divBdr>
            <w:top w:val="none" w:sz="0" w:space="0" w:color="auto"/>
            <w:left w:val="none" w:sz="0" w:space="0" w:color="auto"/>
            <w:bottom w:val="none" w:sz="0" w:space="0" w:color="auto"/>
            <w:right w:val="none" w:sz="0" w:space="0" w:color="auto"/>
          </w:divBdr>
        </w:div>
        <w:div w:id="224342907">
          <w:marLeft w:val="0"/>
          <w:marRight w:val="0"/>
          <w:marTop w:val="0"/>
          <w:marBottom w:val="0"/>
          <w:divBdr>
            <w:top w:val="none" w:sz="0" w:space="0" w:color="auto"/>
            <w:left w:val="none" w:sz="0" w:space="0" w:color="auto"/>
            <w:bottom w:val="none" w:sz="0" w:space="0" w:color="auto"/>
            <w:right w:val="none" w:sz="0" w:space="0" w:color="auto"/>
          </w:divBdr>
        </w:div>
        <w:div w:id="378869135">
          <w:marLeft w:val="0"/>
          <w:marRight w:val="0"/>
          <w:marTop w:val="0"/>
          <w:marBottom w:val="0"/>
          <w:divBdr>
            <w:top w:val="none" w:sz="0" w:space="0" w:color="auto"/>
            <w:left w:val="none" w:sz="0" w:space="0" w:color="auto"/>
            <w:bottom w:val="none" w:sz="0" w:space="0" w:color="auto"/>
            <w:right w:val="none" w:sz="0" w:space="0" w:color="auto"/>
          </w:divBdr>
        </w:div>
        <w:div w:id="370769727">
          <w:marLeft w:val="0"/>
          <w:marRight w:val="0"/>
          <w:marTop w:val="0"/>
          <w:marBottom w:val="0"/>
          <w:divBdr>
            <w:top w:val="none" w:sz="0" w:space="0" w:color="auto"/>
            <w:left w:val="none" w:sz="0" w:space="0" w:color="auto"/>
            <w:bottom w:val="none" w:sz="0" w:space="0" w:color="auto"/>
            <w:right w:val="none" w:sz="0" w:space="0" w:color="auto"/>
          </w:divBdr>
        </w:div>
        <w:div w:id="819155076">
          <w:marLeft w:val="0"/>
          <w:marRight w:val="0"/>
          <w:marTop w:val="0"/>
          <w:marBottom w:val="0"/>
          <w:divBdr>
            <w:top w:val="none" w:sz="0" w:space="0" w:color="auto"/>
            <w:left w:val="none" w:sz="0" w:space="0" w:color="auto"/>
            <w:bottom w:val="none" w:sz="0" w:space="0" w:color="auto"/>
            <w:right w:val="none" w:sz="0" w:space="0" w:color="auto"/>
          </w:divBdr>
        </w:div>
        <w:div w:id="2065326026">
          <w:marLeft w:val="0"/>
          <w:marRight w:val="0"/>
          <w:marTop w:val="0"/>
          <w:marBottom w:val="0"/>
          <w:divBdr>
            <w:top w:val="none" w:sz="0" w:space="0" w:color="auto"/>
            <w:left w:val="none" w:sz="0" w:space="0" w:color="auto"/>
            <w:bottom w:val="none" w:sz="0" w:space="0" w:color="auto"/>
            <w:right w:val="none" w:sz="0" w:space="0" w:color="auto"/>
          </w:divBdr>
        </w:div>
        <w:div w:id="2039352543">
          <w:marLeft w:val="0"/>
          <w:marRight w:val="0"/>
          <w:marTop w:val="0"/>
          <w:marBottom w:val="0"/>
          <w:divBdr>
            <w:top w:val="none" w:sz="0" w:space="0" w:color="auto"/>
            <w:left w:val="none" w:sz="0" w:space="0" w:color="auto"/>
            <w:bottom w:val="none" w:sz="0" w:space="0" w:color="auto"/>
            <w:right w:val="none" w:sz="0" w:space="0" w:color="auto"/>
          </w:divBdr>
        </w:div>
        <w:div w:id="1424061001">
          <w:marLeft w:val="0"/>
          <w:marRight w:val="0"/>
          <w:marTop w:val="0"/>
          <w:marBottom w:val="0"/>
          <w:divBdr>
            <w:top w:val="none" w:sz="0" w:space="0" w:color="auto"/>
            <w:left w:val="none" w:sz="0" w:space="0" w:color="auto"/>
            <w:bottom w:val="none" w:sz="0" w:space="0" w:color="auto"/>
            <w:right w:val="none" w:sz="0" w:space="0" w:color="auto"/>
          </w:divBdr>
        </w:div>
        <w:div w:id="2043240365">
          <w:marLeft w:val="0"/>
          <w:marRight w:val="0"/>
          <w:marTop w:val="0"/>
          <w:marBottom w:val="0"/>
          <w:divBdr>
            <w:top w:val="none" w:sz="0" w:space="0" w:color="auto"/>
            <w:left w:val="none" w:sz="0" w:space="0" w:color="auto"/>
            <w:bottom w:val="none" w:sz="0" w:space="0" w:color="auto"/>
            <w:right w:val="none" w:sz="0" w:space="0" w:color="auto"/>
          </w:divBdr>
        </w:div>
        <w:div w:id="393545652">
          <w:marLeft w:val="0"/>
          <w:marRight w:val="0"/>
          <w:marTop w:val="0"/>
          <w:marBottom w:val="0"/>
          <w:divBdr>
            <w:top w:val="none" w:sz="0" w:space="0" w:color="auto"/>
            <w:left w:val="none" w:sz="0" w:space="0" w:color="auto"/>
            <w:bottom w:val="none" w:sz="0" w:space="0" w:color="auto"/>
            <w:right w:val="none" w:sz="0" w:space="0" w:color="auto"/>
          </w:divBdr>
        </w:div>
        <w:div w:id="126164794">
          <w:marLeft w:val="0"/>
          <w:marRight w:val="0"/>
          <w:marTop w:val="0"/>
          <w:marBottom w:val="0"/>
          <w:divBdr>
            <w:top w:val="none" w:sz="0" w:space="0" w:color="auto"/>
            <w:left w:val="none" w:sz="0" w:space="0" w:color="auto"/>
            <w:bottom w:val="none" w:sz="0" w:space="0" w:color="auto"/>
            <w:right w:val="none" w:sz="0" w:space="0" w:color="auto"/>
          </w:divBdr>
        </w:div>
        <w:div w:id="330645282">
          <w:marLeft w:val="0"/>
          <w:marRight w:val="0"/>
          <w:marTop w:val="0"/>
          <w:marBottom w:val="0"/>
          <w:divBdr>
            <w:top w:val="none" w:sz="0" w:space="0" w:color="auto"/>
            <w:left w:val="none" w:sz="0" w:space="0" w:color="auto"/>
            <w:bottom w:val="none" w:sz="0" w:space="0" w:color="auto"/>
            <w:right w:val="none" w:sz="0" w:space="0" w:color="auto"/>
          </w:divBdr>
        </w:div>
        <w:div w:id="198785369">
          <w:marLeft w:val="0"/>
          <w:marRight w:val="0"/>
          <w:marTop w:val="0"/>
          <w:marBottom w:val="0"/>
          <w:divBdr>
            <w:top w:val="none" w:sz="0" w:space="0" w:color="auto"/>
            <w:left w:val="none" w:sz="0" w:space="0" w:color="auto"/>
            <w:bottom w:val="none" w:sz="0" w:space="0" w:color="auto"/>
            <w:right w:val="none" w:sz="0" w:space="0" w:color="auto"/>
          </w:divBdr>
        </w:div>
        <w:div w:id="361787898">
          <w:marLeft w:val="0"/>
          <w:marRight w:val="0"/>
          <w:marTop w:val="0"/>
          <w:marBottom w:val="0"/>
          <w:divBdr>
            <w:top w:val="none" w:sz="0" w:space="0" w:color="auto"/>
            <w:left w:val="none" w:sz="0" w:space="0" w:color="auto"/>
            <w:bottom w:val="none" w:sz="0" w:space="0" w:color="auto"/>
            <w:right w:val="none" w:sz="0" w:space="0" w:color="auto"/>
          </w:divBdr>
        </w:div>
        <w:div w:id="830944434">
          <w:marLeft w:val="0"/>
          <w:marRight w:val="0"/>
          <w:marTop w:val="0"/>
          <w:marBottom w:val="0"/>
          <w:divBdr>
            <w:top w:val="none" w:sz="0" w:space="0" w:color="auto"/>
            <w:left w:val="none" w:sz="0" w:space="0" w:color="auto"/>
            <w:bottom w:val="none" w:sz="0" w:space="0" w:color="auto"/>
            <w:right w:val="none" w:sz="0" w:space="0" w:color="auto"/>
          </w:divBdr>
        </w:div>
        <w:div w:id="390811142">
          <w:marLeft w:val="0"/>
          <w:marRight w:val="0"/>
          <w:marTop w:val="0"/>
          <w:marBottom w:val="0"/>
          <w:divBdr>
            <w:top w:val="none" w:sz="0" w:space="0" w:color="auto"/>
            <w:left w:val="none" w:sz="0" w:space="0" w:color="auto"/>
            <w:bottom w:val="none" w:sz="0" w:space="0" w:color="auto"/>
            <w:right w:val="none" w:sz="0" w:space="0" w:color="auto"/>
          </w:divBdr>
        </w:div>
        <w:div w:id="1488478415">
          <w:marLeft w:val="0"/>
          <w:marRight w:val="0"/>
          <w:marTop w:val="0"/>
          <w:marBottom w:val="0"/>
          <w:divBdr>
            <w:top w:val="none" w:sz="0" w:space="0" w:color="auto"/>
            <w:left w:val="none" w:sz="0" w:space="0" w:color="auto"/>
            <w:bottom w:val="none" w:sz="0" w:space="0" w:color="auto"/>
            <w:right w:val="none" w:sz="0" w:space="0" w:color="auto"/>
          </w:divBdr>
        </w:div>
        <w:div w:id="154152508">
          <w:marLeft w:val="0"/>
          <w:marRight w:val="0"/>
          <w:marTop w:val="0"/>
          <w:marBottom w:val="0"/>
          <w:divBdr>
            <w:top w:val="none" w:sz="0" w:space="0" w:color="auto"/>
            <w:left w:val="none" w:sz="0" w:space="0" w:color="auto"/>
            <w:bottom w:val="none" w:sz="0" w:space="0" w:color="auto"/>
            <w:right w:val="none" w:sz="0" w:space="0" w:color="auto"/>
          </w:divBdr>
        </w:div>
        <w:div w:id="1237398076">
          <w:marLeft w:val="0"/>
          <w:marRight w:val="0"/>
          <w:marTop w:val="0"/>
          <w:marBottom w:val="0"/>
          <w:divBdr>
            <w:top w:val="none" w:sz="0" w:space="0" w:color="auto"/>
            <w:left w:val="none" w:sz="0" w:space="0" w:color="auto"/>
            <w:bottom w:val="none" w:sz="0" w:space="0" w:color="auto"/>
            <w:right w:val="none" w:sz="0" w:space="0" w:color="auto"/>
          </w:divBdr>
        </w:div>
        <w:div w:id="1104106655">
          <w:marLeft w:val="0"/>
          <w:marRight w:val="0"/>
          <w:marTop w:val="0"/>
          <w:marBottom w:val="0"/>
          <w:divBdr>
            <w:top w:val="none" w:sz="0" w:space="0" w:color="auto"/>
            <w:left w:val="none" w:sz="0" w:space="0" w:color="auto"/>
            <w:bottom w:val="none" w:sz="0" w:space="0" w:color="auto"/>
            <w:right w:val="none" w:sz="0" w:space="0" w:color="auto"/>
          </w:divBdr>
        </w:div>
        <w:div w:id="1798183738">
          <w:marLeft w:val="0"/>
          <w:marRight w:val="0"/>
          <w:marTop w:val="0"/>
          <w:marBottom w:val="0"/>
          <w:divBdr>
            <w:top w:val="none" w:sz="0" w:space="0" w:color="auto"/>
            <w:left w:val="none" w:sz="0" w:space="0" w:color="auto"/>
            <w:bottom w:val="none" w:sz="0" w:space="0" w:color="auto"/>
            <w:right w:val="none" w:sz="0" w:space="0" w:color="auto"/>
          </w:divBdr>
        </w:div>
        <w:div w:id="44716041">
          <w:marLeft w:val="0"/>
          <w:marRight w:val="0"/>
          <w:marTop w:val="0"/>
          <w:marBottom w:val="0"/>
          <w:divBdr>
            <w:top w:val="none" w:sz="0" w:space="0" w:color="auto"/>
            <w:left w:val="none" w:sz="0" w:space="0" w:color="auto"/>
            <w:bottom w:val="none" w:sz="0" w:space="0" w:color="auto"/>
            <w:right w:val="none" w:sz="0" w:space="0" w:color="auto"/>
          </w:divBdr>
        </w:div>
        <w:div w:id="403456375">
          <w:marLeft w:val="0"/>
          <w:marRight w:val="0"/>
          <w:marTop w:val="0"/>
          <w:marBottom w:val="0"/>
          <w:divBdr>
            <w:top w:val="none" w:sz="0" w:space="0" w:color="auto"/>
            <w:left w:val="none" w:sz="0" w:space="0" w:color="auto"/>
            <w:bottom w:val="none" w:sz="0" w:space="0" w:color="auto"/>
            <w:right w:val="none" w:sz="0" w:space="0" w:color="auto"/>
          </w:divBdr>
        </w:div>
        <w:div w:id="315648266">
          <w:marLeft w:val="0"/>
          <w:marRight w:val="0"/>
          <w:marTop w:val="0"/>
          <w:marBottom w:val="0"/>
          <w:divBdr>
            <w:top w:val="none" w:sz="0" w:space="0" w:color="auto"/>
            <w:left w:val="none" w:sz="0" w:space="0" w:color="auto"/>
            <w:bottom w:val="none" w:sz="0" w:space="0" w:color="auto"/>
            <w:right w:val="none" w:sz="0" w:space="0" w:color="auto"/>
          </w:divBdr>
        </w:div>
        <w:div w:id="1473521236">
          <w:marLeft w:val="0"/>
          <w:marRight w:val="0"/>
          <w:marTop w:val="0"/>
          <w:marBottom w:val="0"/>
          <w:divBdr>
            <w:top w:val="none" w:sz="0" w:space="0" w:color="auto"/>
            <w:left w:val="none" w:sz="0" w:space="0" w:color="auto"/>
            <w:bottom w:val="none" w:sz="0" w:space="0" w:color="auto"/>
            <w:right w:val="none" w:sz="0" w:space="0" w:color="auto"/>
          </w:divBdr>
        </w:div>
        <w:div w:id="98532038">
          <w:marLeft w:val="0"/>
          <w:marRight w:val="0"/>
          <w:marTop w:val="0"/>
          <w:marBottom w:val="0"/>
          <w:divBdr>
            <w:top w:val="none" w:sz="0" w:space="0" w:color="auto"/>
            <w:left w:val="none" w:sz="0" w:space="0" w:color="auto"/>
            <w:bottom w:val="none" w:sz="0" w:space="0" w:color="auto"/>
            <w:right w:val="none" w:sz="0" w:space="0" w:color="auto"/>
          </w:divBdr>
        </w:div>
        <w:div w:id="982003022">
          <w:marLeft w:val="0"/>
          <w:marRight w:val="0"/>
          <w:marTop w:val="0"/>
          <w:marBottom w:val="0"/>
          <w:divBdr>
            <w:top w:val="none" w:sz="0" w:space="0" w:color="auto"/>
            <w:left w:val="none" w:sz="0" w:space="0" w:color="auto"/>
            <w:bottom w:val="none" w:sz="0" w:space="0" w:color="auto"/>
            <w:right w:val="none" w:sz="0" w:space="0" w:color="auto"/>
          </w:divBdr>
        </w:div>
        <w:div w:id="627321405">
          <w:marLeft w:val="0"/>
          <w:marRight w:val="0"/>
          <w:marTop w:val="0"/>
          <w:marBottom w:val="0"/>
          <w:divBdr>
            <w:top w:val="none" w:sz="0" w:space="0" w:color="auto"/>
            <w:left w:val="none" w:sz="0" w:space="0" w:color="auto"/>
            <w:bottom w:val="none" w:sz="0" w:space="0" w:color="auto"/>
            <w:right w:val="none" w:sz="0" w:space="0" w:color="auto"/>
          </w:divBdr>
        </w:div>
        <w:div w:id="1932008632">
          <w:marLeft w:val="0"/>
          <w:marRight w:val="0"/>
          <w:marTop w:val="0"/>
          <w:marBottom w:val="0"/>
          <w:divBdr>
            <w:top w:val="none" w:sz="0" w:space="0" w:color="auto"/>
            <w:left w:val="none" w:sz="0" w:space="0" w:color="auto"/>
            <w:bottom w:val="none" w:sz="0" w:space="0" w:color="auto"/>
            <w:right w:val="none" w:sz="0" w:space="0" w:color="auto"/>
          </w:divBdr>
        </w:div>
        <w:div w:id="1452434159">
          <w:marLeft w:val="0"/>
          <w:marRight w:val="0"/>
          <w:marTop w:val="0"/>
          <w:marBottom w:val="0"/>
          <w:divBdr>
            <w:top w:val="none" w:sz="0" w:space="0" w:color="auto"/>
            <w:left w:val="none" w:sz="0" w:space="0" w:color="auto"/>
            <w:bottom w:val="none" w:sz="0" w:space="0" w:color="auto"/>
            <w:right w:val="none" w:sz="0" w:space="0" w:color="auto"/>
          </w:divBdr>
        </w:div>
        <w:div w:id="161165301">
          <w:marLeft w:val="0"/>
          <w:marRight w:val="0"/>
          <w:marTop w:val="0"/>
          <w:marBottom w:val="0"/>
          <w:divBdr>
            <w:top w:val="none" w:sz="0" w:space="0" w:color="auto"/>
            <w:left w:val="none" w:sz="0" w:space="0" w:color="auto"/>
            <w:bottom w:val="none" w:sz="0" w:space="0" w:color="auto"/>
            <w:right w:val="none" w:sz="0" w:space="0" w:color="auto"/>
          </w:divBdr>
        </w:div>
        <w:div w:id="1415858630">
          <w:marLeft w:val="0"/>
          <w:marRight w:val="0"/>
          <w:marTop w:val="0"/>
          <w:marBottom w:val="0"/>
          <w:divBdr>
            <w:top w:val="none" w:sz="0" w:space="0" w:color="auto"/>
            <w:left w:val="none" w:sz="0" w:space="0" w:color="auto"/>
            <w:bottom w:val="none" w:sz="0" w:space="0" w:color="auto"/>
            <w:right w:val="none" w:sz="0" w:space="0" w:color="auto"/>
          </w:divBdr>
        </w:div>
        <w:div w:id="1031152298">
          <w:marLeft w:val="0"/>
          <w:marRight w:val="0"/>
          <w:marTop w:val="0"/>
          <w:marBottom w:val="0"/>
          <w:divBdr>
            <w:top w:val="none" w:sz="0" w:space="0" w:color="auto"/>
            <w:left w:val="none" w:sz="0" w:space="0" w:color="auto"/>
            <w:bottom w:val="none" w:sz="0" w:space="0" w:color="auto"/>
            <w:right w:val="none" w:sz="0" w:space="0" w:color="auto"/>
          </w:divBdr>
        </w:div>
        <w:div w:id="1691224871">
          <w:marLeft w:val="0"/>
          <w:marRight w:val="0"/>
          <w:marTop w:val="0"/>
          <w:marBottom w:val="0"/>
          <w:divBdr>
            <w:top w:val="none" w:sz="0" w:space="0" w:color="auto"/>
            <w:left w:val="none" w:sz="0" w:space="0" w:color="auto"/>
            <w:bottom w:val="none" w:sz="0" w:space="0" w:color="auto"/>
            <w:right w:val="none" w:sz="0" w:space="0" w:color="auto"/>
          </w:divBdr>
        </w:div>
        <w:div w:id="1678456379">
          <w:marLeft w:val="0"/>
          <w:marRight w:val="0"/>
          <w:marTop w:val="0"/>
          <w:marBottom w:val="0"/>
          <w:divBdr>
            <w:top w:val="none" w:sz="0" w:space="0" w:color="auto"/>
            <w:left w:val="none" w:sz="0" w:space="0" w:color="auto"/>
            <w:bottom w:val="none" w:sz="0" w:space="0" w:color="auto"/>
            <w:right w:val="none" w:sz="0" w:space="0" w:color="auto"/>
          </w:divBdr>
        </w:div>
        <w:div w:id="281032292">
          <w:marLeft w:val="0"/>
          <w:marRight w:val="0"/>
          <w:marTop w:val="0"/>
          <w:marBottom w:val="0"/>
          <w:divBdr>
            <w:top w:val="none" w:sz="0" w:space="0" w:color="auto"/>
            <w:left w:val="none" w:sz="0" w:space="0" w:color="auto"/>
            <w:bottom w:val="none" w:sz="0" w:space="0" w:color="auto"/>
            <w:right w:val="none" w:sz="0" w:space="0" w:color="auto"/>
          </w:divBdr>
        </w:div>
        <w:div w:id="891430956">
          <w:marLeft w:val="0"/>
          <w:marRight w:val="0"/>
          <w:marTop w:val="0"/>
          <w:marBottom w:val="0"/>
          <w:divBdr>
            <w:top w:val="none" w:sz="0" w:space="0" w:color="auto"/>
            <w:left w:val="none" w:sz="0" w:space="0" w:color="auto"/>
            <w:bottom w:val="none" w:sz="0" w:space="0" w:color="auto"/>
            <w:right w:val="none" w:sz="0" w:space="0" w:color="auto"/>
          </w:divBdr>
        </w:div>
        <w:div w:id="843322152">
          <w:marLeft w:val="0"/>
          <w:marRight w:val="0"/>
          <w:marTop w:val="0"/>
          <w:marBottom w:val="0"/>
          <w:divBdr>
            <w:top w:val="none" w:sz="0" w:space="0" w:color="auto"/>
            <w:left w:val="none" w:sz="0" w:space="0" w:color="auto"/>
            <w:bottom w:val="none" w:sz="0" w:space="0" w:color="auto"/>
            <w:right w:val="none" w:sz="0" w:space="0" w:color="auto"/>
          </w:divBdr>
        </w:div>
        <w:div w:id="1931624072">
          <w:marLeft w:val="0"/>
          <w:marRight w:val="0"/>
          <w:marTop w:val="0"/>
          <w:marBottom w:val="0"/>
          <w:divBdr>
            <w:top w:val="none" w:sz="0" w:space="0" w:color="auto"/>
            <w:left w:val="none" w:sz="0" w:space="0" w:color="auto"/>
            <w:bottom w:val="none" w:sz="0" w:space="0" w:color="auto"/>
            <w:right w:val="none" w:sz="0" w:space="0" w:color="auto"/>
          </w:divBdr>
        </w:div>
        <w:div w:id="1807238918">
          <w:marLeft w:val="0"/>
          <w:marRight w:val="0"/>
          <w:marTop w:val="0"/>
          <w:marBottom w:val="0"/>
          <w:divBdr>
            <w:top w:val="none" w:sz="0" w:space="0" w:color="auto"/>
            <w:left w:val="none" w:sz="0" w:space="0" w:color="auto"/>
            <w:bottom w:val="none" w:sz="0" w:space="0" w:color="auto"/>
            <w:right w:val="none" w:sz="0" w:space="0" w:color="auto"/>
          </w:divBdr>
        </w:div>
        <w:div w:id="1352495256">
          <w:marLeft w:val="0"/>
          <w:marRight w:val="0"/>
          <w:marTop w:val="0"/>
          <w:marBottom w:val="0"/>
          <w:divBdr>
            <w:top w:val="none" w:sz="0" w:space="0" w:color="auto"/>
            <w:left w:val="none" w:sz="0" w:space="0" w:color="auto"/>
            <w:bottom w:val="none" w:sz="0" w:space="0" w:color="auto"/>
            <w:right w:val="none" w:sz="0" w:space="0" w:color="auto"/>
          </w:divBdr>
        </w:div>
        <w:div w:id="617840293">
          <w:marLeft w:val="0"/>
          <w:marRight w:val="0"/>
          <w:marTop w:val="0"/>
          <w:marBottom w:val="0"/>
          <w:divBdr>
            <w:top w:val="none" w:sz="0" w:space="0" w:color="auto"/>
            <w:left w:val="none" w:sz="0" w:space="0" w:color="auto"/>
            <w:bottom w:val="none" w:sz="0" w:space="0" w:color="auto"/>
            <w:right w:val="none" w:sz="0" w:space="0" w:color="auto"/>
          </w:divBdr>
        </w:div>
        <w:div w:id="1053574808">
          <w:marLeft w:val="0"/>
          <w:marRight w:val="0"/>
          <w:marTop w:val="0"/>
          <w:marBottom w:val="0"/>
          <w:divBdr>
            <w:top w:val="none" w:sz="0" w:space="0" w:color="auto"/>
            <w:left w:val="none" w:sz="0" w:space="0" w:color="auto"/>
            <w:bottom w:val="none" w:sz="0" w:space="0" w:color="auto"/>
            <w:right w:val="none" w:sz="0" w:space="0" w:color="auto"/>
          </w:divBdr>
        </w:div>
        <w:div w:id="1598323043">
          <w:marLeft w:val="0"/>
          <w:marRight w:val="0"/>
          <w:marTop w:val="0"/>
          <w:marBottom w:val="0"/>
          <w:divBdr>
            <w:top w:val="none" w:sz="0" w:space="0" w:color="auto"/>
            <w:left w:val="none" w:sz="0" w:space="0" w:color="auto"/>
            <w:bottom w:val="none" w:sz="0" w:space="0" w:color="auto"/>
            <w:right w:val="none" w:sz="0" w:space="0" w:color="auto"/>
          </w:divBdr>
        </w:div>
        <w:div w:id="1855459438">
          <w:marLeft w:val="0"/>
          <w:marRight w:val="0"/>
          <w:marTop w:val="0"/>
          <w:marBottom w:val="0"/>
          <w:divBdr>
            <w:top w:val="none" w:sz="0" w:space="0" w:color="auto"/>
            <w:left w:val="none" w:sz="0" w:space="0" w:color="auto"/>
            <w:bottom w:val="none" w:sz="0" w:space="0" w:color="auto"/>
            <w:right w:val="none" w:sz="0" w:space="0" w:color="auto"/>
          </w:divBdr>
        </w:div>
        <w:div w:id="1952349174">
          <w:marLeft w:val="0"/>
          <w:marRight w:val="0"/>
          <w:marTop w:val="0"/>
          <w:marBottom w:val="0"/>
          <w:divBdr>
            <w:top w:val="none" w:sz="0" w:space="0" w:color="auto"/>
            <w:left w:val="none" w:sz="0" w:space="0" w:color="auto"/>
            <w:bottom w:val="none" w:sz="0" w:space="0" w:color="auto"/>
            <w:right w:val="none" w:sz="0" w:space="0" w:color="auto"/>
          </w:divBdr>
        </w:div>
        <w:div w:id="1281911411">
          <w:marLeft w:val="0"/>
          <w:marRight w:val="0"/>
          <w:marTop w:val="0"/>
          <w:marBottom w:val="0"/>
          <w:divBdr>
            <w:top w:val="none" w:sz="0" w:space="0" w:color="auto"/>
            <w:left w:val="none" w:sz="0" w:space="0" w:color="auto"/>
            <w:bottom w:val="none" w:sz="0" w:space="0" w:color="auto"/>
            <w:right w:val="none" w:sz="0" w:space="0" w:color="auto"/>
          </w:divBdr>
        </w:div>
        <w:div w:id="2025010031">
          <w:marLeft w:val="0"/>
          <w:marRight w:val="0"/>
          <w:marTop w:val="0"/>
          <w:marBottom w:val="0"/>
          <w:divBdr>
            <w:top w:val="none" w:sz="0" w:space="0" w:color="auto"/>
            <w:left w:val="none" w:sz="0" w:space="0" w:color="auto"/>
            <w:bottom w:val="none" w:sz="0" w:space="0" w:color="auto"/>
            <w:right w:val="none" w:sz="0" w:space="0" w:color="auto"/>
          </w:divBdr>
        </w:div>
        <w:div w:id="1341154396">
          <w:marLeft w:val="0"/>
          <w:marRight w:val="0"/>
          <w:marTop w:val="0"/>
          <w:marBottom w:val="0"/>
          <w:divBdr>
            <w:top w:val="none" w:sz="0" w:space="0" w:color="auto"/>
            <w:left w:val="none" w:sz="0" w:space="0" w:color="auto"/>
            <w:bottom w:val="none" w:sz="0" w:space="0" w:color="auto"/>
            <w:right w:val="none" w:sz="0" w:space="0" w:color="auto"/>
          </w:divBdr>
        </w:div>
        <w:div w:id="958070907">
          <w:marLeft w:val="0"/>
          <w:marRight w:val="0"/>
          <w:marTop w:val="0"/>
          <w:marBottom w:val="0"/>
          <w:divBdr>
            <w:top w:val="none" w:sz="0" w:space="0" w:color="auto"/>
            <w:left w:val="none" w:sz="0" w:space="0" w:color="auto"/>
            <w:bottom w:val="none" w:sz="0" w:space="0" w:color="auto"/>
            <w:right w:val="none" w:sz="0" w:space="0" w:color="auto"/>
          </w:divBdr>
        </w:div>
        <w:div w:id="69354872">
          <w:marLeft w:val="0"/>
          <w:marRight w:val="0"/>
          <w:marTop w:val="0"/>
          <w:marBottom w:val="0"/>
          <w:divBdr>
            <w:top w:val="none" w:sz="0" w:space="0" w:color="auto"/>
            <w:left w:val="none" w:sz="0" w:space="0" w:color="auto"/>
            <w:bottom w:val="none" w:sz="0" w:space="0" w:color="auto"/>
            <w:right w:val="none" w:sz="0" w:space="0" w:color="auto"/>
          </w:divBdr>
        </w:div>
        <w:div w:id="399669316">
          <w:marLeft w:val="0"/>
          <w:marRight w:val="0"/>
          <w:marTop w:val="0"/>
          <w:marBottom w:val="0"/>
          <w:divBdr>
            <w:top w:val="none" w:sz="0" w:space="0" w:color="auto"/>
            <w:left w:val="none" w:sz="0" w:space="0" w:color="auto"/>
            <w:bottom w:val="none" w:sz="0" w:space="0" w:color="auto"/>
            <w:right w:val="none" w:sz="0" w:space="0" w:color="auto"/>
          </w:divBdr>
        </w:div>
        <w:div w:id="1870603373">
          <w:marLeft w:val="0"/>
          <w:marRight w:val="0"/>
          <w:marTop w:val="0"/>
          <w:marBottom w:val="0"/>
          <w:divBdr>
            <w:top w:val="none" w:sz="0" w:space="0" w:color="auto"/>
            <w:left w:val="none" w:sz="0" w:space="0" w:color="auto"/>
            <w:bottom w:val="none" w:sz="0" w:space="0" w:color="auto"/>
            <w:right w:val="none" w:sz="0" w:space="0" w:color="auto"/>
          </w:divBdr>
        </w:div>
        <w:div w:id="200896845">
          <w:marLeft w:val="0"/>
          <w:marRight w:val="0"/>
          <w:marTop w:val="0"/>
          <w:marBottom w:val="0"/>
          <w:divBdr>
            <w:top w:val="none" w:sz="0" w:space="0" w:color="auto"/>
            <w:left w:val="none" w:sz="0" w:space="0" w:color="auto"/>
            <w:bottom w:val="none" w:sz="0" w:space="0" w:color="auto"/>
            <w:right w:val="none" w:sz="0" w:space="0" w:color="auto"/>
          </w:divBdr>
        </w:div>
        <w:div w:id="881745497">
          <w:marLeft w:val="0"/>
          <w:marRight w:val="0"/>
          <w:marTop w:val="0"/>
          <w:marBottom w:val="0"/>
          <w:divBdr>
            <w:top w:val="none" w:sz="0" w:space="0" w:color="auto"/>
            <w:left w:val="none" w:sz="0" w:space="0" w:color="auto"/>
            <w:bottom w:val="none" w:sz="0" w:space="0" w:color="auto"/>
            <w:right w:val="none" w:sz="0" w:space="0" w:color="auto"/>
          </w:divBdr>
        </w:div>
        <w:div w:id="296685107">
          <w:marLeft w:val="0"/>
          <w:marRight w:val="0"/>
          <w:marTop w:val="0"/>
          <w:marBottom w:val="0"/>
          <w:divBdr>
            <w:top w:val="none" w:sz="0" w:space="0" w:color="auto"/>
            <w:left w:val="none" w:sz="0" w:space="0" w:color="auto"/>
            <w:bottom w:val="none" w:sz="0" w:space="0" w:color="auto"/>
            <w:right w:val="none" w:sz="0" w:space="0" w:color="auto"/>
          </w:divBdr>
        </w:div>
        <w:div w:id="888302909">
          <w:marLeft w:val="0"/>
          <w:marRight w:val="0"/>
          <w:marTop w:val="0"/>
          <w:marBottom w:val="0"/>
          <w:divBdr>
            <w:top w:val="none" w:sz="0" w:space="0" w:color="auto"/>
            <w:left w:val="none" w:sz="0" w:space="0" w:color="auto"/>
            <w:bottom w:val="none" w:sz="0" w:space="0" w:color="auto"/>
            <w:right w:val="none" w:sz="0" w:space="0" w:color="auto"/>
          </w:divBdr>
        </w:div>
        <w:div w:id="1673485439">
          <w:marLeft w:val="0"/>
          <w:marRight w:val="0"/>
          <w:marTop w:val="0"/>
          <w:marBottom w:val="0"/>
          <w:divBdr>
            <w:top w:val="none" w:sz="0" w:space="0" w:color="auto"/>
            <w:left w:val="none" w:sz="0" w:space="0" w:color="auto"/>
            <w:bottom w:val="none" w:sz="0" w:space="0" w:color="auto"/>
            <w:right w:val="none" w:sz="0" w:space="0" w:color="auto"/>
          </w:divBdr>
        </w:div>
        <w:div w:id="374745141">
          <w:marLeft w:val="0"/>
          <w:marRight w:val="0"/>
          <w:marTop w:val="0"/>
          <w:marBottom w:val="0"/>
          <w:divBdr>
            <w:top w:val="none" w:sz="0" w:space="0" w:color="auto"/>
            <w:left w:val="none" w:sz="0" w:space="0" w:color="auto"/>
            <w:bottom w:val="none" w:sz="0" w:space="0" w:color="auto"/>
            <w:right w:val="none" w:sz="0" w:space="0" w:color="auto"/>
          </w:divBdr>
        </w:div>
        <w:div w:id="463354307">
          <w:marLeft w:val="0"/>
          <w:marRight w:val="0"/>
          <w:marTop w:val="0"/>
          <w:marBottom w:val="0"/>
          <w:divBdr>
            <w:top w:val="none" w:sz="0" w:space="0" w:color="auto"/>
            <w:left w:val="none" w:sz="0" w:space="0" w:color="auto"/>
            <w:bottom w:val="none" w:sz="0" w:space="0" w:color="auto"/>
            <w:right w:val="none" w:sz="0" w:space="0" w:color="auto"/>
          </w:divBdr>
        </w:div>
        <w:div w:id="72512193">
          <w:marLeft w:val="0"/>
          <w:marRight w:val="0"/>
          <w:marTop w:val="0"/>
          <w:marBottom w:val="0"/>
          <w:divBdr>
            <w:top w:val="none" w:sz="0" w:space="0" w:color="auto"/>
            <w:left w:val="none" w:sz="0" w:space="0" w:color="auto"/>
            <w:bottom w:val="none" w:sz="0" w:space="0" w:color="auto"/>
            <w:right w:val="none" w:sz="0" w:space="0" w:color="auto"/>
          </w:divBdr>
        </w:div>
        <w:div w:id="64183059">
          <w:marLeft w:val="0"/>
          <w:marRight w:val="0"/>
          <w:marTop w:val="0"/>
          <w:marBottom w:val="0"/>
          <w:divBdr>
            <w:top w:val="none" w:sz="0" w:space="0" w:color="auto"/>
            <w:left w:val="none" w:sz="0" w:space="0" w:color="auto"/>
            <w:bottom w:val="none" w:sz="0" w:space="0" w:color="auto"/>
            <w:right w:val="none" w:sz="0" w:space="0" w:color="auto"/>
          </w:divBdr>
        </w:div>
        <w:div w:id="1338842764">
          <w:marLeft w:val="0"/>
          <w:marRight w:val="0"/>
          <w:marTop w:val="0"/>
          <w:marBottom w:val="0"/>
          <w:divBdr>
            <w:top w:val="none" w:sz="0" w:space="0" w:color="auto"/>
            <w:left w:val="none" w:sz="0" w:space="0" w:color="auto"/>
            <w:bottom w:val="none" w:sz="0" w:space="0" w:color="auto"/>
            <w:right w:val="none" w:sz="0" w:space="0" w:color="auto"/>
          </w:divBdr>
        </w:div>
        <w:div w:id="2065520738">
          <w:marLeft w:val="0"/>
          <w:marRight w:val="0"/>
          <w:marTop w:val="0"/>
          <w:marBottom w:val="0"/>
          <w:divBdr>
            <w:top w:val="none" w:sz="0" w:space="0" w:color="auto"/>
            <w:left w:val="none" w:sz="0" w:space="0" w:color="auto"/>
            <w:bottom w:val="none" w:sz="0" w:space="0" w:color="auto"/>
            <w:right w:val="none" w:sz="0" w:space="0" w:color="auto"/>
          </w:divBdr>
        </w:div>
        <w:div w:id="1147480923">
          <w:marLeft w:val="0"/>
          <w:marRight w:val="0"/>
          <w:marTop w:val="0"/>
          <w:marBottom w:val="0"/>
          <w:divBdr>
            <w:top w:val="none" w:sz="0" w:space="0" w:color="auto"/>
            <w:left w:val="none" w:sz="0" w:space="0" w:color="auto"/>
            <w:bottom w:val="none" w:sz="0" w:space="0" w:color="auto"/>
            <w:right w:val="none" w:sz="0" w:space="0" w:color="auto"/>
          </w:divBdr>
        </w:div>
        <w:div w:id="552084864">
          <w:marLeft w:val="0"/>
          <w:marRight w:val="0"/>
          <w:marTop w:val="0"/>
          <w:marBottom w:val="0"/>
          <w:divBdr>
            <w:top w:val="none" w:sz="0" w:space="0" w:color="auto"/>
            <w:left w:val="none" w:sz="0" w:space="0" w:color="auto"/>
            <w:bottom w:val="none" w:sz="0" w:space="0" w:color="auto"/>
            <w:right w:val="none" w:sz="0" w:space="0" w:color="auto"/>
          </w:divBdr>
        </w:div>
        <w:div w:id="988485877">
          <w:marLeft w:val="0"/>
          <w:marRight w:val="0"/>
          <w:marTop w:val="0"/>
          <w:marBottom w:val="0"/>
          <w:divBdr>
            <w:top w:val="none" w:sz="0" w:space="0" w:color="auto"/>
            <w:left w:val="none" w:sz="0" w:space="0" w:color="auto"/>
            <w:bottom w:val="none" w:sz="0" w:space="0" w:color="auto"/>
            <w:right w:val="none" w:sz="0" w:space="0" w:color="auto"/>
          </w:divBdr>
        </w:div>
        <w:div w:id="2107142683">
          <w:marLeft w:val="0"/>
          <w:marRight w:val="0"/>
          <w:marTop w:val="0"/>
          <w:marBottom w:val="0"/>
          <w:divBdr>
            <w:top w:val="none" w:sz="0" w:space="0" w:color="auto"/>
            <w:left w:val="none" w:sz="0" w:space="0" w:color="auto"/>
            <w:bottom w:val="none" w:sz="0" w:space="0" w:color="auto"/>
            <w:right w:val="none" w:sz="0" w:space="0" w:color="auto"/>
          </w:divBdr>
        </w:div>
        <w:div w:id="713578920">
          <w:marLeft w:val="0"/>
          <w:marRight w:val="0"/>
          <w:marTop w:val="0"/>
          <w:marBottom w:val="0"/>
          <w:divBdr>
            <w:top w:val="none" w:sz="0" w:space="0" w:color="auto"/>
            <w:left w:val="none" w:sz="0" w:space="0" w:color="auto"/>
            <w:bottom w:val="none" w:sz="0" w:space="0" w:color="auto"/>
            <w:right w:val="none" w:sz="0" w:space="0" w:color="auto"/>
          </w:divBdr>
        </w:div>
        <w:div w:id="1345589095">
          <w:marLeft w:val="0"/>
          <w:marRight w:val="0"/>
          <w:marTop w:val="0"/>
          <w:marBottom w:val="0"/>
          <w:divBdr>
            <w:top w:val="none" w:sz="0" w:space="0" w:color="auto"/>
            <w:left w:val="none" w:sz="0" w:space="0" w:color="auto"/>
            <w:bottom w:val="none" w:sz="0" w:space="0" w:color="auto"/>
            <w:right w:val="none" w:sz="0" w:space="0" w:color="auto"/>
          </w:divBdr>
        </w:div>
        <w:div w:id="1828672349">
          <w:marLeft w:val="0"/>
          <w:marRight w:val="0"/>
          <w:marTop w:val="0"/>
          <w:marBottom w:val="0"/>
          <w:divBdr>
            <w:top w:val="none" w:sz="0" w:space="0" w:color="auto"/>
            <w:left w:val="none" w:sz="0" w:space="0" w:color="auto"/>
            <w:bottom w:val="none" w:sz="0" w:space="0" w:color="auto"/>
            <w:right w:val="none" w:sz="0" w:space="0" w:color="auto"/>
          </w:divBdr>
        </w:div>
        <w:div w:id="916747677">
          <w:marLeft w:val="0"/>
          <w:marRight w:val="0"/>
          <w:marTop w:val="0"/>
          <w:marBottom w:val="0"/>
          <w:divBdr>
            <w:top w:val="none" w:sz="0" w:space="0" w:color="auto"/>
            <w:left w:val="none" w:sz="0" w:space="0" w:color="auto"/>
            <w:bottom w:val="none" w:sz="0" w:space="0" w:color="auto"/>
            <w:right w:val="none" w:sz="0" w:space="0" w:color="auto"/>
          </w:divBdr>
        </w:div>
        <w:div w:id="939143063">
          <w:marLeft w:val="0"/>
          <w:marRight w:val="0"/>
          <w:marTop w:val="0"/>
          <w:marBottom w:val="0"/>
          <w:divBdr>
            <w:top w:val="none" w:sz="0" w:space="0" w:color="auto"/>
            <w:left w:val="none" w:sz="0" w:space="0" w:color="auto"/>
            <w:bottom w:val="none" w:sz="0" w:space="0" w:color="auto"/>
            <w:right w:val="none" w:sz="0" w:space="0" w:color="auto"/>
          </w:divBdr>
        </w:div>
        <w:div w:id="1277563568">
          <w:marLeft w:val="0"/>
          <w:marRight w:val="0"/>
          <w:marTop w:val="0"/>
          <w:marBottom w:val="0"/>
          <w:divBdr>
            <w:top w:val="none" w:sz="0" w:space="0" w:color="auto"/>
            <w:left w:val="none" w:sz="0" w:space="0" w:color="auto"/>
            <w:bottom w:val="none" w:sz="0" w:space="0" w:color="auto"/>
            <w:right w:val="none" w:sz="0" w:space="0" w:color="auto"/>
          </w:divBdr>
        </w:div>
        <w:div w:id="24797306">
          <w:marLeft w:val="0"/>
          <w:marRight w:val="0"/>
          <w:marTop w:val="0"/>
          <w:marBottom w:val="0"/>
          <w:divBdr>
            <w:top w:val="none" w:sz="0" w:space="0" w:color="auto"/>
            <w:left w:val="none" w:sz="0" w:space="0" w:color="auto"/>
            <w:bottom w:val="none" w:sz="0" w:space="0" w:color="auto"/>
            <w:right w:val="none" w:sz="0" w:space="0" w:color="auto"/>
          </w:divBdr>
        </w:div>
        <w:div w:id="1267495730">
          <w:marLeft w:val="0"/>
          <w:marRight w:val="0"/>
          <w:marTop w:val="0"/>
          <w:marBottom w:val="0"/>
          <w:divBdr>
            <w:top w:val="none" w:sz="0" w:space="0" w:color="auto"/>
            <w:left w:val="none" w:sz="0" w:space="0" w:color="auto"/>
            <w:bottom w:val="none" w:sz="0" w:space="0" w:color="auto"/>
            <w:right w:val="none" w:sz="0" w:space="0" w:color="auto"/>
          </w:divBdr>
        </w:div>
        <w:div w:id="1980524853">
          <w:marLeft w:val="0"/>
          <w:marRight w:val="0"/>
          <w:marTop w:val="0"/>
          <w:marBottom w:val="0"/>
          <w:divBdr>
            <w:top w:val="none" w:sz="0" w:space="0" w:color="auto"/>
            <w:left w:val="none" w:sz="0" w:space="0" w:color="auto"/>
            <w:bottom w:val="none" w:sz="0" w:space="0" w:color="auto"/>
            <w:right w:val="none" w:sz="0" w:space="0" w:color="auto"/>
          </w:divBdr>
        </w:div>
        <w:div w:id="1009715518">
          <w:marLeft w:val="0"/>
          <w:marRight w:val="0"/>
          <w:marTop w:val="0"/>
          <w:marBottom w:val="0"/>
          <w:divBdr>
            <w:top w:val="none" w:sz="0" w:space="0" w:color="auto"/>
            <w:left w:val="none" w:sz="0" w:space="0" w:color="auto"/>
            <w:bottom w:val="none" w:sz="0" w:space="0" w:color="auto"/>
            <w:right w:val="none" w:sz="0" w:space="0" w:color="auto"/>
          </w:divBdr>
        </w:div>
        <w:div w:id="505705426">
          <w:marLeft w:val="0"/>
          <w:marRight w:val="0"/>
          <w:marTop w:val="0"/>
          <w:marBottom w:val="0"/>
          <w:divBdr>
            <w:top w:val="none" w:sz="0" w:space="0" w:color="auto"/>
            <w:left w:val="none" w:sz="0" w:space="0" w:color="auto"/>
            <w:bottom w:val="none" w:sz="0" w:space="0" w:color="auto"/>
            <w:right w:val="none" w:sz="0" w:space="0" w:color="auto"/>
          </w:divBdr>
        </w:div>
        <w:div w:id="1895236303">
          <w:marLeft w:val="0"/>
          <w:marRight w:val="0"/>
          <w:marTop w:val="0"/>
          <w:marBottom w:val="0"/>
          <w:divBdr>
            <w:top w:val="none" w:sz="0" w:space="0" w:color="auto"/>
            <w:left w:val="none" w:sz="0" w:space="0" w:color="auto"/>
            <w:bottom w:val="none" w:sz="0" w:space="0" w:color="auto"/>
            <w:right w:val="none" w:sz="0" w:space="0" w:color="auto"/>
          </w:divBdr>
        </w:div>
        <w:div w:id="1390229906">
          <w:marLeft w:val="0"/>
          <w:marRight w:val="0"/>
          <w:marTop w:val="0"/>
          <w:marBottom w:val="0"/>
          <w:divBdr>
            <w:top w:val="none" w:sz="0" w:space="0" w:color="auto"/>
            <w:left w:val="none" w:sz="0" w:space="0" w:color="auto"/>
            <w:bottom w:val="none" w:sz="0" w:space="0" w:color="auto"/>
            <w:right w:val="none" w:sz="0" w:space="0" w:color="auto"/>
          </w:divBdr>
        </w:div>
        <w:div w:id="521093322">
          <w:marLeft w:val="0"/>
          <w:marRight w:val="0"/>
          <w:marTop w:val="0"/>
          <w:marBottom w:val="0"/>
          <w:divBdr>
            <w:top w:val="none" w:sz="0" w:space="0" w:color="auto"/>
            <w:left w:val="none" w:sz="0" w:space="0" w:color="auto"/>
            <w:bottom w:val="none" w:sz="0" w:space="0" w:color="auto"/>
            <w:right w:val="none" w:sz="0" w:space="0" w:color="auto"/>
          </w:divBdr>
        </w:div>
        <w:div w:id="604966272">
          <w:marLeft w:val="0"/>
          <w:marRight w:val="0"/>
          <w:marTop w:val="0"/>
          <w:marBottom w:val="0"/>
          <w:divBdr>
            <w:top w:val="none" w:sz="0" w:space="0" w:color="auto"/>
            <w:left w:val="none" w:sz="0" w:space="0" w:color="auto"/>
            <w:bottom w:val="none" w:sz="0" w:space="0" w:color="auto"/>
            <w:right w:val="none" w:sz="0" w:space="0" w:color="auto"/>
          </w:divBdr>
        </w:div>
        <w:div w:id="1623612430">
          <w:marLeft w:val="0"/>
          <w:marRight w:val="0"/>
          <w:marTop w:val="0"/>
          <w:marBottom w:val="0"/>
          <w:divBdr>
            <w:top w:val="none" w:sz="0" w:space="0" w:color="auto"/>
            <w:left w:val="none" w:sz="0" w:space="0" w:color="auto"/>
            <w:bottom w:val="none" w:sz="0" w:space="0" w:color="auto"/>
            <w:right w:val="none" w:sz="0" w:space="0" w:color="auto"/>
          </w:divBdr>
        </w:div>
        <w:div w:id="720323112">
          <w:marLeft w:val="0"/>
          <w:marRight w:val="0"/>
          <w:marTop w:val="0"/>
          <w:marBottom w:val="0"/>
          <w:divBdr>
            <w:top w:val="none" w:sz="0" w:space="0" w:color="auto"/>
            <w:left w:val="none" w:sz="0" w:space="0" w:color="auto"/>
            <w:bottom w:val="none" w:sz="0" w:space="0" w:color="auto"/>
            <w:right w:val="none" w:sz="0" w:space="0" w:color="auto"/>
          </w:divBdr>
        </w:div>
        <w:div w:id="440691602">
          <w:marLeft w:val="0"/>
          <w:marRight w:val="0"/>
          <w:marTop w:val="0"/>
          <w:marBottom w:val="0"/>
          <w:divBdr>
            <w:top w:val="none" w:sz="0" w:space="0" w:color="auto"/>
            <w:left w:val="none" w:sz="0" w:space="0" w:color="auto"/>
            <w:bottom w:val="none" w:sz="0" w:space="0" w:color="auto"/>
            <w:right w:val="none" w:sz="0" w:space="0" w:color="auto"/>
          </w:divBdr>
        </w:div>
        <w:div w:id="1688168600">
          <w:marLeft w:val="0"/>
          <w:marRight w:val="0"/>
          <w:marTop w:val="0"/>
          <w:marBottom w:val="0"/>
          <w:divBdr>
            <w:top w:val="none" w:sz="0" w:space="0" w:color="auto"/>
            <w:left w:val="none" w:sz="0" w:space="0" w:color="auto"/>
            <w:bottom w:val="none" w:sz="0" w:space="0" w:color="auto"/>
            <w:right w:val="none" w:sz="0" w:space="0" w:color="auto"/>
          </w:divBdr>
        </w:div>
        <w:div w:id="779957892">
          <w:marLeft w:val="0"/>
          <w:marRight w:val="0"/>
          <w:marTop w:val="0"/>
          <w:marBottom w:val="0"/>
          <w:divBdr>
            <w:top w:val="none" w:sz="0" w:space="0" w:color="auto"/>
            <w:left w:val="none" w:sz="0" w:space="0" w:color="auto"/>
            <w:bottom w:val="none" w:sz="0" w:space="0" w:color="auto"/>
            <w:right w:val="none" w:sz="0" w:space="0" w:color="auto"/>
          </w:divBdr>
        </w:div>
        <w:div w:id="2016835692">
          <w:marLeft w:val="0"/>
          <w:marRight w:val="0"/>
          <w:marTop w:val="0"/>
          <w:marBottom w:val="0"/>
          <w:divBdr>
            <w:top w:val="none" w:sz="0" w:space="0" w:color="auto"/>
            <w:left w:val="none" w:sz="0" w:space="0" w:color="auto"/>
            <w:bottom w:val="none" w:sz="0" w:space="0" w:color="auto"/>
            <w:right w:val="none" w:sz="0" w:space="0" w:color="auto"/>
          </w:divBdr>
        </w:div>
        <w:div w:id="2063795890">
          <w:marLeft w:val="0"/>
          <w:marRight w:val="0"/>
          <w:marTop w:val="0"/>
          <w:marBottom w:val="0"/>
          <w:divBdr>
            <w:top w:val="none" w:sz="0" w:space="0" w:color="auto"/>
            <w:left w:val="none" w:sz="0" w:space="0" w:color="auto"/>
            <w:bottom w:val="none" w:sz="0" w:space="0" w:color="auto"/>
            <w:right w:val="none" w:sz="0" w:space="0" w:color="auto"/>
          </w:divBdr>
        </w:div>
        <w:div w:id="1494492516">
          <w:marLeft w:val="0"/>
          <w:marRight w:val="0"/>
          <w:marTop w:val="0"/>
          <w:marBottom w:val="0"/>
          <w:divBdr>
            <w:top w:val="none" w:sz="0" w:space="0" w:color="auto"/>
            <w:left w:val="none" w:sz="0" w:space="0" w:color="auto"/>
            <w:bottom w:val="none" w:sz="0" w:space="0" w:color="auto"/>
            <w:right w:val="none" w:sz="0" w:space="0" w:color="auto"/>
          </w:divBdr>
        </w:div>
        <w:div w:id="109477640">
          <w:marLeft w:val="0"/>
          <w:marRight w:val="0"/>
          <w:marTop w:val="0"/>
          <w:marBottom w:val="0"/>
          <w:divBdr>
            <w:top w:val="none" w:sz="0" w:space="0" w:color="auto"/>
            <w:left w:val="none" w:sz="0" w:space="0" w:color="auto"/>
            <w:bottom w:val="none" w:sz="0" w:space="0" w:color="auto"/>
            <w:right w:val="none" w:sz="0" w:space="0" w:color="auto"/>
          </w:divBdr>
        </w:div>
        <w:div w:id="2031754314">
          <w:marLeft w:val="0"/>
          <w:marRight w:val="0"/>
          <w:marTop w:val="0"/>
          <w:marBottom w:val="0"/>
          <w:divBdr>
            <w:top w:val="none" w:sz="0" w:space="0" w:color="auto"/>
            <w:left w:val="none" w:sz="0" w:space="0" w:color="auto"/>
            <w:bottom w:val="none" w:sz="0" w:space="0" w:color="auto"/>
            <w:right w:val="none" w:sz="0" w:space="0" w:color="auto"/>
          </w:divBdr>
        </w:div>
        <w:div w:id="1683774840">
          <w:marLeft w:val="0"/>
          <w:marRight w:val="0"/>
          <w:marTop w:val="0"/>
          <w:marBottom w:val="0"/>
          <w:divBdr>
            <w:top w:val="none" w:sz="0" w:space="0" w:color="auto"/>
            <w:left w:val="none" w:sz="0" w:space="0" w:color="auto"/>
            <w:bottom w:val="none" w:sz="0" w:space="0" w:color="auto"/>
            <w:right w:val="none" w:sz="0" w:space="0" w:color="auto"/>
          </w:divBdr>
        </w:div>
        <w:div w:id="2046128962">
          <w:marLeft w:val="0"/>
          <w:marRight w:val="0"/>
          <w:marTop w:val="0"/>
          <w:marBottom w:val="0"/>
          <w:divBdr>
            <w:top w:val="none" w:sz="0" w:space="0" w:color="auto"/>
            <w:left w:val="none" w:sz="0" w:space="0" w:color="auto"/>
            <w:bottom w:val="none" w:sz="0" w:space="0" w:color="auto"/>
            <w:right w:val="none" w:sz="0" w:space="0" w:color="auto"/>
          </w:divBdr>
        </w:div>
        <w:div w:id="1077938503">
          <w:marLeft w:val="0"/>
          <w:marRight w:val="0"/>
          <w:marTop w:val="0"/>
          <w:marBottom w:val="0"/>
          <w:divBdr>
            <w:top w:val="none" w:sz="0" w:space="0" w:color="auto"/>
            <w:left w:val="none" w:sz="0" w:space="0" w:color="auto"/>
            <w:bottom w:val="none" w:sz="0" w:space="0" w:color="auto"/>
            <w:right w:val="none" w:sz="0" w:space="0" w:color="auto"/>
          </w:divBdr>
        </w:div>
        <w:div w:id="1718898605">
          <w:marLeft w:val="0"/>
          <w:marRight w:val="0"/>
          <w:marTop w:val="0"/>
          <w:marBottom w:val="0"/>
          <w:divBdr>
            <w:top w:val="none" w:sz="0" w:space="0" w:color="auto"/>
            <w:left w:val="none" w:sz="0" w:space="0" w:color="auto"/>
            <w:bottom w:val="none" w:sz="0" w:space="0" w:color="auto"/>
            <w:right w:val="none" w:sz="0" w:space="0" w:color="auto"/>
          </w:divBdr>
        </w:div>
        <w:div w:id="846552959">
          <w:marLeft w:val="0"/>
          <w:marRight w:val="0"/>
          <w:marTop w:val="0"/>
          <w:marBottom w:val="0"/>
          <w:divBdr>
            <w:top w:val="none" w:sz="0" w:space="0" w:color="auto"/>
            <w:left w:val="none" w:sz="0" w:space="0" w:color="auto"/>
            <w:bottom w:val="none" w:sz="0" w:space="0" w:color="auto"/>
            <w:right w:val="none" w:sz="0" w:space="0" w:color="auto"/>
          </w:divBdr>
        </w:div>
        <w:div w:id="918366299">
          <w:marLeft w:val="0"/>
          <w:marRight w:val="0"/>
          <w:marTop w:val="0"/>
          <w:marBottom w:val="0"/>
          <w:divBdr>
            <w:top w:val="none" w:sz="0" w:space="0" w:color="auto"/>
            <w:left w:val="none" w:sz="0" w:space="0" w:color="auto"/>
            <w:bottom w:val="none" w:sz="0" w:space="0" w:color="auto"/>
            <w:right w:val="none" w:sz="0" w:space="0" w:color="auto"/>
          </w:divBdr>
        </w:div>
        <w:div w:id="1035891306">
          <w:marLeft w:val="0"/>
          <w:marRight w:val="0"/>
          <w:marTop w:val="0"/>
          <w:marBottom w:val="0"/>
          <w:divBdr>
            <w:top w:val="none" w:sz="0" w:space="0" w:color="auto"/>
            <w:left w:val="none" w:sz="0" w:space="0" w:color="auto"/>
            <w:bottom w:val="none" w:sz="0" w:space="0" w:color="auto"/>
            <w:right w:val="none" w:sz="0" w:space="0" w:color="auto"/>
          </w:divBdr>
        </w:div>
        <w:div w:id="2088140645">
          <w:marLeft w:val="0"/>
          <w:marRight w:val="0"/>
          <w:marTop w:val="0"/>
          <w:marBottom w:val="0"/>
          <w:divBdr>
            <w:top w:val="none" w:sz="0" w:space="0" w:color="auto"/>
            <w:left w:val="none" w:sz="0" w:space="0" w:color="auto"/>
            <w:bottom w:val="none" w:sz="0" w:space="0" w:color="auto"/>
            <w:right w:val="none" w:sz="0" w:space="0" w:color="auto"/>
          </w:divBdr>
        </w:div>
        <w:div w:id="84426760">
          <w:marLeft w:val="0"/>
          <w:marRight w:val="0"/>
          <w:marTop w:val="0"/>
          <w:marBottom w:val="0"/>
          <w:divBdr>
            <w:top w:val="none" w:sz="0" w:space="0" w:color="auto"/>
            <w:left w:val="none" w:sz="0" w:space="0" w:color="auto"/>
            <w:bottom w:val="none" w:sz="0" w:space="0" w:color="auto"/>
            <w:right w:val="none" w:sz="0" w:space="0" w:color="auto"/>
          </w:divBdr>
        </w:div>
        <w:div w:id="2142576894">
          <w:marLeft w:val="0"/>
          <w:marRight w:val="0"/>
          <w:marTop w:val="0"/>
          <w:marBottom w:val="0"/>
          <w:divBdr>
            <w:top w:val="none" w:sz="0" w:space="0" w:color="auto"/>
            <w:left w:val="none" w:sz="0" w:space="0" w:color="auto"/>
            <w:bottom w:val="none" w:sz="0" w:space="0" w:color="auto"/>
            <w:right w:val="none" w:sz="0" w:space="0" w:color="auto"/>
          </w:divBdr>
        </w:div>
      </w:divsChild>
    </w:div>
    <w:div w:id="1858735474">
      <w:bodyDiv w:val="1"/>
      <w:marLeft w:val="0"/>
      <w:marRight w:val="0"/>
      <w:marTop w:val="0"/>
      <w:marBottom w:val="0"/>
      <w:divBdr>
        <w:top w:val="none" w:sz="0" w:space="0" w:color="auto"/>
        <w:left w:val="none" w:sz="0" w:space="0" w:color="auto"/>
        <w:bottom w:val="none" w:sz="0" w:space="0" w:color="auto"/>
        <w:right w:val="none" w:sz="0" w:space="0" w:color="auto"/>
      </w:divBdr>
      <w:divsChild>
        <w:div w:id="278219524">
          <w:marLeft w:val="0"/>
          <w:marRight w:val="0"/>
          <w:marTop w:val="0"/>
          <w:marBottom w:val="0"/>
          <w:divBdr>
            <w:top w:val="none" w:sz="0" w:space="0" w:color="auto"/>
            <w:left w:val="none" w:sz="0" w:space="0" w:color="auto"/>
            <w:bottom w:val="none" w:sz="0" w:space="0" w:color="auto"/>
            <w:right w:val="none" w:sz="0" w:space="0" w:color="auto"/>
          </w:divBdr>
          <w:divsChild>
            <w:div w:id="1042553539">
              <w:marLeft w:val="0"/>
              <w:marRight w:val="0"/>
              <w:marTop w:val="0"/>
              <w:marBottom w:val="0"/>
              <w:divBdr>
                <w:top w:val="none" w:sz="0" w:space="0" w:color="auto"/>
                <w:left w:val="none" w:sz="0" w:space="0" w:color="auto"/>
                <w:bottom w:val="none" w:sz="0" w:space="0" w:color="auto"/>
                <w:right w:val="none" w:sz="0" w:space="0" w:color="auto"/>
              </w:divBdr>
            </w:div>
            <w:div w:id="123713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asetext.com/case/triplett-v-schwendiman" TargetMode="External"/><Relationship Id="rId18" Type="http://schemas.openxmlformats.org/officeDocument/2006/relationships/hyperlink" Target="https://www.nhtsa.gov/sites/nhtsa.gov/files/documents/sfst_pm_full_manual.pdf" TargetMode="External"/><Relationship Id="rId26" Type="http://schemas.openxmlformats.org/officeDocument/2006/relationships/hyperlink" Target="https://caselaw.findlaw.com/ut-court-of-appeals/1323268.html" TargetMode="External"/><Relationship Id="rId39" Type="http://schemas.openxmlformats.org/officeDocument/2006/relationships/theme" Target="theme/theme1.xml"/><Relationship Id="rId21" Type="http://schemas.openxmlformats.org/officeDocument/2006/relationships/hyperlink" Target="https://casetext.com/case/triplett-v-schwendiman" TargetMode="External"/><Relationship Id="rId34" Type="http://schemas.openxmlformats.org/officeDocument/2006/relationships/hyperlink" Target="https://www.manualslib.com/manual/1382167/Lion-Intoxilyzer-8000.html" TargetMode="External"/><Relationship Id="rId7" Type="http://schemas.openxmlformats.org/officeDocument/2006/relationships/endnotes" Target="endnotes.xml"/><Relationship Id="rId12" Type="http://schemas.openxmlformats.org/officeDocument/2006/relationships/hyperlink" Target="https://casetext.com/case/triplett-v-schwendiman" TargetMode="External"/><Relationship Id="rId17" Type="http://schemas.openxmlformats.org/officeDocument/2006/relationships/hyperlink" Target="https://www.trafficresources.org/dre" TargetMode="External"/><Relationship Id="rId25" Type="http://schemas.openxmlformats.org/officeDocument/2006/relationships/hyperlink" Target="https://caselaw.findlaw.com/ut-court-of-appeals/1323268.html" TargetMode="External"/><Relationship Id="rId33" Type="http://schemas.openxmlformats.org/officeDocument/2006/relationships/hyperlink" Target="https://www.tampaflduilawyer.com/defenses/breath-test/problems-with-the-intoxilyzer-8000/" TargetMode="External"/><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s://caselaw.findlaw.com/ut-court-of-appeals/1323268.html" TargetMode="External"/><Relationship Id="rId20" Type="http://schemas.openxmlformats.org/officeDocument/2006/relationships/hyperlink" Target="https://law.justia.com/cases/utah/supreme-court/1987/19793-0.html" TargetMode="External"/><Relationship Id="rId29" Type="http://schemas.openxmlformats.org/officeDocument/2006/relationships/hyperlink" Target="https://www.nhtsa.gov/sites/nhtsa.gov/files/documents/sfst_pm_full_manual.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https://casetext.com/case/triplett-v-schwendiman" TargetMode="External"/><Relationship Id="rId32" Type="http://schemas.openxmlformats.org/officeDocument/2006/relationships/hyperlink" Target="https://www.tampaflduilawyer.com/defenses/breath-test/problems-with-the-intoxilyzer-8000/"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caselaw.findlaw.com/ut-court-of-appeals/1323268.html" TargetMode="External"/><Relationship Id="rId23" Type="http://schemas.openxmlformats.org/officeDocument/2006/relationships/hyperlink" Target="https://casetext.com/case/state-v-garcia-499" TargetMode="External"/><Relationship Id="rId28" Type="http://schemas.openxmlformats.org/officeDocument/2006/relationships/hyperlink" Target="https://www.nhtsa.gov/sites/nhtsa.gov/files/documents/sfst_pm_full_manual.pdf" TargetMode="External"/><Relationship Id="rId36" Type="http://schemas.openxmlformats.org/officeDocument/2006/relationships/footer" Target="footer1.xml"/><Relationship Id="rId10" Type="http://schemas.microsoft.com/office/2016/09/relationships/commentsIds" Target="commentsIds.xml"/><Relationship Id="rId19" Type="http://schemas.openxmlformats.org/officeDocument/2006/relationships/hyperlink" Target="https://www.casemine.com/judgement/us/5914be51add7b049347a79ad" TargetMode="External"/><Relationship Id="rId31" Type="http://schemas.openxmlformats.org/officeDocument/2006/relationships/hyperlink" Target="https://www.trafficresources.org/dre"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utah-dui.com/recent-cases/" TargetMode="External"/><Relationship Id="rId22" Type="http://schemas.openxmlformats.org/officeDocument/2006/relationships/hyperlink" Target="https://caselaw.findlaw.com/court/ut-court-of-appeals/1605928.html" TargetMode="External"/><Relationship Id="rId27" Type="http://schemas.openxmlformats.org/officeDocument/2006/relationships/hyperlink" Target="https://www.trafficresources.org/dre" TargetMode="External"/><Relationship Id="rId30" Type="http://schemas.openxmlformats.org/officeDocument/2006/relationships/hyperlink" Target="https://www.salcidolawfirm.com/admitting-intoxilyzer-breathtest-results-in-a-utah-dui/" TargetMode="External"/><Relationship Id="rId35" Type="http://schemas.openxmlformats.org/officeDocument/2006/relationships/hyperlink" Target="https://rathburnlaw.com/breathalyzer-test-limitations/" TargetMode="External"/><Relationship Id="rId8" Type="http://schemas.openxmlformats.org/officeDocument/2006/relationships/comments" Target="comments.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1519E6-17F0-4F6E-9B06-7B099E1250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41</Pages>
  <Words>16894</Words>
  <Characters>96297</Characters>
  <Application>Microsoft Office Word</Application>
  <DocSecurity>0</DocSecurity>
  <Lines>802</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2</cp:revision>
  <cp:lastPrinted>2025-04-07T17:35:00Z</cp:lastPrinted>
  <dcterms:created xsi:type="dcterms:W3CDTF">2026-01-06T17:03:00Z</dcterms:created>
  <dcterms:modified xsi:type="dcterms:W3CDTF">2026-01-06T17:03:00Z</dcterms:modified>
</cp:coreProperties>
</file>