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Script — Démontage du cône d’un mandrin (PRO-OP-DD-005)</w:t>
      </w:r>
    </w:p>
    <w:p>
      <w:pPr>
        <w:spacing w:after="36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Le temps entre crochets indique où la réplique commence dans la vidéo (3 min 06 s).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[0:00]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À matin, on parle du démontage du cône d'un mandrin.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[0:03]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Avec les dix-huit ressorts comprimés en arrière, hein ?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[0:06]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Exactement. Tant que le cône est boulonné, c'est de l'énergie emmagasinée.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[0:11]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Correct. On regarde ça étape par étape.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[0:15]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un : les manettes Clam et Chuck en position fermée.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[0:20]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Regardez la coupe : l'hydraulique est coupé, mais les ressorts verts sont encore comprimés. Fermer les manettes ne libère pas leur énergie.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[0:28]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deux : on vérifie que les mâchoires, les jaws, sont fermées.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[0:33]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trois : on cadenasse la foreuse. Le cadenas empêche de repartir l'hydraulique, mais les ressorts, eux, poussent encore.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[0:41]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quatre : les trois boulons de trois quarts du couvert des mâchoires, avec la clé d'un pouce et un huitième.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[0:49]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cinq : les neuf boulons d'un demi-pouce du couvercle, avec la clé de trois quarts.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[1:01]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six, c'est la clé de toute la job : on remet les trois boulons longs, les bolts, sans bushing.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[1:08]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Sans bushing, ils vissent un pouce et demi plus loin. Assez de filets en prise pour retenir le cône si jamais il part.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[1:15]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sept : les six boulons d'un demi-pouce par six pouces et demi. Un tour à la fois, dans l'ordre, de un à six. Regardez le compteur en haut à droite, pis la fenêtre en bas : à chaque tour, les ressorts s'allongent un peu.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[1:32]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Les six boulons partagent la charge : les ressorts se détendent peu à peu, également. C'est plus long, mais on reste en contrôle.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[1:41]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huit : les ressorts sont détendus. On retire les trois boulons longs d'un demi-pouce par huit pouces.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[1:48]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On les garde pour la fin parce qu'ils retiennent le cône jusqu'au bout. Maintenant, ils ne portent plus rien.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[1:54]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Étape neuf : on sort le cône, le bowl, pis les mâchoires, et on change les pièces. L'énergie a été relâchée lentement : le cône est resté retenu tout le long.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[2:05]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Pour le quart : jamais un boulon du cône enlevé au complet sous charge. Les trois boulons longs sans bushing, avant l'étape sept. Pis un tour à la fois.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[2:17]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Pis si un boulon veut pas se défaire ?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[2:19]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On force pas à l'impact drill sous charge. On arrête, pis on en parle au superviseur avant de continuer.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[2:26]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Pendant que je dévisse, je me place où ?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[2:29]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Hors de l'axe du mandrin. Jamais devant le cône : s'il part, c'est là qu'il s'en va.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[2:35]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Pis si le cône reste coincé ?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[2:37]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On le frappe pas pour le décoincer, pis on reste pas devant. Les ressorts poussent encore : il peut être projeté.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[2:45]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Si les boulons longs sont durs à remettre, on peut-tu sauter l'étape six ?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[2:50]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Non. Ce sont eux qui retiennent le cône si quelque chose lâche. Sans eux, rien ne l'arrête.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[2:57]	</w:t>
      </w:r>
      <w:r>
        <w:rPr>
          <w:rFonts w:ascii="Arial" w:cs="Arial" w:eastAsia="Arial" w:hAnsi="Arial"/>
          <w:b/>
          <w:bCs/>
        </w:rPr>
        <w:t xml:space="preserve">Travailleur : </w:t>
      </w:r>
      <w:r>
        <w:rPr>
          <w:rFonts w:ascii="Arial" w:cs="Arial" w:eastAsia="Arial" w:hAnsi="Arial"/>
        </w:rPr>
        <w:t xml:space="preserve">Pis si quelque chose me semble pas normal ?</w:t>
      </w:r>
    </w:p>
    <w:p>
      <w:pPr>
        <w:spacing w:after="200"/>
        <w:ind w:left="900" w:hanging="900"/>
      </w:pPr>
      <w:r>
        <w:rPr>
          <w:rFonts w:ascii="Arial" w:cs="Arial" w:eastAsia="Arial" w:hAnsi="Arial"/>
          <w:b/>
          <w:bCs/>
          <w:color w:val="1F4E79"/>
        </w:rPr>
        <w:t xml:space="preserve">[3:00]	</w:t>
      </w:r>
      <w:r>
        <w:rPr>
          <w:rFonts w:ascii="Arial" w:cs="Arial" w:eastAsia="Arial" w:hAnsi="Arial"/>
          <w:b/>
          <w:bCs/>
        </w:rPr>
        <w:t xml:space="preserve">Formateur : </w:t>
      </w:r>
      <w:r>
        <w:rPr>
          <w:rFonts w:ascii="Arial" w:cs="Arial" w:eastAsia="Arial" w:hAnsi="Arial"/>
        </w:rPr>
        <w:t xml:space="preserve">Tu arrêtes, pis tu en parles au superviseur. On regarde ça ensemble avant de continuer.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— PRO-OP-DD-005</dc:title>
  <dc:creator>Un-named</dc:creator>
  <cp:lastModifiedBy>Un-named</cp:lastModifiedBy>
  <cp:revision>1</cp:revision>
  <dcterms:created xsi:type="dcterms:W3CDTF">2026-10-20T01:26:54.255Z</dcterms:created>
  <dcterms:modified xsi:type="dcterms:W3CDTF">2026-10-20T01:26:54.265Z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