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40"/>
        </w:rPr>
        <w:t>Progetto NNDL — Long-Term Forecasting su Electricity (ECL)</w:t>
      </w:r>
    </w:p>
    <w:p>
      <w:pPr>
        <w:spacing w:after="80"/>
        <w:jc w:val="center"/>
      </w:pPr>
      <w:r>
        <w:rPr>
          <w:b w:val="0"/>
          <w:i w:val="0"/>
          <w:sz w:val="28"/>
        </w:rPr>
        <w:t>Report di avanzamento</w:t>
      </w:r>
    </w:p>
    <w:p>
      <w:pPr>
        <w:spacing w:after="360"/>
        <w:jc w:val="center"/>
      </w:pPr>
      <w:r>
        <w:rPr>
          <w:b w:val="0"/>
          <w:i/>
          <w:color w:val="666666"/>
          <w:sz w:val="22"/>
        </w:rPr>
        <w:t>23 luglio 2026 — Time-Series-Library, esperimenti su GPU locale</w:t>
      </w:r>
    </w:p>
    <w:p>
      <w:pPr>
        <w:pStyle w:val="Heading1"/>
      </w:pPr>
      <w:r>
        <w:rPr>
          <w:rFonts w:ascii="Calibri" w:hAnsi="Calibri"/>
        </w:rPr>
        <w:t>1. Obiettivo del progetto</w:t>
      </w:r>
    </w:p>
    <w:p>
      <w:pPr>
        <w:spacing w:after="120"/>
      </w:pPr>
      <w:r>
        <w:rPr>
          <w:b w:val="0"/>
          <w:i w:val="0"/>
          <w:sz w:val="22"/>
        </w:rPr>
        <w:t>Il progetto studia il long-term forecasting multivariato sul dataset Electricity (ECL) usando la Time-Series-Library (TSL). L'obiettivo sperimentale è confrontare, a parità di protocollo e di budget computazionale:</w:t>
      </w:r>
    </w:p>
    <w:p>
      <w:pPr>
        <w:pStyle w:val="ListBullet"/>
        <w:spacing w:after="80"/>
      </w:pPr>
      <w:r>
        <w:rPr>
          <w:b/>
          <w:sz w:val="22"/>
        </w:rPr>
        <w:t xml:space="preserve">TimesNet: </w:t>
      </w:r>
      <w:r>
        <w:rPr>
          <w:sz w:val="22"/>
        </w:rPr>
        <w:t>il modello di riferimento della libreria, basato sulla scoperta automatica dei periodi dominanti tramite FFT</w:t>
      </w:r>
    </w:p>
    <w:p>
      <w:pPr>
        <w:pStyle w:val="ListBullet"/>
        <w:spacing w:after="80"/>
      </w:pPr>
      <w:r>
        <w:rPr>
          <w:b/>
          <w:sz w:val="22"/>
        </w:rPr>
        <w:t xml:space="preserve">TimesNetFixedPeriod: </w:t>
      </w:r>
      <w:r>
        <w:rPr>
          <w:sz w:val="22"/>
        </w:rPr>
        <w:t>variante proposta in questo progetto, in cui la scoperta dei periodi via FFT è sostituita da un unico periodo fisso di 24 ore (il dataset è campionato a frequenza oraria: 24 passi = 1 giorno)</w:t>
      </w:r>
    </w:p>
    <w:p>
      <w:pPr>
        <w:pStyle w:val="ListBullet"/>
        <w:spacing w:after="80"/>
      </w:pPr>
      <w:r>
        <w:rPr>
          <w:b/>
          <w:sz w:val="22"/>
        </w:rPr>
        <w:t xml:space="preserve">DLinear: </w:t>
      </w:r>
      <w:r>
        <w:rPr>
          <w:sz w:val="22"/>
        </w:rPr>
        <w:t>baseline lineare (decomposizione trend/stagionalità + due layer lineari), notoriamente molto competitiva su ECL a costo computazionale quasi nullo</w:t>
      </w:r>
    </w:p>
    <w:p>
      <w:pPr>
        <w:spacing w:after="120"/>
      </w:pPr>
      <w:r>
        <w:rPr>
          <w:b w:val="0"/>
          <w:i w:val="0"/>
          <w:sz w:val="22"/>
        </w:rPr>
        <w:t>La domanda di ricerca: imporre la conoscenza a priori del periodo giornaliero fa meglio o peggio della scoperta automatica dei periodi, a parità di condizioni?</w:t>
      </w:r>
    </w:p>
    <w:p>
      <w:pPr>
        <w:pStyle w:val="Heading1"/>
      </w:pPr>
      <w:r>
        <w:rPr>
          <w:rFonts w:ascii="Calibri" w:hAnsi="Calibri"/>
        </w:rPr>
        <w:t>2. Ambiente e setup</w:t>
      </w:r>
    </w:p>
    <w:p>
      <w:pPr>
        <w:spacing w:after="120"/>
      </w:pPr>
      <w:r>
        <w:rPr>
          <w:b w:val="0"/>
          <w:i w:val="0"/>
          <w:sz w:val="22"/>
        </w:rPr>
        <w:t>L'ambiente è stato costruito in modo completamente reversibile: tutto vive dentro la cartella del progetto, in un virtual environment dedicato (.venv). Nessuna installazione di sistema oltre a Python; nessun CUDA Toolkit di sistema (le librerie CUDA sono incluse nel wheel di PyTorch).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val="clear" w:fill="DCE6F1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6803"/>
            <w:shd w:val="clear" w:fill="DCE6F1"/>
          </w:tcPr>
          <w:p>
            <w:r/>
            <w:r>
              <w:rPr>
                <w:b/>
                <w:sz w:val="20"/>
              </w:rPr>
              <w:t>Dettaglio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Hardware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Laptop con NVIDIA GeForce RTX 4060 Laptop GPU (8 GB VRAM), driver 592.82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Python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3.11.9 (via Python Install Manager), venv dedicato in Time-Series-Library\.venv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PyTorch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2.5.1 + CUDA 12.1 (wheel cu121)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Dipendenze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requirements-min.txt: numpy 2.1.2, pandas 2.3.3, scikit-learn 1.7.2, matplotlib 3.10.8, sktime 0.40.1, datasets 4.5.0, ecc.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Verifica GPU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torch.cuda.is_available() → True, device “NVIDIA GeForce RTX 4060 Laptop GPU”</w:t>
            </w:r>
          </w:p>
        </w:tc>
      </w:tr>
    </w:tbl>
    <w:p>
      <w:pPr>
        <w:pStyle w:val="Heading1"/>
      </w:pPr>
      <w:r>
        <w:rPr>
          <w:rFonts w:ascii="Calibri" w:hAnsi="Calibri"/>
        </w:rPr>
        <w:t>3. Dataset e protocollo sperimentale</w:t>
      </w:r>
    </w:p>
    <w:p>
      <w:pPr>
        <w:spacing w:after="120"/>
      </w:pPr>
      <w:r>
        <w:rPr>
          <w:b w:val="0"/>
          <w:i w:val="0"/>
          <w:sz w:val="22"/>
        </w:rPr>
        <w:t>Si segue il protocollo standard di benchmark della Time-Series-Library per il long-term forecasting su ECL.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041"/>
            <w:shd w:val="clear" w:fill="DCE6F1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6576"/>
            <w:shd w:val="clear" w:fill="DCE6F1"/>
          </w:tcPr>
          <w:p>
            <w:r/>
            <w:r>
              <w:rPr>
                <w:b/>
                <w:sz w:val="20"/>
              </w:rPr>
              <w:t>Valore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Dataset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Electricity (ECL) — consumo elettrico orario di 321 utenze (dataset/electricity/electricity.csv)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Task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long_term_forecast, multivariato → multivariato (features = M, 321 canali in ingresso e uscita)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Finestra di input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seq_len = 96, label_len = 48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Orizzonti di previsione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pred_len ∈ {96, 192, 336, 720}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Split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train 18.221 / validation 2.537 / test 5.165 finestre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Training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batch size 32, Adam lr 1e-4 (decadimento type1), max 10 epoche, early stopping con patience 3, loss MSE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Metriche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MSE e MAE sul test set (dati standardizzati, come da benchmark TSL)</w:t>
            </w:r>
          </w:p>
        </w:tc>
      </w:tr>
    </w:tbl>
    <w:p>
      <w:pPr>
        <w:pStyle w:val="Heading1"/>
      </w:pPr>
      <w:r>
        <w:rPr>
          <w:rFonts w:ascii="Calibri" w:hAnsi="Calibri"/>
        </w:rPr>
        <w:t>4. Strumentazione sviluppata</w:t>
      </w:r>
    </w:p>
    <w:p>
      <w:pPr>
        <w:spacing w:after="120"/>
      </w:pPr>
      <w:r>
        <w:rPr>
          <w:b w:val="0"/>
          <w:i w:val="0"/>
          <w:sz w:val="22"/>
        </w:rPr>
        <w:t>Per rendere gli esperimenti riproducibili e monitorabili sono stati aggiunti alcuni strumenti alla libreria:</w:t>
      </w:r>
    </w:p>
    <w:p>
      <w:pPr>
        <w:pStyle w:val="ListBullet"/>
        <w:spacing w:after="80"/>
      </w:pPr>
      <w:r>
        <w:rPr>
          <w:b/>
          <w:sz w:val="22"/>
        </w:rPr>
        <w:t xml:space="preserve">Script di automazione: </w:t>
      </w:r>
      <w:r>
        <w:rPr>
          <w:sz w:val="22"/>
        </w:rPr>
        <w:t>script Windows che lanciano in sequenza i 4 orizzonti di un modello con un solo comando, usando il Python del venv e fermandosi al primo errore (scripts\DLinear_ECL_all.bat, run_128_night.bat)</w:t>
      </w:r>
    </w:p>
    <w:p>
      <w:pPr>
        <w:pStyle w:val="ListBullet"/>
        <w:spacing w:after="80"/>
      </w:pPr>
      <w:r>
        <w:rPr>
          <w:b/>
          <w:sz w:val="22"/>
        </w:rPr>
        <w:t xml:space="preserve">Curve di apprendimento per batch: </w:t>
      </w:r>
      <w:r>
        <w:rPr>
          <w:sz w:val="22"/>
        </w:rPr>
        <w:t>il training registra l'errore di train e di validation durante l'addestramento (una valutazione completa ogni 100 batch) e a fine run salva sia il grafico (PNG) sia i dati grezzi (CSV) in result\&lt;Modello&gt;\. Il tracciamento è stato reso attivo di default in run.py, così nessun esperimento può essere lanciato per errore senza curve; è disattivabile con --no_track_batch_error</w:t>
      </w:r>
    </w:p>
    <w:p>
      <w:pPr>
        <w:pStyle w:val="ListBullet"/>
        <w:spacing w:after="80"/>
      </w:pPr>
      <w:r>
        <w:rPr>
          <w:b/>
          <w:sz w:val="22"/>
        </w:rPr>
        <w:t xml:space="preserve">Tracciabilità completa degli output: </w:t>
      </w:r>
      <w:r>
        <w:rPr>
          <w:sz w:val="22"/>
        </w:rPr>
        <w:t>oltre alle curve, ogni run salva le metriche in result_long_term_forecast.txt, i checkpoint in checkpoints\, i grafici di previsione (verità vs predizione) in test_results\ e gli array numpy (pred/true) in results\</w:t>
      </w:r>
    </w:p>
    <w:p>
      <w:pPr>
        <w:pStyle w:val="ListBullet"/>
        <w:spacing w:after="80"/>
      </w:pPr>
      <w:r>
        <w:rPr>
          <w:b/>
          <w:sz w:val="22"/>
        </w:rPr>
        <w:t xml:space="preserve">Compatibilità AMP + FFT: </w:t>
      </w:r>
      <w:r>
        <w:rPr>
          <w:sz w:val="22"/>
        </w:rPr>
        <w:t>la FFT usata per la scelta dei periodi (in TimesNet e TimesNetFixedPeriod) viene eseguita in float32 anche quando il training usa la mixed precision: cuFFT in half precision supporta solo lunghezze potenza di 2, mentre qui le sequenze sono lunghe seq_len + pred_len (es. 192). Il costo della FFT è trascurabile, quindi la modifica non incide su velocità né risultati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5. Risultati — DLinear (baseline)</w:t>
      </w:r>
    </w:p>
    <w:p>
      <w:pPr>
        <w:spacing w:after="120"/>
      </w:pPr>
      <w:r>
        <w:rPr>
          <w:b w:val="0"/>
          <w:i w:val="0"/>
          <w:sz w:val="22"/>
        </w:rPr>
        <w:t>DLinear è stato addestrato sui 4 orizzonti con la configurazione standard del benchmark. Nota metodologica: DLinear non usa gli iperparametri d_model/d_ff (il modello è costituito solo dalla decomposizione a media mobile e da due layer Linear(seq_len → pred_len)), quindi i suoi risultati sono direttamente confrontabili con qualunque configurazione degli altri modelli.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b/>
                <w:sz w:val="20"/>
              </w:rPr>
              <w:t>Orizzonte (pred_len)</w:t>
            </w:r>
          </w:p>
        </w:tc>
        <w:tc>
          <w:tcPr>
            <w:tcW w:type="dxa" w:w="2835"/>
            <w:shd w:val="clear" w:fill="DCE6F1"/>
          </w:tcPr>
          <w:p>
            <w:r/>
            <w:r>
              <w:rPr>
                <w:b/>
                <w:sz w:val="20"/>
              </w:rPr>
              <w:t>MSE</w:t>
            </w:r>
          </w:p>
        </w:tc>
        <w:tc>
          <w:tcPr>
            <w:tcW w:type="dxa" w:w="2835"/>
            <w:shd w:val="clear" w:fill="DCE6F1"/>
          </w:tcPr>
          <w:p>
            <w:r/>
            <w:r>
              <w:rPr>
                <w:b/>
                <w:sz w:val="20"/>
              </w:rPr>
              <w:t>MAE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96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0.2103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0.3015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192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0.2102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0.3048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336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0.2231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0.3192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720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0.2578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0.3497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I valori sono in linea con quelli riportati in letteratura per DLinear su ECL. L'errore cresce con l'orizzonte, come atteso; il salto principale è sull'orizzonte 720.</w:t>
      </w:r>
    </w:p>
    <w:p>
      <w:pPr>
        <w:pStyle w:val="Heading2"/>
      </w:pPr>
      <w:r>
        <w:rPr>
          <w:rFonts w:ascii="Calibri" w:hAnsi="Calibri"/>
        </w:rPr>
        <w:t>Curve di apprendimento</w:t>
      </w:r>
    </w:p>
    <w:p>
      <w:pPr>
        <w:spacing w:after="120"/>
      </w:pPr>
      <w:r>
        <w:rPr>
          <w:b w:val="0"/>
          <w:i w:val="0"/>
          <w:sz w:val="22"/>
        </w:rPr>
        <w:t>Le curve mostrano l'errore MSE di training (per batch) e di validation (valutazione completa ogni 100 batch) in funzione del numero di batch di training. In tutti i casi la convergenza è rapida e stabile: il grosso della riduzione dell'errore avviene nei primi ~1.000 batch (≈ 2 epoche), dopodiché la validation si appiattisce — comportamento tipico di un modello lineare, con gap train/validation contenuto e nessun segno di overfitting.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_96_96_pl96_batch_error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Figura 1 — DLinear, pred_len 96: errore train/validation per batch.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_96_192_pl192_batch_error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Figura 2 — DLinear, pred_len 192.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_96_336_pl336_batch_error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Figura 3 — DLinear, pred_len 336.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_96_720_pl720_batch_error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Figura 4 — DLinear, pred_len 720.</w:t>
      </w:r>
    </w:p>
    <w:p>
      <w:pPr>
        <w:spacing w:after="120"/>
      </w:pPr>
      <w:r>
        <w:rPr>
          <w:b w:val="0"/>
          <w:i w:val="0"/>
          <w:sz w:val="22"/>
        </w:rPr>
        <w:t>Per ogni run sono inoltre disponibili i grafici qualitativi verità-vs-predizione sul test set (test_results\, un PDF ogni 20 batch) e i dati grezzi delle curve (result\DLinear\*.csv).</w:t>
      </w:r>
    </w:p>
    <w:p>
      <w:pPr>
        <w:pStyle w:val="Heading1"/>
      </w:pPr>
      <w:r>
        <w:rPr>
          <w:rFonts w:ascii="Calibri" w:hAnsi="Calibri"/>
        </w:rPr>
        <w:t>6. TimesNet: scelta della configurazione e risultati</w:t>
      </w:r>
    </w:p>
    <w:p>
      <w:pPr>
        <w:spacing w:after="120"/>
      </w:pPr>
      <w:r>
        <w:rPr>
          <w:b w:val="0"/>
          <w:i w:val="0"/>
          <w:sz w:val="22"/>
        </w:rPr>
        <w:t>La configurazione di riferimento del benchmark TSL per TimesNet su ECL (d_model 256, d_ff 512) si è rivelata incompatibile con i tempi del progetto sull'hardware disponibile: una prova diretta ha misurato ~4,3 s/iterazione, cioè ~40 minuti per epoca sull'orizzonte 96, con una proiezione di circa 3 giorni di GPU per i soli 4 orizzonti di TimesNet (e altrettanti per la variante proposta). Il collo di bottiglia è la natura del modello: blocchi convolutivi 2D in stile Inception applicati a 321 canali.</w:t>
      </w:r>
    </w:p>
    <w:p>
      <w:pPr>
        <w:spacing w:after="120"/>
      </w:pPr>
      <w:r>
        <w:rPr>
          <w:b w:val="0"/>
          <w:i w:val="0"/>
          <w:sz w:val="22"/>
        </w:rPr>
        <w:t>Si è quindi adottata una configurazione ridotta, che sarà usata identica anche per TimesNetFixedPeriod, e che rende il piano sperimentale fattibile senza compromettere la validità del confronto: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928"/>
            <w:shd w:val="clear" w:fill="DCE6F1"/>
          </w:tcPr>
          <w:p>
            <w:r/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b/>
                <w:sz w:val="20"/>
              </w:rPr>
              <w:t>Benchmark TSL</w:t>
            </w:r>
          </w:p>
        </w:tc>
        <w:tc>
          <w:tcPr>
            <w:tcW w:type="dxa" w:w="1928"/>
            <w:shd w:val="clear" w:fill="DCE6F1"/>
          </w:tcPr>
          <w:p>
            <w:r/>
            <w:r>
              <w:rPr>
                <w:b/>
                <w:sz w:val="20"/>
              </w:rPr>
              <w:t>Config. adottata</w:t>
            </w:r>
          </w:p>
        </w:tc>
        <w:tc>
          <w:tcPr>
            <w:tcW w:type="dxa" w:w="3175"/>
            <w:shd w:val="clear" w:fill="DCE6F1"/>
          </w:tcPr>
          <w:p>
            <w:r/>
            <w:r>
              <w:rPr>
                <w:b/>
                <w:sz w:val="20"/>
              </w:rPr>
              <w:t>Motivazione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d_model / d_ff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256 / 512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128 / 128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riduzione di ~8× del calcolo nei blocchi convolutivi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Mixed precision (AMP)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sì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accelerazione ~1,5–2× su RTX 4060, a parità di risultati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Curve per batch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solo su pred_len 96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evita il costo delle valutazioni periodiche sugli orizzonti lunghi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Epoche / early stopping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10 / patience 3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10 / patience 3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invariato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Con questa configurazione l'intera griglia TimesNet (4 orizzonti) è stata completata in una notte di GPU, contro i ~3 giorni proiettati per la configurazione full-size.</w:t>
      </w:r>
    </w:p>
    <w:p>
      <w:pPr>
        <w:pStyle w:val="Heading2"/>
      </w:pPr>
      <w:r>
        <w:rPr>
          <w:rFonts w:ascii="Calibri" w:hAnsi="Calibri"/>
        </w:rPr>
        <w:t>Risultati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154"/>
            <w:shd w:val="clear" w:fill="DCE6F1"/>
          </w:tcPr>
          <w:p>
            <w:r/>
            <w:r>
              <w:rPr>
                <w:b/>
                <w:sz w:val="20"/>
              </w:rPr>
              <w:t>Orizzonte (pred_len)</w:t>
            </w:r>
          </w:p>
        </w:tc>
        <w:tc>
          <w:tcPr>
            <w:tcW w:type="dxa" w:w="1814"/>
            <w:shd w:val="clear" w:fill="DCE6F1"/>
          </w:tcPr>
          <w:p>
            <w:r/>
            <w:r>
              <w:rPr>
                <w:b/>
                <w:sz w:val="20"/>
              </w:rPr>
              <w:t>TimesNet — MSE</w:t>
            </w:r>
          </w:p>
        </w:tc>
        <w:tc>
          <w:tcPr>
            <w:tcW w:type="dxa" w:w="1814"/>
            <w:shd w:val="clear" w:fill="DCE6F1"/>
          </w:tcPr>
          <w:p>
            <w:r/>
            <w:r>
              <w:rPr>
                <w:b/>
                <w:sz w:val="20"/>
              </w:rPr>
              <w:t>TimesNet — MAE</w:t>
            </w:r>
          </w:p>
        </w:tc>
        <w:tc>
          <w:tcPr>
            <w:tcW w:type="dxa" w:w="2268"/>
            <w:shd w:val="clear" w:fill="DCE6F1"/>
          </w:tcPr>
          <w:p>
            <w:r/>
            <w:r>
              <w:rPr>
                <w:b/>
                <w:sz w:val="20"/>
              </w:rPr>
              <w:t>DLinear — MSE (rif.)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96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0.1740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0.2787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0.2103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192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0.1895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0.2919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0.2102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336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0.2514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0.3351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0.2231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720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0.2910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0.3637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0.2578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Sugli orizzonti 96 e 192 TimesNet supera nettamente la baseline DLinear (−17% e −10% di MSE) e si avvicina ai valori del paper originale ottenuti con la configurazione full-size (0.168 e 0.184): la capacità ridotta costa pochissimo sugli orizzonti brevi. Sugli orizzonti lunghi (336, 720) DLinear resta invece davanti — un fenomeno ben documentato in letteratura su ECL, dove i modelli lineari sono particolarmente competitivi al crescere dell'orizzonte.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128_96_96_pl96_batch_error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Figura 5 — TimesNet, pred_len 96: errore train/validation per batch.</w:t>
      </w:r>
    </w:p>
    <w:p>
      <w:pPr>
        <w:spacing w:after="120"/>
      </w:pPr>
      <w:r>
        <w:rPr>
          <w:b w:val="0"/>
          <w:i w:val="0"/>
          <w:sz w:val="22"/>
        </w:rPr>
        <w:t>La curva di apprendimento (Figura 5) mostra una convergenza regolare in due fasi (discesa rapida iniziale, plateau, seconda discesa intorno ai 1.000 batch in corrispondenza del decadimento del learning rate) e l'assenza di overfitting: train e validation risultano sovrapposte a fine training, e l'early stopping non è mai scattato prima del limite di 10 epoche. La training loss è riportata come running loss di batch (dropout attivo), secondo la convenzione standard; la validation è una media completa a modello congelato.</w:t>
      </w:r>
    </w:p>
    <w:p>
      <w:pPr>
        <w:pStyle w:val="Heading2"/>
      </w:pPr>
      <w:r>
        <w:rPr>
          <w:rFonts w:ascii="Calibri" w:hAnsi="Calibri"/>
        </w:rPr>
        <w:t>Nota metodologica</w:t>
      </w:r>
    </w:p>
    <w:p>
      <w:pPr>
        <w:spacing w:after="120"/>
      </w:pPr>
      <w:r>
        <w:rPr>
          <w:b w:val="0"/>
          <w:i w:val="0"/>
          <w:sz w:val="22"/>
        </w:rPr>
        <w:t>Con d_model 128 i risultati assoluti di TimesNet sugli orizzonti lunghi restano inferiori a quelli del paper originale (che usa più capacità e GPU da datacenter): è un trade-off deliberato, imposto dai vincoli hardware (RTX 4060 laptop, 8 GB), e dichiarato come tale. Il confronto centrale del progetto — TimesNet vs TimesNetFixedPeriod — resta pienamente valido perché entrambi i modelli usano la stessa identica configurazione e lo stesso protocollo (“confronto ad armi pari”). DLinear, non usando d_model, non è influenzato.</w:t>
      </w:r>
    </w:p>
    <w:p>
      <w:pPr>
        <w:pStyle w:val="Heading1"/>
      </w:pPr>
      <w:r>
        <w:rPr>
          <w:rFonts w:ascii="Calibri" w:hAnsi="Calibri"/>
        </w:rPr>
        <w:t>7. Stato attuale e prossimi passi</w:t>
      </w:r>
    </w:p>
    <w:p>
      <w:pPr>
        <w:spacing w:after="120"/>
      </w:pPr>
      <w:r>
        <w:rPr>
          <w:b w:val="0"/>
          <w:i w:val="0"/>
          <w:sz w:val="22"/>
        </w:rPr>
        <w:t>Completati DLinear (4 orizzonti) e TimesNet (4 orizzonti, configurazione d_model 128). Restano:</w:t>
      </w:r>
    </w:p>
    <w:p>
      <w:pPr>
        <w:pStyle w:val="ListBullet"/>
        <w:spacing w:after="80"/>
      </w:pPr>
      <w:r>
        <w:rPr>
          <w:sz w:val="22"/>
        </w:rPr>
        <w:t>training di TimesNetFixedPeriod con lo stesso identico protocollo e configurazione (script gemello)</w:t>
      </w:r>
    </w:p>
    <w:p>
      <w:pPr>
        <w:pStyle w:val="ListBullet"/>
        <w:spacing w:after="80"/>
      </w:pPr>
      <w:r>
        <w:rPr>
          <w:sz w:val="22"/>
        </w:rPr>
        <w:t>tabella comparativa finale DLinear / TimesNet / TimesNetFixedPeriod su MSE e MAE per i 4 orizzonti</w:t>
      </w:r>
    </w:p>
    <w:p>
      <w:pPr>
        <w:pStyle w:val="ListBullet"/>
        <w:spacing w:after="80"/>
      </w:pPr>
      <w:r>
        <w:rPr>
          <w:sz w:val="22"/>
        </w:rPr>
        <w:t>figura riassuntiva delle curve di apprendimento dei modelli a confronto (dai CSV salvati, senza ritrainare)</w:t>
      </w:r>
    </w:p>
    <w:p>
      <w:pPr>
        <w:pStyle w:val="ListBullet"/>
        <w:spacing w:after="80"/>
      </w:pPr>
      <w:r>
        <w:rPr>
          <w:sz w:val="22"/>
        </w:rPr>
        <w:t>stesura del report finale (deadline: 30 luglio)</w:t>
      </w:r>
    </w:p>
    <w:p>
      <w:pPr>
        <w:pStyle w:val="Heading2"/>
      </w:pPr>
      <w:r>
        <w:rPr>
          <w:rFonts w:ascii="Calibri" w:hAnsi="Calibri"/>
        </w:rPr>
        <w:t>Riproducibilità</w:t>
      </w:r>
    </w:p>
    <w:p>
      <w:pPr>
        <w:spacing w:after="120"/>
      </w:pPr>
      <w:r>
        <w:rPr>
          <w:b w:val="0"/>
          <w:i w:val="0"/>
          <w:sz w:val="22"/>
        </w:rPr>
        <w:t>Tutti gli esperimenti si riproducono dalla cartella Time-Series-Library con: scripts\DLinear_ECL_all.bat (DLinear, 4 orizzonti) e run_128_night.bat (TimesNet, 4 orizzonti, d_model 128 + AMP, model_id ECL128_*). Output: metriche in result_long_term_forecast.txt, curve e CSV in result\&lt;Modello&gt;\, checkpoint in checkpoints\, grafici di previsione in test_results\.</w:t>
      </w:r>
    </w:p>
    <w:sectPr w:rsidR="00FC693F" w:rsidRPr="0006063C" w:rsidSect="00034616">
      <w:pgSz w:w="12240" w:h="15840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