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😃</w:t>
      </w:r>
      <w:r w:rsidDel="00000000" w:rsidR="00000000" w:rsidRPr="00000000">
        <w:rPr>
          <w:b w:val="1"/>
          <w:rtl w:val="0"/>
        </w:rPr>
        <w:t xml:space="preserve"> Leé por lo menos dos veces el enunciado antes de resolver.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Enunciado</w:t>
      </w:r>
    </w:p>
    <w:p w:rsidR="00000000" w:rsidDel="00000000" w:rsidP="00000000" w:rsidRDefault="00000000" w:rsidRPr="00000000" w14:paraId="00000003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Una empresa certificadora de calidad de procesos nos pide diseñar un sistema que permita realizar la gestión de incidentes.</w:t>
      </w:r>
    </w:p>
    <w:p w:rsidR="00000000" w:rsidDel="00000000" w:rsidP="00000000" w:rsidRDefault="00000000" w:rsidRPr="00000000" w14:paraId="00000004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El gestor de incidentes poseerá una colección de Tickets que luego podrán ser asignados a Empleados, quienes los realizarán. Los tickets serán guardados según su orden de Prioridad.</w:t>
      </w:r>
    </w:p>
    <w:p w:rsidR="00000000" w:rsidDel="00000000" w:rsidP="00000000" w:rsidRDefault="00000000" w:rsidRPr="00000000" w14:paraId="00000005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Nos indican que hay tres tipos de tickets. Todos los tickets pertenecen a un cliente, del cual se conoce su nombre, la unidad de negocio del cliente afectada (String), la </w:t>
      </w:r>
      <w:r w:rsidDel="00000000" w:rsidR="00000000" w:rsidRPr="00000000">
        <w:rPr>
          <w:rtl w:val="0"/>
        </w:rPr>
        <w:t xml:space="preserve">fecha</w:t>
      </w:r>
      <w:r w:rsidDel="00000000" w:rsidR="00000000" w:rsidRPr="00000000">
        <w:rPr>
          <w:rtl w:val="0"/>
        </w:rPr>
        <w:t xml:space="preserve"> de carga del incidente (String), un título del ticket y el Empleado que reportó el incidente (que puede ser o no el mismo que lo procesará).</w:t>
      </w:r>
    </w:p>
    <w:p w:rsidR="00000000" w:rsidDel="00000000" w:rsidP="00000000" w:rsidRDefault="00000000" w:rsidRPr="00000000" w14:paraId="00000006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Todos los tickets son Priorizables, por lo que deben resolver y devolver su prioridad (Alta, Media o Baja), y además indicar el tiempo de resolución estimado en horas (entero).</w:t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Los tickets pueden ser: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Nueva funcionalidad: poseen una descripción funcional, la estimación de tiempo de desarrollo y una Prioridad.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Bugs (errores en entornos de Desarrollo): indican si son bugs de test local, integración o UAT; la descripción del error, el nombre de la persona que detectó el problema (String) y el tiempo estimado de resolución.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2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Incidentes (errores en entornos de producción): además de poseer una descripción del error y el nombre de la persona que detectó el problema (</w:t>
      </w:r>
      <w:r w:rsidDel="00000000" w:rsidR="00000000" w:rsidRPr="00000000">
        <w:rPr>
          <w:rtl w:val="0"/>
        </w:rPr>
        <w:t xml:space="preserve">como los bugs</w:t>
      </w:r>
      <w:r w:rsidDel="00000000" w:rsidR="00000000" w:rsidRPr="00000000">
        <w:rPr>
          <w:rtl w:val="0"/>
        </w:rPr>
        <w:t xml:space="preserve">) indican el nombre del host donde está corriendo la aplicación y un boolean que indica si es un error del tipo </w:t>
      </w:r>
      <w:r w:rsidDel="00000000" w:rsidR="00000000" w:rsidRPr="00000000">
        <w:rPr>
          <w:i w:val="1"/>
          <w:rtl w:val="0"/>
        </w:rPr>
        <w:t xml:space="preserve">stopper</w:t>
      </w:r>
      <w:r w:rsidDel="00000000" w:rsidR="00000000" w:rsidRPr="00000000">
        <w:rPr>
          <w:rtl w:val="0"/>
        </w:rPr>
        <w:t xml:space="preserve"> o no. El tiempo de resolución estimado será siempre de 12 horas si el error es </w:t>
      </w:r>
      <w:r w:rsidDel="00000000" w:rsidR="00000000" w:rsidRPr="00000000">
        <w:rPr>
          <w:i w:val="1"/>
          <w:rtl w:val="0"/>
        </w:rPr>
        <w:t xml:space="preserve">stopper</w:t>
      </w:r>
      <w:r w:rsidDel="00000000" w:rsidR="00000000" w:rsidRPr="00000000">
        <w:rPr>
          <w:rtl w:val="0"/>
        </w:rPr>
        <w:t xml:space="preserve"> y de 32 horas si no lo 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La prioridad de los tickets se calculará de la siguiente forma: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la nueva funcionalidad la prioridad será la dada por el ticket.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los incidentes, si el tiempo de resolución es de 12 horas tendrá prioridad ALTA y si es de 32 horas tendrá prioridad MEDIA.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los bugs se calculará: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ALTA si tiene tiempo de resolución de hasta 12 horas;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MEDIA si tiene tiempo de resolución menor o igual a 36 horas y mayor a 12 horas;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12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BAJA para el resto de los casos.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El gestor de incidentes tiene además dos funcionalidades claves: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 la asignación de tickets a los empleados. Esta asignación se hará en forma rotativa, tickets por tickets, uno a cada empleado hasta haber sido asignados todos los tickets, pudiendo ser que algunos empleados tengan asignados más incidentes que otros.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12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 y retorna un reporte de tiempos promedio de tickets por cada prioridad.</w:t>
      </w:r>
    </w:p>
    <w:p w:rsidR="00000000" w:rsidDel="00000000" w:rsidP="00000000" w:rsidRDefault="00000000" w:rsidRPr="00000000" w14:paraId="00000015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De los empleados sabemos su nombre y apellido y el número de legajo. Los empleados deberán resolver los tickets que les sean asignados en el orden en el cual les fueron asignados.</w:t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Basado en el enunciado descripto, realizá: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 diagrama de clases que lo modelice, con sus relaciones, atributos y métodos.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 método </w:t>
      </w:r>
      <w:r w:rsidDel="00000000" w:rsidR="00000000" w:rsidRPr="00000000">
        <w:rPr>
          <w:rFonts w:ascii="Consolas" w:cs="Consolas" w:eastAsia="Consolas" w:hAnsi="Consolas"/>
          <w:b w:val="1"/>
          <w:color w:val="2c637f"/>
          <w:rtl w:val="0"/>
        </w:rPr>
        <w:t xml:space="preserve">reporteTiempoPromedioPorPrioridad()</w:t>
      </w:r>
      <w:r w:rsidDel="00000000" w:rsidR="00000000" w:rsidRPr="00000000">
        <w:rPr>
          <w:color w:val="000000"/>
          <w:rtl w:val="0"/>
        </w:rPr>
        <w:t xml:space="preserve">, de la clase que corresponda, que </w:t>
      </w:r>
      <w:r w:rsidDel="00000000" w:rsidR="00000000" w:rsidRPr="00000000">
        <w:rPr>
          <w:rtl w:val="0"/>
        </w:rPr>
        <w:t xml:space="preserve">en base a las tareas ingresadas y no asignadas</w:t>
      </w:r>
      <w:r w:rsidDel="00000000" w:rsidR="00000000" w:rsidRPr="00000000">
        <w:rPr>
          <w:color w:val="000000"/>
          <w:rtl w:val="0"/>
        </w:rPr>
        <w:t xml:space="preserve"> debe calcular y </w:t>
      </w:r>
      <w:r w:rsidDel="00000000" w:rsidR="00000000" w:rsidRPr="00000000">
        <w:rPr>
          <w:b w:val="1"/>
          <w:color w:val="000000"/>
          <w:rtl w:val="0"/>
        </w:rPr>
        <w:t xml:space="preserve">devolver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b25050"/>
          <w:u w:val="single"/>
          <w:rtl w:val="0"/>
        </w:rPr>
        <w:t xml:space="preserve">(no mostrar por consola)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el tiempo promedio estimado para cada prioridad.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 método </w:t>
      </w:r>
      <w:r w:rsidDel="00000000" w:rsidR="00000000" w:rsidRPr="00000000">
        <w:rPr>
          <w:rFonts w:ascii="Consolas" w:cs="Consolas" w:eastAsia="Consolas" w:hAnsi="Consolas"/>
          <w:b w:val="1"/>
          <w:color w:val="2c637f"/>
          <w:rtl w:val="0"/>
        </w:rPr>
        <w:t xml:space="preserve">asignarTickets()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 la clase que corresponda, que debe asignar a los empleados todos los tickets disponibles, dejando la estructura vacía. La asignación debe hacerse como se indicó anteriormente.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Criterios</w:t>
      </w:r>
    </w:p>
    <w:p w:rsidR="00000000" w:rsidDel="00000000" w:rsidP="00000000" w:rsidRDefault="00000000" w:rsidRPr="00000000" w14:paraId="0000001B">
      <w:pPr>
        <w:spacing w:after="120" w:lineRule="auto"/>
        <w:rPr/>
      </w:pPr>
      <w:r w:rsidDel="00000000" w:rsidR="00000000" w:rsidRPr="00000000">
        <w:rPr>
          <w:rtl w:val="0"/>
        </w:rPr>
        <w:t xml:space="preserve">Para considerar aprobado el examen, el mismo debe demostrar la correcta aplicación de los siguientes conceptos de la programación orientada a objetos: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Correcta definición de clases y asignación adecuada de sus responsabilidades.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Encapsulamiento, ocultamiento de información y uso de getters y setters sólo cuando corresponda.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Modularización reutilizable y mantenible con uso de métodos con correcta parametrización.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Correcta aplicación de miembros de instancia y de clase.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Correcta aplicación de herencia y polimorfismo.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Correcta aplicación conceptual de las relaciones entre clases.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Correcta aplicación de TADs vistas en clase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455757" cy="660697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5757" cy="660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567" w:top="567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  <w:font w:name="Arial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Black">
    <w:embedBold w:fontKey="{00000000-0000-0000-0000-000000000000}" r:id="rId5" w:subsetted="0"/>
    <w:embedBoldItalic w:fontKey="{00000000-0000-0000-0000-000000000000}" r:id="rId6" w:subsetted="0"/>
  </w:font>
  <w:font w:name="Quattrocento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0" w:line="360" w:lineRule="auto"/>
      <w:rPr>
        <w:b w:val="1"/>
      </w:rPr>
    </w:pPr>
    <w:r w:rsidDel="00000000" w:rsidR="00000000" w:rsidRPr="00000000">
      <w:rPr>
        <w:b w:val="1"/>
        <w:rtl w:val="0"/>
      </w:rPr>
      <w:t xml:space="preserve">Instituto de Tecnología ORT</w:t>
      <w:tab/>
      <w:tab/>
      <w:tab/>
      <w:t xml:space="preserve">Apellido: ___________________________________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5565140</wp:posOffset>
          </wp:positionH>
          <wp:positionV relativeFrom="paragraph">
            <wp:posOffset>101502</wp:posOffset>
          </wp:positionV>
          <wp:extent cx="913130" cy="601345"/>
          <wp:effectExtent b="0" l="0" r="0" t="0"/>
          <wp:wrapSquare wrapText="bothSides" distB="0" distT="0" distL="114300" distR="114300"/>
          <wp:docPr descr="Encabezado" id="19" name="image1.jpg"/>
          <a:graphic>
            <a:graphicData uri="http://schemas.openxmlformats.org/drawingml/2006/picture">
              <pic:pic>
                <pic:nvPicPr>
                  <pic:cNvPr descr="Encabezad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3130" cy="6013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5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0" w:line="360" w:lineRule="auto"/>
      <w:rPr>
        <w:b w:val="1"/>
      </w:rPr>
    </w:pPr>
    <w:r w:rsidDel="00000000" w:rsidR="00000000" w:rsidRPr="00000000">
      <w:rPr>
        <w:b w:val="1"/>
        <w:rtl w:val="0"/>
      </w:rPr>
      <w:t xml:space="preserve">Carrera: Analista de Sistemas</w:t>
    </w: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 </w:t>
      <w:tab/>
      <w:tab/>
    </w:r>
    <w:r w:rsidDel="00000000" w:rsidR="00000000" w:rsidRPr="00000000">
      <w:rPr>
        <w:b w:val="1"/>
        <w:rtl w:val="0"/>
      </w:rPr>
      <w:t xml:space="preserve">Nombre: ___________________________________</w:t>
    </w:r>
  </w:p>
  <w:p w:rsidR="00000000" w:rsidDel="00000000" w:rsidP="00000000" w:rsidRDefault="00000000" w:rsidRPr="00000000" w14:paraId="00000026">
    <w:pPr>
      <w:spacing w:after="0" w:line="360" w:lineRule="auto"/>
      <w:rPr>
        <w:b w:val="1"/>
      </w:rPr>
    </w:pPr>
    <w:r w:rsidDel="00000000" w:rsidR="00000000" w:rsidRPr="00000000">
      <w:rPr>
        <w:b w:val="1"/>
        <w:rtl w:val="0"/>
      </w:rPr>
      <w:t xml:space="preserve">Materia: Programación I</w:t>
      <w:tab/>
      <w:tab/>
      <w:tab/>
      <w:t xml:space="preserve">Comisión: __________________________________</w:t>
    </w:r>
  </w:p>
  <w:p w:rsidR="00000000" w:rsidDel="00000000" w:rsidP="00000000" w:rsidRDefault="00000000" w:rsidRPr="00000000" w14:paraId="00000027">
    <w:pPr>
      <w:spacing w:before="240" w:lineRule="auto"/>
      <w:ind w:left="2160" w:firstLine="720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SEGUNDO EXAMEN PARCIAL</w:t>
      <w:tab/>
      <w:tab/>
      <w:tab/>
      <w:t xml:space="preserve">18/11/2021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)"/>
      <w:lvlJc w:val="left"/>
      <w:pPr>
        <w:ind w:left="720" w:hanging="360"/>
      </w:pPr>
      <w:rPr>
        <w:b w:val="1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s-E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</w:pPr>
    <w:rPr>
      <w:rFonts w:ascii="Lato Black" w:cs="Lato Black" w:eastAsia="Lato Black" w:hAnsi="Lato Black"/>
      <w:color w:val="2c637f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Lato Black" w:cs="Lato Black" w:eastAsia="Lato Black" w:hAnsi="Lato Black"/>
      <w:color w:val="5091b2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240" w:lineRule="auto"/>
    </w:pPr>
    <w:rPr>
      <w:rFonts w:ascii="Lato Black" w:cs="Lato Black" w:eastAsia="Lato Black" w:hAnsi="Lato Black"/>
      <w:color w:val="7450b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</w:pPr>
    <w:rPr>
      <w:rFonts w:ascii="Lato Black" w:cs="Lato Black" w:eastAsia="Lato Black" w:hAnsi="Lato Black"/>
      <w:color w:val="2c637f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Lato Black" w:cs="Lato Black" w:eastAsia="Lato Black" w:hAnsi="Lato Black"/>
      <w:color w:val="5091b2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240" w:lineRule="auto"/>
    </w:pPr>
    <w:rPr>
      <w:rFonts w:ascii="Lato Black" w:cs="Lato Black" w:eastAsia="Lato Black" w:hAnsi="Lato Black"/>
      <w:color w:val="7450b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</w:pPr>
    <w:rPr>
      <w:rFonts w:ascii="Lato Black" w:cs="Lato Black" w:eastAsia="Lato Black" w:hAnsi="Lato Black"/>
      <w:color w:val="2c637f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Lato Black" w:cs="Lato Black" w:eastAsia="Lato Black" w:hAnsi="Lato Black"/>
      <w:color w:val="5091b2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240" w:lineRule="auto"/>
    </w:pPr>
    <w:rPr>
      <w:rFonts w:ascii="Lato Black" w:cs="Lato Black" w:eastAsia="Lato Black" w:hAnsi="Lato Black"/>
      <w:color w:val="7450b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D37F8"/>
  </w:style>
  <w:style w:type="paragraph" w:styleId="Heading1">
    <w:name w:val="heading 1"/>
    <w:basedOn w:val="Normal"/>
    <w:next w:val="Normal"/>
    <w:link w:val="Heading1Char"/>
    <w:uiPriority w:val="9"/>
    <w:qFormat w:val="1"/>
    <w:rsid w:val="00FD5075"/>
    <w:pPr>
      <w:keepNext w:val="1"/>
      <w:keepLines w:val="1"/>
      <w:spacing w:after="120" w:before="120"/>
      <w:outlineLvl w:val="0"/>
    </w:pPr>
    <w:rPr>
      <w:rFonts w:asciiTheme="majorHAnsi" w:cstheme="majorBidi" w:eastAsiaTheme="majorEastAsia" w:hAnsiTheme="majorHAnsi"/>
      <w:color w:val="2c637f" w:themeColor="accen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4654CB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5091b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654CB"/>
    <w:pPr>
      <w:keepNext w:val="1"/>
      <w:keepLines w:val="1"/>
      <w:spacing w:after="120" w:before="120" w:line="240" w:lineRule="auto"/>
      <w:outlineLvl w:val="2"/>
    </w:pPr>
    <w:rPr>
      <w:rFonts w:asciiTheme="majorHAnsi" w:cstheme="majorBidi" w:eastAsiaTheme="majorEastAsia" w:hAnsiTheme="majorHAnsi"/>
      <w:color w:val="7450b2" w:themeColor="accent6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3Char" w:customStyle="1">
    <w:name w:val="Heading 3 Char"/>
    <w:basedOn w:val="DefaultParagraphFont"/>
    <w:link w:val="Heading3"/>
    <w:uiPriority w:val="1"/>
    <w:rsid w:val="004654CB"/>
    <w:rPr>
      <w:rFonts w:asciiTheme="majorHAnsi" w:cstheme="majorBidi" w:eastAsiaTheme="majorEastAsia" w:hAnsiTheme="majorHAnsi"/>
      <w:color w:val="7450b2" w:themeColor="accent6"/>
      <w:sz w:val="24"/>
      <w:szCs w:val="24"/>
    </w:rPr>
  </w:style>
  <w:style w:type="character" w:styleId="Strong">
    <w:name w:val="Strong"/>
    <w:basedOn w:val="DefaultParagraphFont"/>
    <w:qFormat w:val="1"/>
    <w:rsid w:val="00F4142B"/>
    <w:rPr>
      <w:rFonts w:asciiTheme="minorHAnsi" w:hAnsiTheme="minorHAnsi"/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F4142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4142B"/>
  </w:style>
  <w:style w:type="paragraph" w:styleId="Footer">
    <w:name w:val="footer"/>
    <w:basedOn w:val="Normal"/>
    <w:link w:val="FooterChar"/>
    <w:uiPriority w:val="99"/>
    <w:unhideWhenUsed w:val="1"/>
    <w:rsid w:val="00F4142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4142B"/>
  </w:style>
  <w:style w:type="paragraph" w:styleId="NoSpacing">
    <w:name w:val="No Spacing"/>
    <w:uiPriority w:val="1"/>
    <w:rsid w:val="00F4142B"/>
    <w:pPr>
      <w:spacing w:after="0" w:line="240" w:lineRule="auto"/>
    </w:pPr>
  </w:style>
  <w:style w:type="character" w:styleId="CdigoCadena" w:customStyle="1">
    <w:name w:val="Código_Cadena"/>
    <w:basedOn w:val="CdigoSentencia"/>
    <w:uiPriority w:val="2"/>
    <w:qFormat w:val="1"/>
    <w:rsid w:val="00FF22CA"/>
    <w:rPr>
      <w:rFonts w:ascii="Consolas" w:hAnsi="Consolas"/>
      <w:b w:val="1"/>
      <w:color w:val="b25050" w:themeColor="accent3"/>
      <w:sz w:val="22"/>
      <w:lang w:val="es-ES"/>
    </w:rPr>
  </w:style>
  <w:style w:type="character" w:styleId="CdigoCaracter" w:customStyle="1">
    <w:name w:val="Código_Caracter"/>
    <w:basedOn w:val="DefaultParagraphFont"/>
    <w:uiPriority w:val="2"/>
    <w:rsid w:val="00F4142B"/>
    <w:rPr>
      <w:rFonts w:ascii="Consolas" w:hAnsi="Consolas"/>
      <w:b w:val="1"/>
      <w:color w:val="cc8e51"/>
      <w:sz w:val="24"/>
    </w:rPr>
  </w:style>
  <w:style w:type="character" w:styleId="CdigoComentario" w:customStyle="1">
    <w:name w:val="Código_Comentario"/>
    <w:basedOn w:val="CdigoSentencia"/>
    <w:uiPriority w:val="2"/>
    <w:qFormat w:val="1"/>
    <w:rsid w:val="00FF22CA"/>
    <w:rPr>
      <w:rFonts w:ascii="Consolas" w:hAnsi="Consolas"/>
      <w:b w:val="0"/>
      <w:i w:val="1"/>
      <w:color w:val="7b7f83"/>
      <w:sz w:val="22"/>
      <w:lang w:val="es-ES"/>
    </w:rPr>
  </w:style>
  <w:style w:type="character" w:styleId="CdigoEscape" w:customStyle="1">
    <w:name w:val="Código_Escape"/>
    <w:basedOn w:val="DefaultParagraphFont"/>
    <w:uiPriority w:val="2"/>
    <w:rsid w:val="00F4142B"/>
    <w:rPr>
      <w:rFonts w:ascii="Consolas" w:eastAsia="Times New Roman" w:hAnsi="Consolas"/>
      <w:b w:val="1"/>
      <w:color w:val="cc51cc"/>
      <w:sz w:val="24"/>
      <w:lang w:eastAsia="es-AR" w:val="es-ES"/>
    </w:rPr>
  </w:style>
  <w:style w:type="character" w:styleId="CdigoLnea" w:customStyle="1">
    <w:name w:val="Código_Línea"/>
    <w:basedOn w:val="CdigoSentencia"/>
    <w:uiPriority w:val="2"/>
    <w:qFormat w:val="1"/>
    <w:rsid w:val="00FF22CA"/>
    <w:rPr>
      <w:rFonts w:ascii="Consolas" w:eastAsia="Times New Roman" w:hAnsi="Consolas"/>
      <w:b w:val="1"/>
      <w:color w:val="7450b2" w:themeColor="accent6"/>
      <w:sz w:val="22"/>
      <w:lang w:eastAsia="es-AR"/>
    </w:rPr>
  </w:style>
  <w:style w:type="character" w:styleId="CdigoSentencia" w:customStyle="1">
    <w:name w:val="Código_Sentencia"/>
    <w:uiPriority w:val="2"/>
    <w:qFormat w:val="1"/>
    <w:rsid w:val="00FF22CA"/>
    <w:rPr>
      <w:rFonts w:ascii="Consolas" w:hAnsi="Consolas"/>
      <w:b w:val="1"/>
      <w:color w:val="2c637f" w:themeColor="accent1"/>
      <w:sz w:val="22"/>
    </w:rPr>
  </w:style>
  <w:style w:type="character" w:styleId="CdigoNmero" w:customStyle="1">
    <w:name w:val="Código_Número"/>
    <w:basedOn w:val="CdigoSentencia"/>
    <w:uiPriority w:val="2"/>
    <w:qFormat w:val="1"/>
    <w:rsid w:val="00FF22CA"/>
    <w:rPr>
      <w:rFonts w:ascii="Consolas" w:hAnsi="Consolas"/>
      <w:b w:val="1"/>
      <w:color w:val="50b271" w:themeColor="accent5"/>
      <w:sz w:val="22"/>
      <w:lang w:val="es-ES"/>
    </w:rPr>
  </w:style>
  <w:style w:type="paragraph" w:styleId="ListParagraph">
    <w:name w:val="List Paragraph"/>
    <w:basedOn w:val="Normal"/>
    <w:uiPriority w:val="34"/>
    <w:qFormat w:val="1"/>
    <w:rsid w:val="009763F4"/>
    <w:pPr>
      <w:spacing w:after="120" w:line="360" w:lineRule="auto"/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1"/>
    <w:rsid w:val="00FD5075"/>
    <w:rPr>
      <w:rFonts w:asciiTheme="majorHAnsi" w:cstheme="majorBidi" w:eastAsiaTheme="majorEastAsia" w:hAnsiTheme="majorHAnsi"/>
      <w:color w:val="2c637f" w:themeColor="accent1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1"/>
    <w:rsid w:val="004654CB"/>
    <w:rPr>
      <w:rFonts w:asciiTheme="majorHAnsi" w:cstheme="majorBidi" w:eastAsiaTheme="majorEastAsia" w:hAnsiTheme="majorHAnsi"/>
      <w:color w:val="5091b2" w:themeColor="accent2"/>
      <w:sz w:val="26"/>
      <w:szCs w:val="26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0" Type="http://schemas.openxmlformats.org/officeDocument/2006/relationships/font" Target="fonts/QuattrocentoSans-boldItalic.ttf"/><Relationship Id="rId9" Type="http://schemas.openxmlformats.org/officeDocument/2006/relationships/font" Target="fonts/QuattrocentoSans-italic.ttf"/><Relationship Id="rId5" Type="http://schemas.openxmlformats.org/officeDocument/2006/relationships/font" Target="fonts/LatoBlack-bold.ttf"/><Relationship Id="rId6" Type="http://schemas.openxmlformats.org/officeDocument/2006/relationships/font" Target="fonts/LatoBlack-boldItalic.ttf"/><Relationship Id="rId7" Type="http://schemas.openxmlformats.org/officeDocument/2006/relationships/font" Target="fonts/QuattrocentoSans-regular.ttf"/><Relationship Id="rId8" Type="http://schemas.openxmlformats.org/officeDocument/2006/relationships/font" Target="fonts/Quattrocento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caemci">
  <a:themeElements>
    <a:clrScheme name="caemci">
      <a:dk1>
        <a:srgbClr val="071C26"/>
      </a:dk1>
      <a:lt1>
        <a:srgbClr val="F2FAFF"/>
      </a:lt1>
      <a:dk2>
        <a:srgbClr val="071C26"/>
      </a:dk2>
      <a:lt2>
        <a:srgbClr val="F2FAFF"/>
      </a:lt2>
      <a:accent1>
        <a:srgbClr val="2C637F"/>
      </a:accent1>
      <a:accent2>
        <a:srgbClr val="5091B2"/>
      </a:accent2>
      <a:accent3>
        <a:srgbClr val="B25050"/>
      </a:accent3>
      <a:accent4>
        <a:srgbClr val="B29B50"/>
      </a:accent4>
      <a:accent5>
        <a:srgbClr val="50B271"/>
      </a:accent5>
      <a:accent6>
        <a:srgbClr val="7450B2"/>
      </a:accent6>
      <a:hlink>
        <a:srgbClr val="2C637F"/>
      </a:hlink>
      <a:folHlink>
        <a:srgbClr val="7450B2"/>
      </a:folHlink>
    </a:clrScheme>
    <a:fontScheme name="caemci">
      <a:majorFont>
        <a:latin typeface="Lato Black"/>
        <a:ea typeface=""/>
        <a:cs typeface=""/>
      </a:majorFont>
      <a:minorFont>
        <a:latin typeface="La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tQaaMzUza3Uf5CFZ8L4rpWwVFQ==">AMUW2mUUyw1iJny/YYKdVS/fB09GaOJSvj15B6JKpybAOV8EglYc5dPNcA00dF9AW+KkPqV78gTE926DnaocdMt6az9BjRbbsoLJ6qVXe07tMjovdS1DXYeYQ90MmW2q9vtPdmjrTQpX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2020-05-02T21:21:00Z</dcterms:created>
  <dc:creator>caemci</dc:creator>
</cp:coreProperties>
</file>