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nb-NO"/>
        </w:rPr>
      </w:pPr>
      <w:r>
        <w:rPr>
          <w:lang w:val="nb-NO"/>
        </w:rPr>
        <w:t>Kap.1</w:t>
      </w:r>
    </w:p>
    <w:p>
      <w:pPr>
        <w:pStyle w:val="Normal"/>
        <w:rPr>
          <w:lang w:val="nb-NO"/>
        </w:rPr>
      </w:pPr>
      <w:r>
        <w:rPr>
          <w:lang w:val="nb-NO"/>
        </w:rPr>
      </w:r>
    </w:p>
    <w:p>
      <w:pPr>
        <w:pStyle w:val="Normal"/>
        <w:rPr>
          <w:b/>
          <w:b/>
          <w:bCs/>
          <w:lang w:val="nb-NO"/>
        </w:rPr>
      </w:pPr>
      <w:r>
        <w:rPr>
          <w:b/>
          <w:bCs/>
          <w:lang w:val="nb-NO"/>
        </w:rPr>
        <w:t>K</w:t>
      </w:r>
      <w:r>
        <w:rPr>
          <w:b/>
          <w:bCs/>
          <w:lang w:val="nb-NO"/>
        </w:rPr>
        <w:t xml:space="preserve">onstruksjonen av en personlig computer (PC). </w:t>
      </w:r>
    </w:p>
    <w:p>
      <w:pPr>
        <w:pStyle w:val="Normal"/>
        <w:rPr>
          <w:lang w:val="nb-NO"/>
        </w:rPr>
      </w:pPr>
      <w:r>
        <w:rPr>
          <w:lang w:val="nb-NO"/>
        </w:rPr>
        <w:t>En ny adresseteknologi i klassen, og en ny form for posisjonering/jukstaposisjonering</w:t>
      </w:r>
    </w:p>
    <w:p>
      <w:pPr>
        <w:pStyle w:val="Normal"/>
        <w:rPr>
          <w:lang w:val="nb-NO"/>
        </w:rPr>
      </w:pPr>
      <w:r>
        <w:rPr>
          <w:lang w:val="nb-NO"/>
        </w:rPr>
      </w:r>
    </w:p>
    <w:p>
      <w:pPr>
        <w:pStyle w:val="Normal"/>
        <w:rPr>
          <w:b/>
          <w:b/>
          <w:bCs/>
          <w:lang w:val="nb-NO"/>
        </w:rPr>
      </w:pPr>
      <w:r>
        <w:rPr>
          <w:b/>
          <w:bCs/>
          <w:lang w:val="nb-NO"/>
        </w:rPr>
        <w:t>Det digitale/digitaliseringen som ‘det andre’</w:t>
      </w:r>
    </w:p>
    <w:p>
      <w:pPr>
        <w:pStyle w:val="Normal"/>
        <w:rPr>
          <w:lang w:val="nb-NO"/>
        </w:rPr>
      </w:pPr>
      <w:r>
        <w:rPr>
          <w:lang w:val="nb-NO"/>
        </w:rPr>
        <w:t xml:space="preserve">Det digitale var forstyrrende, men spilte en viktig rolle i klasserommet. Slik som med dyrene satte det premisser for hvem og hvordan man (moralsk) kunne tilnærme seg det lærende individet. </w:t>
      </w:r>
    </w:p>
    <w:p>
      <w:pPr>
        <w:pStyle w:val="Normal"/>
        <w:rPr>
          <w:lang w:val="nb-NO"/>
        </w:rPr>
      </w:pPr>
      <w:r>
        <w:rPr>
          <w:lang w:val="nb-NO"/>
        </w:rPr>
      </w:r>
    </w:p>
    <w:p>
      <w:pPr>
        <w:pStyle w:val="Normal"/>
        <w:rPr>
          <w:b/>
          <w:b/>
          <w:bCs/>
          <w:lang w:val="nb-NO"/>
        </w:rPr>
      </w:pPr>
      <w:r>
        <w:rPr>
          <w:b/>
          <w:bCs/>
          <w:lang w:val="nb-NO"/>
        </w:rPr>
        <w:t>Automatisert data produksjon: Ekspert-kunnskap og faren for overflate læring</w:t>
      </w:r>
    </w:p>
    <w:p>
      <w:pPr>
        <w:pStyle w:val="Normal"/>
        <w:rPr>
          <w:lang w:val="nb-NO"/>
        </w:rPr>
      </w:pPr>
      <w:r>
        <w:rPr>
          <w:lang w:val="nb-NO"/>
        </w:rPr>
      </w:r>
    </w:p>
    <w:p>
      <w:pPr>
        <w:pStyle w:val="Normal"/>
        <w:rPr>
          <w:lang w:val="nb-NO"/>
        </w:rPr>
      </w:pPr>
      <w:r>
        <w:rPr>
          <w:lang w:val="nb-NO"/>
        </w:rPr>
      </w:r>
    </w:p>
    <w:p>
      <w:pPr>
        <w:pStyle w:val="Normal"/>
        <w:rPr>
          <w:lang w:val="nb-NO"/>
        </w:rPr>
      </w:pPr>
      <w:r>
        <w:rPr>
          <w:lang w:val="nb-NO"/>
        </w:rPr>
        <w:t>Kap.2</w:t>
      </w:r>
    </w:p>
    <w:p>
      <w:pPr>
        <w:pStyle w:val="Normal"/>
        <w:rPr>
          <w:lang w:val="nb-NO"/>
        </w:rPr>
      </w:pPr>
      <w:r>
        <w:rPr>
          <w:lang w:val="nb-NO"/>
        </w:rPr>
      </w:r>
    </w:p>
    <w:p>
      <w:pPr>
        <w:pStyle w:val="Normal"/>
        <w:rPr>
          <w:lang w:val="nb-NO"/>
        </w:rPr>
      </w:pPr>
      <w:r>
        <w:rPr>
          <w:lang w:val="nb-NO"/>
        </w:rPr>
        <w:t>-</w:t>
      </w:r>
      <w:r>
        <w:rPr>
          <w:lang w:val="nb-NO"/>
        </w:rPr>
        <w:t>Innovasjon gjennom integrasjon av data: analyse-tjeneste leverandører verdisettes. LA kan likevel ikke gjøre så mye fordi de har en begrenset funksjon ovenfor ansvarsfordelingen og administrasjonens pedagogiske ’utviklende’ rolle. Hva får egentlig lærerne og elevene selv se?</w:t>
      </w:r>
    </w:p>
    <w:p>
      <w:pPr>
        <w:pStyle w:val="Normal"/>
        <w:rPr>
          <w:lang w:val="nb-NO"/>
        </w:rPr>
      </w:pPr>
      <w:r>
        <w:rPr>
          <w:lang w:val="nb-NO"/>
        </w:rPr>
        <w:t>-</w:t>
      </w:r>
      <w:r>
        <w:rPr>
          <w:lang w:val="nb-NO"/>
        </w:rPr>
        <w:t xml:space="preserve">Om elevens meninger om ’sin’ utdanningsopplevelse blir forstått som assosiert med kroppene som kommunen har ansvar for å analysere så forteller dette noe om hvordan barna behandles som ressurser i (den automatiske) produksjonen av utdanningen som barna på den annen side er ’brukere’/konsumenter av. Lærerne og det faglige arbeidet som måles er avkuttet, da målene både brukes av elevene videre som karakterer og kontrolleres i policy nettverkene. </w:t>
      </w:r>
    </w:p>
    <w:p>
      <w:pPr>
        <w:pStyle w:val="Normal"/>
        <w:rPr>
          <w:lang w:val="nb-NO"/>
        </w:rPr>
      </w:pPr>
      <w:r>
        <w:rPr>
          <w:lang w:val="nb-NO"/>
        </w:rPr>
        <w:t>-</w:t>
      </w:r>
      <w:r>
        <w:rPr>
          <w:lang w:val="nb-NO"/>
        </w:rPr>
        <w:t xml:space="preserve">Standarden bygger videre på klasseoppdelingen, som også virker til å være utgangspunkt for læreren sitt handlingsrom. Denne politikken avkutter læreren sitt ansvar fra de foresatte, og istedenfor at lærerrollen identifiseres med en organisasjon så identifiseres den med nettverk av profesjonelle. </w:t>
      </w:r>
    </w:p>
    <w:p>
      <w:pPr>
        <w:pStyle w:val="Normal"/>
        <w:rPr>
          <w:lang w:val="nb-NO"/>
        </w:rPr>
      </w:pPr>
      <w:r>
        <w:rPr>
          <w:lang w:val="nb-NO"/>
        </w:rPr>
        <w:t xml:space="preserve">-Lite offentliggjøres i skyen om det elever kan og har fått til. Den funksjonen som gjorde det ble tatt ned igjen. ’Tilstedeværelse’ med læringsaktiviteten er viktig på et teoretisk nivå, sånn som i sammenheng med angst og den personlige relasjonen med eleven. </w:t>
      </w:r>
    </w:p>
    <w:p>
      <w:pPr>
        <w:pStyle w:val="Normal"/>
        <w:rPr>
          <w:lang w:val="nb-NO"/>
        </w:rPr>
      </w:pPr>
      <w:r>
        <w:rPr>
          <w:lang w:val="nb-NO"/>
        </w:rPr>
      </w:r>
    </w:p>
    <w:p>
      <w:pPr>
        <w:pStyle w:val="Normal"/>
        <w:rPr>
          <w:b/>
          <w:b/>
          <w:bCs/>
          <w:lang w:val="nb-NO"/>
        </w:rPr>
      </w:pPr>
      <w:r>
        <w:rPr>
          <w:b/>
          <w:bCs/>
          <w:lang w:val="nb-NO"/>
        </w:rPr>
        <w:t xml:space="preserve">Mer-enn-læringsstandard policy nettverk </w:t>
      </w:r>
    </w:p>
    <w:p>
      <w:pPr>
        <w:pStyle w:val="Normal"/>
        <w:rPr/>
      </w:pPr>
      <w:r>
        <w:rPr>
          <w:lang w:val="nb-NO"/>
        </w:rPr>
        <w:t xml:space="preserve">-Innovasjon forståes ut fra en nettverkstenking innen politikken – en åpen koordinasjon, </w:t>
      </w:r>
      <w:r>
        <w:rPr>
          <w:lang w:val="nb-NO"/>
        </w:rPr>
        <w:t>i relasjon til det som forblir lukket</w:t>
      </w:r>
    </w:p>
    <w:p>
      <w:pPr>
        <w:pStyle w:val="Normal"/>
        <w:rPr>
          <w:lang w:val="nb-NO"/>
        </w:rPr>
      </w:pPr>
      <w:r>
        <w:rPr>
          <w:lang w:val="nb-NO"/>
        </w:rPr>
        <w:t xml:space="preserve">-Ko-modifikasjonen av internettet og intranettet som skjer med SAML må forstå pragmatisk, som en sak som knytter sammen skolen og andre deler av samfunnet – særlig i den grad utdanning skjer i det dagligdagse, hvor enn kontainerisering kan personliggjøre en ny form for adresseteknologi. </w:t>
      </w:r>
    </w:p>
    <w:p>
      <w:pPr>
        <w:pStyle w:val="Normal"/>
        <w:rPr>
          <w:lang w:val="nb-NO"/>
        </w:rPr>
      </w:pPr>
      <w:r>
        <w:rPr>
          <w:lang w:val="nb-NO"/>
        </w:rPr>
        <w:t>-Visjonen om læreren som bruker åpen programvare til å lage offentlig utdanningsplatformer er likevel i forandring. Ideer om innovasjon blander gjerne elementer av fri programvare (internett) og organisasjons-nettverk (intranett)</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t xml:space="preserve">Det digitale bundet til det tradisjonelle.. friksjonen mellom det objektive og det deltagende.. Den objektive formen for læring og dens (kalkulative) forretningsmodell var ikke automatisk tilknyttet PCen. </w:t>
      </w:r>
    </w:p>
    <w:p>
      <w:pPr>
        <w:pStyle w:val="Normal"/>
        <w:rPr>
          <w:lang w:val="nb-NO"/>
        </w:rPr>
      </w:pPr>
      <w:r>
        <w:rPr>
          <w:lang w:val="nb-NO"/>
        </w:rPr>
      </w:r>
    </w:p>
    <w:p>
      <w:pPr>
        <w:pStyle w:val="Normal"/>
        <w:rPr>
          <w:lang w:val="nb-NO"/>
        </w:rPr>
      </w:pPr>
      <w:r>
        <w:rPr>
          <w:lang w:val="nb-NO"/>
        </w:rPr>
        <w:t xml:space="preserve">Tilstedeværelse var en form for verdisetting av kunnskap knyttet til innsats som en evne til å tilegne seg symbolsk ’kunnskap’, som diskriminerte de som ikke hadde ferdigheter til å gjøre den samme tilstedeværelsen samtidig som de tenkte kritisk.. </w:t>
      </w:r>
    </w:p>
    <w:p>
      <w:pPr>
        <w:pStyle w:val="Normal"/>
        <w:rPr>
          <w:lang w:val="nb-NO"/>
        </w:rPr>
      </w:pPr>
      <w:r>
        <w:rPr>
          <w:lang w:val="nb-NO"/>
        </w:rPr>
      </w:r>
    </w:p>
    <w:p>
      <w:pPr>
        <w:pStyle w:val="Normal"/>
        <w:rPr>
          <w:lang w:val="nb-NO"/>
        </w:rPr>
      </w:pPr>
      <w:r>
        <w:rPr>
          <w:lang w:val="nb-NO"/>
        </w:rPr>
      </w:r>
    </w:p>
    <w:p>
      <w:pPr>
        <w:pStyle w:val="Normal"/>
        <w:rPr>
          <w:lang w:val="nb-NO"/>
        </w:rPr>
      </w:pPr>
      <w:r>
        <w:rPr>
          <w:lang w:val="nb-NO"/>
        </w:rPr>
      </w:r>
    </w:p>
    <w:p>
      <w:pPr>
        <w:pStyle w:val="Normal"/>
        <w:rPr>
          <w:lang w:val="nb-NO"/>
        </w:rPr>
      </w:pPr>
      <w:r>
        <w:rPr>
          <w:lang w:val="nb-NO"/>
        </w:rPr>
        <w:t>Kap.3</w:t>
      </w:r>
    </w:p>
    <w:p>
      <w:pPr>
        <w:pStyle w:val="Normal"/>
        <w:rPr>
          <w:lang w:val="nb-NO"/>
        </w:rPr>
      </w:pPr>
      <w:r>
        <w:rPr>
          <w:lang w:val="nb-NO"/>
        </w:rPr>
      </w:r>
    </w:p>
    <w:p>
      <w:pPr>
        <w:pStyle w:val="Normal"/>
        <w:rPr>
          <w:b/>
          <w:b/>
          <w:bCs/>
          <w:lang w:val="nb-NO"/>
        </w:rPr>
      </w:pPr>
      <w:r>
        <w:rPr>
          <w:b/>
          <w:bCs/>
          <w:lang w:val="nb-NO"/>
        </w:rPr>
        <w:t>Connectivism: Verdisettingen (sosial) tilkobling</w:t>
      </w:r>
    </w:p>
    <w:p>
      <w:pPr>
        <w:pStyle w:val="Normal"/>
        <w:rPr>
          <w:lang w:val="nb-NO"/>
        </w:rPr>
      </w:pPr>
      <w:r>
        <w:rPr>
          <w:lang w:val="nb-NO"/>
        </w:rPr>
        <w:t>NOU er politiske teknologier som forhandler frem enighet og dens verdisetting av tilkobling</w:t>
      </w:r>
    </w:p>
    <w:p>
      <w:pPr>
        <w:pStyle w:val="Normal"/>
        <w:rPr>
          <w:lang w:val="nb-NO"/>
        </w:rPr>
      </w:pPr>
      <w:r>
        <w:rPr>
          <w:lang w:val="nb-NO"/>
        </w:rPr>
      </w:r>
    </w:p>
    <w:p>
      <w:pPr>
        <w:pStyle w:val="Normal"/>
        <w:rPr>
          <w:b/>
          <w:b/>
          <w:bCs/>
          <w:lang w:val="nb-NO"/>
        </w:rPr>
      </w:pPr>
      <w:r>
        <w:rPr>
          <w:b/>
          <w:bCs/>
          <w:lang w:val="nb-NO"/>
        </w:rPr>
        <w:t>Dybdelæring som grenseobjekt: metodisk forståelse på tvers av nivåer</w:t>
      </w:r>
    </w:p>
    <w:p>
      <w:pPr>
        <w:pStyle w:val="Normal"/>
        <w:rPr>
          <w:lang w:val="nb-NO"/>
        </w:rPr>
      </w:pPr>
      <w:r>
        <w:rPr>
          <w:lang w:val="nb-NO"/>
        </w:rPr>
        <w:t>Reguleringen av kompleksitet og funksjonelle (de facto) standarder</w:t>
      </w:r>
    </w:p>
    <w:p>
      <w:pPr>
        <w:pStyle w:val="Normal"/>
        <w:rPr>
          <w:lang w:val="nb-NO"/>
        </w:rPr>
      </w:pPr>
      <w:r>
        <w:rPr>
          <w:lang w:val="nb-NO"/>
        </w:rPr>
      </w:r>
    </w:p>
    <w:p>
      <w:pPr>
        <w:pStyle w:val="Normal"/>
        <w:rPr>
          <w:b/>
          <w:b/>
          <w:bCs/>
          <w:lang w:val="nb-NO"/>
        </w:rPr>
      </w:pPr>
      <w:r>
        <w:rPr>
          <w:b/>
          <w:bCs/>
          <w:lang w:val="nb-NO"/>
        </w:rPr>
        <w:t>Teoretiseringen av ’læring generelt’ og gjen-vinningen av utdanningsteknologisk teori</w:t>
      </w:r>
    </w:p>
    <w:p>
      <w:pPr>
        <w:pStyle w:val="Normal"/>
        <w:rPr>
          <w:lang w:val="nb-NO"/>
        </w:rPr>
      </w:pPr>
      <w:r>
        <w:rPr>
          <w:lang w:val="nb-NO"/>
        </w:rPr>
        <w:t xml:space="preserve">I læringskomiteen snakket de på vegne av lærerne, som var representert igjennom LA teknologi og administrative former for analyse.. </w:t>
      </w:r>
    </w:p>
    <w:p>
      <w:pPr>
        <w:pStyle w:val="Normal"/>
        <w:rPr>
          <w:lang w:val="nb-NO"/>
        </w:rPr>
      </w:pPr>
      <w:r>
        <w:rPr>
          <w:lang w:val="nb-NO"/>
        </w:rPr>
      </w:r>
    </w:p>
    <w:p>
      <w:pPr>
        <w:pStyle w:val="Normal"/>
        <w:rPr>
          <w:lang w:val="nb-NO"/>
        </w:rPr>
      </w:pPr>
      <w:r>
        <w:rPr>
          <w:lang w:val="nb-NO"/>
        </w:rPr>
      </w:r>
    </w:p>
    <w:p>
      <w:pPr>
        <w:pStyle w:val="Normal"/>
        <w:rPr>
          <w:lang w:val="nb-NO"/>
        </w:rPr>
      </w:pPr>
      <w:r>
        <w:rPr>
          <w:lang w:val="nb-NO"/>
        </w:rPr>
        <w:t>Kap.4</w:t>
      </w:r>
    </w:p>
    <w:p>
      <w:pPr>
        <w:pStyle w:val="Normal"/>
        <w:rPr>
          <w:lang w:val="nb-NO"/>
        </w:rPr>
      </w:pPr>
      <w:r>
        <w:rPr>
          <w:lang w:val="nb-NO"/>
        </w:rPr>
      </w:r>
    </w:p>
    <w:p>
      <w:pPr>
        <w:pStyle w:val="Normal"/>
        <w:rPr/>
      </w:pPr>
      <w:r>
        <w:rPr>
          <w:b/>
          <w:bCs/>
          <w:lang w:val="nb-NO"/>
        </w:rPr>
        <w:t>-Det lærings-</w:t>
      </w:r>
      <w:r>
        <w:rPr>
          <w:b/>
          <w:bCs/>
          <w:i/>
          <w:iCs/>
          <w:lang w:val="nb-NO"/>
        </w:rPr>
        <w:t xml:space="preserve">administrative </w:t>
      </w:r>
      <w:r>
        <w:rPr>
          <w:b/>
          <w:bCs/>
          <w:i w:val="false"/>
          <w:iCs w:val="false"/>
          <w:lang w:val="nb-NO"/>
        </w:rPr>
        <w:t>systemet</w:t>
      </w:r>
    </w:p>
    <w:p>
      <w:pPr>
        <w:pStyle w:val="Normal"/>
        <w:rPr>
          <w:b w:val="false"/>
          <w:b w:val="false"/>
          <w:bCs w:val="false"/>
          <w:lang w:val="nb-NO"/>
        </w:rPr>
      </w:pPr>
      <w:r>
        <w:rPr>
          <w:b w:val="false"/>
          <w:bCs w:val="false"/>
          <w:lang w:val="nb-NO"/>
        </w:rPr>
        <w:t xml:space="preserve">Når en LMS har blitt karakterisert som administrativ så har dette hatt å gjøre med det ’organisatoriske’ nivået som de politiske teknologiene griper inn i. Den ’framvoksende lærende personen’ forestilles i konstruksjonen av ’organisasjonen’ sitt læreplan-analytiske arbeid. Dette observerer jeg i samhandlings-verktøyet til skolen; Sharepoint.  </w:t>
      </w:r>
    </w:p>
    <w:p>
      <w:pPr>
        <w:pStyle w:val="Normal"/>
        <w:rPr>
          <w:b w:val="false"/>
          <w:b w:val="false"/>
          <w:bCs w:val="false"/>
          <w:sz w:val="21"/>
          <w:lang w:val="nb-NO"/>
        </w:rPr>
      </w:pPr>
      <w:r>
        <w:rPr>
          <w:b w:val="false"/>
          <w:bCs w:val="false"/>
          <w:sz w:val="21"/>
          <w:lang w:val="nb-NO"/>
        </w:rPr>
      </w:r>
    </w:p>
    <w:p>
      <w:pPr>
        <w:pStyle w:val="Normal"/>
        <w:rPr>
          <w:b w:val="false"/>
          <w:b w:val="false"/>
          <w:bCs w:val="false"/>
          <w:lang w:val="nb-NO"/>
        </w:rPr>
      </w:pPr>
      <w:r>
        <w:rPr>
          <w:b w:val="false"/>
          <w:bCs w:val="false"/>
          <w:lang w:val="nb-NO"/>
        </w:rPr>
        <w:t xml:space="preserve">Når administrative verktøy gjøres kalkulerbart i 365 markedet så skiller disse funksjonene seg i større grad fra det som gjøres i klasserommet. Det som gjøres i klasserommet skal i større grad være overlat til standarder blant produsentene av læremateriell. </w:t>
      </w:r>
    </w:p>
    <w:p>
      <w:pPr>
        <w:pStyle w:val="Normal"/>
        <w:rPr>
          <w:b w:val="false"/>
          <w:b w:val="false"/>
          <w:bCs w:val="false"/>
          <w:sz w:val="21"/>
          <w:lang w:val="nb-NO"/>
        </w:rPr>
      </w:pPr>
      <w:r>
        <w:rPr>
          <w:b w:val="false"/>
          <w:bCs w:val="false"/>
          <w:sz w:val="21"/>
          <w:lang w:val="nb-NO"/>
        </w:rPr>
      </w:r>
    </w:p>
    <w:p>
      <w:pPr>
        <w:pStyle w:val="Normal"/>
        <w:rPr>
          <w:b/>
          <w:b/>
          <w:bCs/>
          <w:lang w:val="nb-NO"/>
        </w:rPr>
      </w:pPr>
      <w:r>
        <w:rPr>
          <w:b/>
          <w:bCs/>
          <w:lang w:val="nb-NO"/>
        </w:rPr>
        <w:t>-Sam-modifikasjonen av transnasjonal koordinasjon og atomisk læringsteori</w:t>
      </w:r>
    </w:p>
    <w:p>
      <w:pPr>
        <w:pStyle w:val="Normal"/>
        <w:rPr>
          <w:b w:val="false"/>
          <w:b w:val="false"/>
          <w:bCs w:val="false"/>
          <w:lang w:val="nb-NO"/>
        </w:rPr>
      </w:pPr>
      <w:r>
        <w:rPr>
          <w:b w:val="false"/>
          <w:bCs w:val="false"/>
          <w:lang w:val="nb-NO"/>
        </w:rPr>
        <w:t>PCen forandrer skolen som organisasjon ved å gjøre standardisering på nye måter.. teorien skaper svak koordinasjon.. Teorien er en utvisking av skillet mellom menneske og materiell.</w:t>
      </w:r>
    </w:p>
    <w:p>
      <w:pPr>
        <w:pStyle w:val="Normal"/>
        <w:rPr>
          <w:b w:val="false"/>
          <w:b w:val="false"/>
          <w:bCs w:val="false"/>
          <w:sz w:val="21"/>
          <w:lang w:val="nb-NO"/>
        </w:rPr>
      </w:pPr>
      <w:r>
        <w:rPr>
          <w:b w:val="false"/>
          <w:bCs w:val="false"/>
          <w:sz w:val="21"/>
          <w:lang w:val="nb-NO"/>
        </w:rPr>
      </w:r>
    </w:p>
    <w:p>
      <w:pPr>
        <w:pStyle w:val="Normal"/>
        <w:rPr>
          <w:b/>
          <w:b/>
          <w:bCs/>
          <w:lang w:val="nb-NO"/>
        </w:rPr>
      </w:pPr>
      <w:r>
        <w:rPr>
          <w:b/>
          <w:bCs/>
          <w:lang w:val="nb-NO"/>
        </w:rPr>
        <w:t>-Den virtuelle definisjonen av læremateriell</w:t>
      </w:r>
    </w:p>
    <w:p>
      <w:pPr>
        <w:pStyle w:val="Normal"/>
        <w:rPr>
          <w:b w:val="false"/>
          <w:b w:val="false"/>
          <w:bCs w:val="false"/>
          <w:lang w:val="nb-NO"/>
        </w:rPr>
      </w:pPr>
      <w:r>
        <w:rPr>
          <w:b w:val="false"/>
          <w:bCs w:val="false"/>
          <w:lang w:val="nb-NO"/>
        </w:rPr>
        <w:t xml:space="preserve">Siden det fortsetter å være viktig for skolen å definere forholdet mellom teknologi og teknikk så er det problematisk at PCen ikke lenger et stabilt objekt. </w:t>
      </w:r>
    </w:p>
    <w:p>
      <w:pPr>
        <w:pStyle w:val="Normal"/>
        <w:rPr>
          <w:b w:val="false"/>
          <w:b w:val="false"/>
          <w:bCs w:val="false"/>
          <w:sz w:val="21"/>
          <w:lang w:val="nb-NO"/>
        </w:rPr>
      </w:pPr>
      <w:r>
        <w:rPr>
          <w:b w:val="false"/>
          <w:bCs w:val="false"/>
          <w:sz w:val="21"/>
          <w:lang w:val="nb-NO"/>
        </w:rPr>
      </w:r>
    </w:p>
    <w:p>
      <w:pPr>
        <w:pStyle w:val="Normal"/>
        <w:rPr>
          <w:b w:val="false"/>
          <w:b w:val="false"/>
          <w:bCs w:val="false"/>
          <w:sz w:val="21"/>
          <w:lang w:val="nb-NO"/>
        </w:rPr>
      </w:pPr>
      <w:r>
        <w:rPr>
          <w:b w:val="false"/>
          <w:bCs w:val="false"/>
          <w:sz w:val="21"/>
          <w:lang w:val="nb-NO"/>
        </w:rPr>
      </w:r>
    </w:p>
    <w:p>
      <w:pPr>
        <w:pStyle w:val="Normal"/>
        <w:rPr>
          <w:lang w:val="nb-NO"/>
        </w:rPr>
      </w:pPr>
      <w:r>
        <w:rPr>
          <w:lang w:val="nb-NO"/>
        </w:rPr>
        <w:t>Kap.5</w:t>
      </w:r>
    </w:p>
    <w:p>
      <w:pPr>
        <w:pStyle w:val="Normal"/>
        <w:rPr>
          <w:lang w:val="nb-NO"/>
        </w:rPr>
      </w:pPr>
      <w:r>
        <w:rPr>
          <w:lang w:val="nb-NO"/>
        </w:rPr>
      </w:r>
    </w:p>
    <w:p>
      <w:pPr>
        <w:pStyle w:val="Normal"/>
        <w:rPr>
          <w:b/>
          <w:b/>
          <w:bCs/>
          <w:lang w:val="nb-NO"/>
        </w:rPr>
      </w:pPr>
      <w:r>
        <w:rPr>
          <w:b/>
          <w:bCs/>
          <w:lang w:val="nb-NO"/>
        </w:rPr>
        <w:t xml:space="preserve">Stabiliseringen av det virtuelle objektet </w:t>
      </w:r>
    </w:p>
    <w:p>
      <w:pPr>
        <w:pStyle w:val="Normal"/>
        <w:rPr>
          <w:b w:val="false"/>
          <w:b w:val="false"/>
          <w:bCs w:val="false"/>
          <w:lang w:val="nb-NO"/>
        </w:rPr>
      </w:pPr>
      <w:r>
        <w:rPr>
          <w:b w:val="false"/>
          <w:bCs w:val="false"/>
          <w:lang w:val="nb-NO"/>
        </w:rPr>
        <w:t>(annet en PC, utenfor klasserommet)</w:t>
      </w:r>
    </w:p>
    <w:p>
      <w:pPr>
        <w:pStyle w:val="Normal"/>
        <w:rPr>
          <w:b w:val="false"/>
          <w:b w:val="false"/>
          <w:bCs w:val="false"/>
          <w:lang w:val="nb-NO"/>
        </w:rPr>
      </w:pPr>
      <w:r>
        <w:rPr>
          <w:b w:val="false"/>
          <w:bCs w:val="false"/>
          <w:lang w:val="nb-NO"/>
        </w:rPr>
      </w:r>
    </w:p>
    <w:p>
      <w:pPr>
        <w:pStyle w:val="Normal"/>
        <w:rPr>
          <w:b w:val="false"/>
          <w:b w:val="false"/>
          <w:bCs w:val="false"/>
          <w:lang w:val="nb-NO"/>
        </w:rPr>
      </w:pPr>
      <w:r>
        <w:rPr>
          <w:b w:val="false"/>
          <w:bCs w:val="false"/>
          <w:lang w:val="nb-NO"/>
        </w:rPr>
        <w:t>fontene-modellen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314</TotalTime>
  <Application>LibreOffice/5.1.6.2$Linux_X86_64 LibreOffice_project/10m0$Build-2</Application>
  <Pages>2</Pages>
  <Words>633</Words>
  <Characters>3950</Characters>
  <CharactersWithSpaces>4564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2018-07-20T14:08:28Z</dcterms:created>
  <dc:creator/>
  <dc:description/>
  <dc:language>en-US</dc:language>
  <cp:lastModifiedBy/>
  <dcterms:modified xsi:type="dcterms:W3CDTF">2018-08-03T15:22:41Z</dcterms:modified>
  <cp:revision>6</cp:revision>
  <dc:subject/>
  <dc:title/>
</cp:coreProperties>
</file>