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Senior Scam Safety App</w:t>
      </w:r>
    </w:p>
    <w:p>
      <w:pPr>
        <w:pStyle w:val="Subtitle"/>
        <w:jc w:val="center"/>
      </w:pPr>
      <w:r>
        <w:t>Product concept, platform strategy, recommended stack, and phased roadmap</w:t>
      </w:r>
    </w:p>
    <w:p>
      <w:pPr>
        <w:jc w:val="center"/>
      </w:pPr>
      <w:r>
        <w:rPr>
          <w:color w:val="666666"/>
          <w:sz w:val="22"/>
        </w:rPr>
        <w:t>Prepared for: Frans</w:t>
        <w:br/>
        <w:t>Date: 19 March 2026</w:t>
      </w:r>
    </w:p>
    <w:tbl>
      <w:tblPr>
        <w:tblW w:type="auto" w:w="0"/>
        <w:jc w:val="center"/>
        <w:tblLayout w:type="fixed"/>
        <w:tblLook w:firstColumn="1" w:firstRow="1" w:lastColumn="0" w:lastRow="0" w:noHBand="0" w:noVBand="1" w:val="04A0"/>
      </w:tblPr>
      <w:tblGrid>
        <w:gridCol w:w="3024"/>
        <w:gridCol w:w="6912"/>
      </w:tblGrid>
      <w:tr>
        <w:tc>
          <w:tcPr>
            <w:tcW w:type="dxa" w:w="4929"/>
            <w:tcMar>
              <w:top w:w="100" w:type="dxa"/>
              <w:start w:w="120" w:type="dxa"/>
              <w:bottom w:w="100" w:type="dxa"/>
              <w:end w:w="120" w:type="dxa"/>
            </w:tcMar>
            <w:vAlign w:val="center"/>
            <w:shd w:fill="DCE6F1"/>
          </w:tcPr>
          <w:p>
            <w:r>
              <w:rPr>
                <w:b/>
              </w:rPr>
              <w:t>Core goal</w:t>
            </w:r>
          </w:p>
        </w:tc>
        <w:tc>
          <w:tcPr>
            <w:tcW w:type="dxa" w:w="4929"/>
            <w:tcMar>
              <w:top w:w="100" w:type="dxa"/>
              <w:start w:w="120" w:type="dxa"/>
              <w:bottom w:w="100" w:type="dxa"/>
              <w:end w:w="120" w:type="dxa"/>
            </w:tcMar>
            <w:vAlign w:val="center"/>
            <w:shd w:fill="F8FBFD"/>
          </w:tcPr>
          <w:p>
            <w:r>
              <w:t>Help older adults pause, verify, and escalate before they are manipulated by scams or unwanted digital interactions.</w:t>
            </w:r>
          </w:p>
        </w:tc>
      </w:tr>
      <w:tr>
        <w:tc>
          <w:tcPr>
            <w:tcW w:type="dxa" w:w="3024"/>
            <w:tcMar>
              <w:top w:w="100" w:type="dxa"/>
              <w:start w:w="120" w:type="dxa"/>
              <w:bottom w:w="100" w:type="dxa"/>
              <w:end w:w="120" w:type="dxa"/>
            </w:tcMar>
            <w:vAlign w:val="center"/>
            <w:shd w:fill="DCE6F1"/>
          </w:tcPr>
          <w:p>
            <w:r>
              <w:rPr>
                <w:b/>
              </w:rPr>
              <w:t>Primary users</w:t>
            </w:r>
          </w:p>
        </w:tc>
        <w:tc>
          <w:tcPr>
            <w:tcW w:type="dxa" w:w="6912"/>
            <w:tcMar>
              <w:top w:w="100" w:type="dxa"/>
              <w:start w:w="120" w:type="dxa"/>
              <w:bottom w:w="100" w:type="dxa"/>
              <w:end w:w="120" w:type="dxa"/>
            </w:tcMar>
            <w:vAlign w:val="center"/>
            <w:shd w:fill="F8FBFD"/>
          </w:tcPr>
          <w:p>
            <w:r>
              <w:t>Older adults, plus optional caregivers or family members in a trusted circle.</w:t>
            </w:r>
          </w:p>
        </w:tc>
      </w:tr>
      <w:tr>
        <w:tc>
          <w:tcPr>
            <w:tcW w:type="dxa" w:w="3024"/>
            <w:tcMar>
              <w:top w:w="100" w:type="dxa"/>
              <w:start w:w="120" w:type="dxa"/>
              <w:bottom w:w="100" w:type="dxa"/>
              <w:end w:w="120" w:type="dxa"/>
            </w:tcMar>
            <w:vAlign w:val="center"/>
            <w:shd w:fill="DCE6F1"/>
          </w:tcPr>
          <w:p>
            <w:r>
              <w:rPr>
                <w:b/>
              </w:rPr>
              <w:t>Recommended build path</w:t>
            </w:r>
          </w:p>
        </w:tc>
        <w:tc>
          <w:tcPr>
            <w:tcW w:type="dxa" w:w="6912"/>
            <w:tcMar>
              <w:top w:w="100" w:type="dxa"/>
              <w:start w:w="120" w:type="dxa"/>
              <w:bottom w:w="100" w:type="dxa"/>
              <w:end w:w="120" w:type="dxa"/>
            </w:tcMar>
            <w:vAlign w:val="center"/>
            <w:shd w:fill="F8FBFD"/>
          </w:tcPr>
          <w:p>
            <w:r>
              <w:t>Web-led product packaged as a cross-platform mobile app, with native extensions added later only where platform access is required.</w:t>
            </w:r>
          </w:p>
        </w:tc>
      </w:tr>
      <w:tr>
        <w:tc>
          <w:tcPr>
            <w:tcW w:type="dxa" w:w="3024"/>
            <w:tcMar>
              <w:top w:w="100" w:type="dxa"/>
              <w:start w:w="120" w:type="dxa"/>
              <w:bottom w:w="100" w:type="dxa"/>
              <w:end w:w="120" w:type="dxa"/>
            </w:tcMar>
            <w:vAlign w:val="center"/>
            <w:shd w:fill="DCE6F1"/>
          </w:tcPr>
          <w:p>
            <w:r>
              <w:rPr>
                <w:b/>
              </w:rPr>
              <w:t>Best first release</w:t>
            </w:r>
          </w:p>
        </w:tc>
        <w:tc>
          <w:tcPr>
            <w:tcW w:type="dxa" w:w="6912"/>
            <w:tcMar>
              <w:top w:w="100" w:type="dxa"/>
              <w:start w:w="120" w:type="dxa"/>
              <w:bottom w:w="100" w:type="dxa"/>
              <w:end w:w="120" w:type="dxa"/>
            </w:tcMar>
            <w:vAlign w:val="center"/>
            <w:shd w:fill="F8FBFD"/>
          </w:tcPr>
          <w:p>
            <w:r>
              <w:t>Verification assistant, trusted contacts, large-button UX, notifications, and caregiver escalation.</w:t>
            </w:r>
          </w:p>
        </w:tc>
      </w:tr>
    </w:tbl>
    <w:p/>
    <w:p>
      <w:r>
        <w:br w:type="page"/>
      </w:r>
    </w:p>
    <w:p>
      <w:pPr>
        <w:pStyle w:val="Heading1"/>
      </w:pPr>
      <w:r>
        <w:t>1. Product vision</w:t>
      </w:r>
    </w:p>
    <w:p>
      <w:pPr>
        <w:spacing w:after="120"/>
      </w:pPr>
      <w:r>
        <w:t>The app should act as a digital safety companion for older adults. The real value is not promising to block every scam; it is helping users pause, verify, and reach a trusted person before they are manipulated into sending money, sharing credentials, or responding to suspicious requests.</w:t>
      </w:r>
    </w:p>
    <w:p>
      <w:pPr>
        <w:spacing w:after="120"/>
      </w:pPr>
      <w:r>
        <w:t>The strongest positioning is a simple safety companion for older adults that helps them avoid scams and unwanted digital interactions, rather than an overconfident security product that claims to stop everything.</w:t>
      </w:r>
    </w:p>
    <w:p>
      <w:pPr>
        <w:pStyle w:val="Heading1"/>
      </w:pPr>
      <w:r>
        <w:t>2. What the first product should do</w:t>
      </w:r>
    </w:p>
    <w:p>
      <w:pPr>
        <w:spacing w:after="120"/>
      </w:pPr>
      <w:r>
        <w:t>A practical first version should reduce cognitive load and create a protective routine around risky actions.</w:t>
      </w:r>
    </w:p>
    <w:p>
      <w:pPr>
        <w:pStyle w:val="ListBullet"/>
        <w:spacing w:after="120"/>
      </w:pPr>
      <w:r>
        <w:t>Insert friction before action: before calling back, clicking a link, sending money, or sharing sensitive details, the user sees a plain-language pause-and-check flow.</w:t>
      </w:r>
    </w:p>
    <w:p>
      <w:pPr>
        <w:pStyle w:val="ListBullet"/>
        <w:spacing w:after="120"/>
      </w:pPr>
      <w:r>
        <w:t>Offer safe verification: a large “Verify First” action where the user can paste a message, upload a screenshot, or enter a phone number and receive a simple risk assessment with reasons.</w:t>
      </w:r>
    </w:p>
    <w:p>
      <w:pPr>
        <w:pStyle w:val="ListBullet"/>
        <w:spacing w:after="120"/>
      </w:pPr>
      <w:r>
        <w:t>Escalate to a trusted circle: allow the user to call, message, or alert a caregiver/family member when something feels suspicious.</w:t>
      </w:r>
    </w:p>
    <w:p>
      <w:pPr>
        <w:pStyle w:val="ListBullet"/>
        <w:spacing w:after="120"/>
      </w:pPr>
      <w:r>
        <w:t>Provide gentle filtering and reminders: known scam red flags, safe-contact shortcuts, and low-noise safety reminders.</w:t>
      </w:r>
    </w:p>
    <w:p>
      <w:pPr>
        <w:pStyle w:val="Heading1"/>
      </w:pPr>
      <w:r>
        <w:t>Delivery options and trade-offs</w:t>
      </w:r>
    </w:p>
    <w:p>
      <w:pPr/>
      <w:r>
        <w:t>The most important technical choice is whether the product remains a simple companion app or evolves into a phone-level protection product.</w:t>
      </w:r>
    </w:p>
    <w:tbl>
      <w:tblPr>
        <w:tblStyle w:val="TableGrid"/>
        <w:tblW w:type="auto" w:w="0"/>
        <w:jc w:val="center"/>
        <w:tblLook w:firstColumn="1" w:firstRow="1" w:lastColumn="0" w:lastRow="0" w:noHBand="0" w:noVBand="1" w:val="04A0"/>
      </w:tblPr>
      <w:tblGrid>
        <w:gridCol w:w="2016"/>
        <w:gridCol w:w="2160"/>
        <w:gridCol w:w="2160"/>
        <w:gridCol w:w="1728"/>
        <w:gridCol w:w="2736"/>
      </w:tblGrid>
      <w:tr>
        <w:tc>
          <w:tcPr>
            <w:tcW w:type="dxa" w:w="1972"/>
            <w:shd w:fill="1F4E79"/>
            <w:tcMar>
              <w:top w:w="90" w:type="dxa"/>
              <w:start w:w="100" w:type="dxa"/>
              <w:bottom w:w="90" w:type="dxa"/>
              <w:end w:w="100" w:type="dxa"/>
            </w:tcMar>
            <w:vAlign w:val="center"/>
          </w:tcPr>
          <w:p>
            <w:r>
              <w:rPr>
                <w:b/>
                <w:color w:val="FFFFFF"/>
              </w:rPr>
              <w:t>Approach</w:t>
            </w:r>
          </w:p>
        </w:tc>
        <w:tc>
          <w:tcPr>
            <w:tcW w:type="dxa" w:w="1972"/>
            <w:shd w:fill="1F4E79"/>
            <w:tcMar>
              <w:top w:w="90" w:type="dxa"/>
              <w:start w:w="100" w:type="dxa"/>
              <w:bottom w:w="90" w:type="dxa"/>
              <w:end w:w="100" w:type="dxa"/>
            </w:tcMar>
            <w:vAlign w:val="center"/>
          </w:tcPr>
          <w:p>
            <w:r>
              <w:rPr>
                <w:b/>
                <w:color w:val="FFFFFF"/>
              </w:rPr>
              <w:t>Best for</w:t>
            </w:r>
          </w:p>
        </w:tc>
        <w:tc>
          <w:tcPr>
            <w:tcW w:type="dxa" w:w="1972"/>
            <w:shd w:fill="1F4E79"/>
            <w:tcMar>
              <w:top w:w="90" w:type="dxa"/>
              <w:start w:w="100" w:type="dxa"/>
              <w:bottom w:w="90" w:type="dxa"/>
              <w:end w:w="100" w:type="dxa"/>
            </w:tcMar>
            <w:vAlign w:val="center"/>
          </w:tcPr>
          <w:p>
            <w:r>
              <w:rPr>
                <w:b/>
                <w:color w:val="FFFFFF"/>
              </w:rPr>
              <w:t>Strengths</w:t>
            </w:r>
          </w:p>
        </w:tc>
        <w:tc>
          <w:tcPr>
            <w:tcW w:type="dxa" w:w="1972"/>
            <w:shd w:fill="1F4E79"/>
            <w:tcMar>
              <w:top w:w="90" w:type="dxa"/>
              <w:start w:w="100" w:type="dxa"/>
              <w:bottom w:w="90" w:type="dxa"/>
              <w:end w:w="100" w:type="dxa"/>
            </w:tcMar>
            <w:vAlign w:val="center"/>
          </w:tcPr>
          <w:p>
            <w:r>
              <w:rPr>
                <w:b/>
                <w:color w:val="FFFFFF"/>
              </w:rPr>
              <w:t>Limitations</w:t>
            </w:r>
          </w:p>
        </w:tc>
        <w:tc>
          <w:tcPr>
            <w:tcW w:type="dxa" w:w="1972"/>
            <w:shd w:fill="1F4E79"/>
            <w:tcMar>
              <w:top w:w="90" w:type="dxa"/>
              <w:start w:w="100" w:type="dxa"/>
              <w:bottom w:w="90" w:type="dxa"/>
              <w:end w:w="100" w:type="dxa"/>
            </w:tcMar>
            <w:vAlign w:val="center"/>
          </w:tcPr>
          <w:p>
            <w:r>
              <w:rPr>
                <w:b/>
                <w:color w:val="FFFFFF"/>
              </w:rPr>
              <w:t>Recommendation</w:t>
            </w:r>
          </w:p>
        </w:tc>
      </w:tr>
      <w:tr>
        <w:tc>
          <w:tcPr>
            <w:tcW w:type="dxa" w:w="2016"/>
            <w:tcMar>
              <w:top w:w="120" w:type="dxa"/>
              <w:start w:w="100" w:type="dxa"/>
              <w:bottom w:w="120" w:type="dxa"/>
              <w:end w:w="100" w:type="dxa"/>
            </w:tcMar>
            <w:vAlign w:val="center"/>
            <w:shd w:fill="EAF1F7"/>
          </w:tcPr>
          <w:p>
            <w:r>
              <w:rPr>
                <w:b/>
              </w:rPr>
              <w:t>Pure web app / PWA</w:t>
            </w:r>
          </w:p>
        </w:tc>
        <w:tc>
          <w:tcPr>
            <w:tcW w:type="dxa" w:w="2160"/>
            <w:tcMar>
              <w:top w:w="120" w:type="dxa"/>
              <w:start w:w="100" w:type="dxa"/>
              <w:bottom w:w="120" w:type="dxa"/>
              <w:end w:w="100" w:type="dxa"/>
            </w:tcMar>
            <w:vAlign w:val="center"/>
          </w:tcPr>
          <w:p>
            <w:r>
              <w:t>Education, checklists, simple verification, some notifications</w:t>
            </w:r>
          </w:p>
        </w:tc>
        <w:tc>
          <w:tcPr>
            <w:tcW w:type="dxa" w:w="2160"/>
            <w:tcMar>
              <w:top w:w="120" w:type="dxa"/>
              <w:start w:w="100" w:type="dxa"/>
              <w:bottom w:w="120" w:type="dxa"/>
              <w:end w:w="100" w:type="dxa"/>
            </w:tcMar>
            <w:vAlign w:val="center"/>
          </w:tcPr>
          <w:p>
            <w:r>
              <w:t>Fastest to ship; single codebase; low overhead</w:t>
            </w:r>
          </w:p>
        </w:tc>
        <w:tc>
          <w:tcPr>
            <w:tcW w:type="dxa" w:w="1728"/>
            <w:tcMar>
              <w:top w:w="120" w:type="dxa"/>
              <w:start w:w="100" w:type="dxa"/>
              <w:bottom w:w="120" w:type="dxa"/>
              <w:end w:w="100" w:type="dxa"/>
            </w:tcMar>
            <w:vAlign w:val="center"/>
          </w:tcPr>
          <w:p>
            <w:r>
              <w:t>Cannot reliably start at boot, keep running indefinitely, or do true system-level call/SMS intervention on mobile</w:t>
            </w:r>
          </w:p>
        </w:tc>
        <w:tc>
          <w:tcPr>
            <w:tcW w:type="dxa" w:w="2736"/>
            <w:tcMar>
              <w:top w:w="120" w:type="dxa"/>
              <w:start w:w="100" w:type="dxa"/>
              <w:bottom w:w="120" w:type="dxa"/>
              <w:end w:w="100" w:type="dxa"/>
            </w:tcMar>
            <w:vAlign w:val="center"/>
          </w:tcPr>
          <w:p>
            <w:r>
              <w:t>Useful only for the lightest version of the product</w:t>
            </w:r>
          </w:p>
        </w:tc>
      </w:tr>
      <w:tr>
        <w:tc>
          <w:tcPr>
            <w:tcW w:type="dxa" w:w="2016"/>
            <w:tcMar>
              <w:top w:w="120" w:type="dxa"/>
              <w:start w:w="100" w:type="dxa"/>
              <w:bottom w:w="120" w:type="dxa"/>
              <w:end w:w="100" w:type="dxa"/>
            </w:tcMar>
            <w:vAlign w:val="center"/>
            <w:shd w:fill="EAF1F7"/>
          </w:tcPr>
          <w:p>
            <w:r>
              <w:rPr>
                <w:b/>
              </w:rPr>
              <w:t>React + Capacitor</w:t>
            </w:r>
          </w:p>
        </w:tc>
        <w:tc>
          <w:tcPr>
            <w:tcW w:type="dxa" w:w="2160"/>
            <w:tcMar>
              <w:top w:w="120" w:type="dxa"/>
              <w:start w:w="100" w:type="dxa"/>
              <w:bottom w:w="120" w:type="dxa"/>
              <w:end w:w="100" w:type="dxa"/>
            </w:tcMar>
            <w:vAlign w:val="center"/>
          </w:tcPr>
          <w:p>
            <w:r>
              <w:t>Web-led mobile product with room for selective native capabilities</w:t>
            </w:r>
          </w:p>
        </w:tc>
        <w:tc>
          <w:tcPr>
            <w:tcW w:type="dxa" w:w="2160"/>
            <w:tcMar>
              <w:top w:w="120" w:type="dxa"/>
              <w:start w:w="100" w:type="dxa"/>
              <w:bottom w:w="120" w:type="dxa"/>
              <w:end w:w="100" w:type="dxa"/>
            </w:tcMar>
            <w:vAlign w:val="center"/>
          </w:tcPr>
          <w:p>
            <w:r>
              <w:t>Mostly web tech; easier packaging to iOS and Android; can add native plugins/extensions when needed</w:t>
            </w:r>
          </w:p>
        </w:tc>
        <w:tc>
          <w:tcPr>
            <w:tcW w:type="dxa" w:w="1728"/>
            <w:tcMar>
              <w:top w:w="120" w:type="dxa"/>
              <w:start w:w="100" w:type="dxa"/>
              <w:bottom w:w="120" w:type="dxa"/>
              <w:end w:w="100" w:type="dxa"/>
            </w:tcMar>
            <w:vAlign w:val="center"/>
          </w:tcPr>
          <w:p>
            <w:r>
              <w:t>Still needs Apple tooling for final iOS release; some deep platform features still need native work</w:t>
            </w:r>
          </w:p>
        </w:tc>
        <w:tc>
          <w:tcPr>
            <w:tcW w:type="dxa" w:w="2736"/>
            <w:tcMar>
              <w:top w:w="120" w:type="dxa"/>
              <w:start w:w="100" w:type="dxa"/>
              <w:bottom w:w="120" w:type="dxa"/>
              <w:end w:w="100" w:type="dxa"/>
            </w:tcMar>
            <w:vAlign w:val="center"/>
          </w:tcPr>
          <w:p>
            <w:r>
              <w:t>Best overall fit for the first serious version</w:t>
            </w:r>
          </w:p>
        </w:tc>
      </w:tr>
      <w:tr>
        <w:tc>
          <w:tcPr>
            <w:tcW w:type="dxa" w:w="2016"/>
            <w:tcMar>
              <w:top w:w="120" w:type="dxa"/>
              <w:start w:w="100" w:type="dxa"/>
              <w:bottom w:w="120" w:type="dxa"/>
              <w:end w:w="100" w:type="dxa"/>
            </w:tcMar>
            <w:vAlign w:val="center"/>
            <w:shd w:fill="EAF1F7"/>
          </w:tcPr>
          <w:p>
            <w:r>
              <w:rPr>
                <w:b/>
              </w:rPr>
              <w:t>React Native + Expo</w:t>
            </w:r>
          </w:p>
        </w:tc>
        <w:tc>
          <w:tcPr>
            <w:tcW w:type="dxa" w:w="2160"/>
            <w:tcMar>
              <w:top w:w="120" w:type="dxa"/>
              <w:start w:w="100" w:type="dxa"/>
              <w:bottom w:w="120" w:type="dxa"/>
              <w:end w:w="100" w:type="dxa"/>
            </w:tcMar>
            <w:vAlign w:val="center"/>
          </w:tcPr>
          <w:p>
            <w:r>
              <w:t>Long-term mobile product with stronger app UX</w:t>
            </w:r>
          </w:p>
        </w:tc>
        <w:tc>
          <w:tcPr>
            <w:tcW w:type="dxa" w:w="2160"/>
            <w:tcMar>
              <w:top w:w="120" w:type="dxa"/>
              <w:start w:w="100" w:type="dxa"/>
              <w:bottom w:w="120" w:type="dxa"/>
              <w:end w:w="100" w:type="dxa"/>
            </w:tcMar>
            <w:vAlign w:val="center"/>
          </w:tcPr>
          <w:p>
            <w:r>
              <w:t>Better native ergonomics; strong notifications and background-task patterns; scalable for future features</w:t>
            </w:r>
          </w:p>
        </w:tc>
        <w:tc>
          <w:tcPr>
            <w:tcW w:type="dxa" w:w="1728"/>
            <w:tcMar>
              <w:top w:w="120" w:type="dxa"/>
              <w:start w:w="100" w:type="dxa"/>
              <w:bottom w:w="120" w:type="dxa"/>
              <w:end w:w="100" w:type="dxa"/>
            </w:tcMar>
            <w:vAlign w:val="center"/>
          </w:tcPr>
          <w:p>
            <w:r>
              <w:t>More app-specific work than a browser-led approach</w:t>
            </w:r>
          </w:p>
        </w:tc>
        <w:tc>
          <w:tcPr>
            <w:tcW w:type="dxa" w:w="2736"/>
            <w:tcMar>
              <w:top w:w="120" w:type="dxa"/>
              <w:start w:w="100" w:type="dxa"/>
              <w:bottom w:w="120" w:type="dxa"/>
              <w:end w:w="100" w:type="dxa"/>
            </w:tcMar>
            <w:vAlign w:val="center"/>
          </w:tcPr>
          <w:p>
            <w:r>
              <w:t>Best long-term choice if you expect heavy mobile behavior later</w:t>
            </w:r>
          </w:p>
        </w:tc>
      </w:tr>
    </w:tbl>
    <w:p/>
    <w:p>
      <w:pPr>
        <w:pStyle w:val="Heading1"/>
      </w:pPr>
      <w:r>
        <w:t>3. Platform reality and architecture choice</w:t>
      </w:r>
    </w:p>
    <w:p>
      <w:pPr>
        <w:spacing w:after="120"/>
      </w:pPr>
      <w:r>
        <w:t>A pure web app can handle education, checklists, verification workflows, push notifications, and caregiver alerts. However, a pure web app should not be the plan if the goal is to start at boot, keep running continuously, inspect calls and SMS at the OS level, or deeply intervene in phone behavior—especially on iPhone.</w:t>
      </w:r>
    </w:p>
    <w:p>
      <w:pPr>
        <w:spacing w:after="120"/>
      </w:pPr>
      <w:r>
        <w:t>Because of those restrictions, the most realistic architecture is a shared cross-platform app with native extensions added only where the operating system requires them. That is why a web-led approach packaged as a mobile app is the most practical path.</w:t>
      </w:r>
    </w:p>
    <w:p>
      <w:pPr>
        <w:spacing w:after="120"/>
      </w:pPr>
      <w:r>
        <w:t>Recommended default: build the product in React and TypeScript, package it with Capacitor for iOS and Android, and add native extensions later for deeper phone/message protection. If the product grows into a more app-heavy mobile experience, React Native with Expo is also a strong path.</w:t>
      </w:r>
    </w:p>
    <w:p>
      <w:pPr>
        <w:pStyle w:val="Heading1"/>
      </w:pPr>
      <w:r>
        <w:t>4. Recommended stack</w:t>
      </w:r>
    </w:p>
    <w:p>
      <w:pPr>
        <w:spacing w:after="120"/>
      </w:pPr>
      <w:r>
        <w:t>Frontend: React + TypeScript for shared product logic and UI, with Tailwind CSS for fast, consistent styling and accessible component patterns.</w:t>
      </w:r>
    </w:p>
    <w:p>
      <w:pPr>
        <w:spacing w:after="120"/>
      </w:pPr>
      <w:r>
        <w:t>Mobile packaging: Capacitor as the default choice because it lets you keep a web-led codebase while still shipping installable iOS and Android apps. This matches the goal of avoiding heavy Mac-centric native development during everyday work.</w:t>
      </w:r>
    </w:p>
    <w:p>
      <w:pPr>
        <w:spacing w:after="120"/>
      </w:pPr>
      <w:r>
        <w:t>Backend: Supabase for authentication, PostgreSQL, storage, and realtime capabilities, plus a small Node.js API (NestJS or Fastify) for business logic, integrations, and caregiver workflows.</w:t>
      </w:r>
    </w:p>
    <w:p>
      <w:pPr>
        <w:spacing w:after="120"/>
      </w:pPr>
      <w:r>
        <w:t>Supporting services: Redis for queues or short-lived state, Sentry for monitoring, and PostHog for product analytics. Deploy the frontend on Vercel or Cloudflare and keep the backend on a simple managed platform such as Render or Fly.io.</w:t>
      </w:r>
    </w:p>
    <w:p>
      <w:pPr>
        <w:spacing w:after="120"/>
      </w:pPr>
      <w:r>
        <w:t>Notifications: use push and local notifications carefully; the product should educate and warn without becoming noisy or scary.</w:t>
      </w:r>
    </w:p>
    <w:p>
      <w:pPr>
        <w:pStyle w:val="Heading1"/>
      </w:pPr>
      <w:r>
        <w:t>5. AI and scam detection strategy</w:t>
      </w:r>
    </w:p>
    <w:p>
      <w:pPr>
        <w:spacing w:after="120"/>
      </w:pPr>
      <w:r>
        <w:t>Do not make AI the sole decision-maker. Use a rules-first approach for obvious scam indicators, then layer AI on top for classification and explanation.</w:t>
      </w:r>
    </w:p>
    <w:p>
      <w:pPr>
        <w:pStyle w:val="ListBullet"/>
        <w:spacing w:after="120"/>
      </w:pPr>
      <w:r>
        <w:t>Accept text input directly or extract text from uploaded screenshots.</w:t>
      </w:r>
    </w:p>
    <w:p>
      <w:pPr>
        <w:pStyle w:val="ListBullet"/>
        <w:spacing w:after="120"/>
      </w:pPr>
      <w:r>
        <w:t>Check for obvious scam signals such as urgency, secrecy, requests for OTPs, gift cards, crypto payments, remote access software, or fake-bank/government language.</w:t>
      </w:r>
    </w:p>
    <w:p>
      <w:pPr>
        <w:pStyle w:val="ListBullet"/>
        <w:spacing w:after="120"/>
      </w:pPr>
      <w:r>
        <w:t>Use a model to produce a risk category and rewrite the explanation in simple, senior-friendly language.</w:t>
      </w:r>
    </w:p>
    <w:p>
      <w:pPr>
        <w:pStyle w:val="ListBullet"/>
        <w:spacing w:after="120"/>
      </w:pPr>
      <w:r>
        <w:t>Always show the reasons and the safest next action rather than only returning a score.</w:t>
      </w:r>
    </w:p>
    <w:p>
      <w:pPr>
        <w:spacing w:after="120"/>
      </w:pPr>
      <w:r>
        <w:t>This approach makes the product more trustworthy and easier to audit than a black-box “AI says scam” workflow.</w:t>
      </w:r>
    </w:p>
    <w:p>
      <w:pPr>
        <w:pStyle w:val="Heading1"/>
      </w:pPr>
      <w:r>
        <w:t>6. UX principles for older users</w:t>
      </w:r>
    </w:p>
    <w:p>
      <w:pPr>
        <w:spacing w:after="120"/>
      </w:pPr>
      <w:r>
        <w:t>The product should be optimized for clarity, not feature density.</w:t>
      </w:r>
    </w:p>
    <w:p>
      <w:pPr>
        <w:pStyle w:val="ListBullet"/>
        <w:spacing w:after="120"/>
      </w:pPr>
      <w:r>
        <w:t>Use very large tap targets and one clear action per screen.</w:t>
      </w:r>
    </w:p>
    <w:p>
      <w:pPr>
        <w:pStyle w:val="ListBullet"/>
        <w:spacing w:after="120"/>
      </w:pPr>
      <w:r>
        <w:t>Favor high contrast, consistent navigation, and plain language.</w:t>
      </w:r>
    </w:p>
    <w:p>
      <w:pPr>
        <w:pStyle w:val="ListBullet"/>
        <w:spacing w:after="120"/>
      </w:pPr>
      <w:r>
        <w:t>Offer voice-friendly interactions where practical.</w:t>
      </w:r>
    </w:p>
    <w:p>
      <w:pPr>
        <w:pStyle w:val="ListBullet"/>
        <w:spacing w:after="120"/>
      </w:pPr>
      <w:r>
        <w:t>Avoid hidden menus, jargon, and unnecessary configuration.</w:t>
      </w:r>
    </w:p>
    <w:p>
      <w:pPr>
        <w:pStyle w:val="ListBullet"/>
        <w:spacing w:after="120"/>
      </w:pPr>
      <w:r>
        <w:t>Use reassuring wording that creates pause and confidence rather than fear.</w:t>
      </w:r>
    </w:p>
    <w:p>
      <w:pPr>
        <w:pStyle w:val="Heading1"/>
      </w:pPr>
      <w:r>
        <w:t>Suggested phased roadmap</w:t>
      </w:r>
    </w:p>
    <w:tbl>
      <w:tblPr>
        <w:tblStyle w:val="TableGrid"/>
        <w:tblW w:type="auto" w:w="0"/>
        <w:jc w:val="center"/>
        <w:tblLook w:firstColumn="1" w:firstRow="1" w:lastColumn="0" w:lastRow="0" w:noHBand="0" w:noVBand="1" w:val="04A0"/>
      </w:tblPr>
      <w:tblGrid>
        <w:gridCol w:w="1440"/>
        <w:gridCol w:w="2880"/>
        <w:gridCol w:w="3744"/>
        <w:gridCol w:w="2448"/>
      </w:tblGrid>
      <w:tr>
        <w:tc>
          <w:tcPr>
            <w:tcW w:type="dxa" w:w="2464"/>
            <w:shd w:fill="1F4E79"/>
            <w:tcMar>
              <w:top w:w="90" w:type="dxa"/>
              <w:start w:w="100" w:type="dxa"/>
              <w:bottom w:w="90" w:type="dxa"/>
              <w:end w:w="100" w:type="dxa"/>
            </w:tcMar>
          </w:tcPr>
          <w:p>
            <w:r>
              <w:rPr>
                <w:b/>
                <w:color w:val="FFFFFF"/>
              </w:rPr>
              <w:t>Phase</w:t>
            </w:r>
          </w:p>
        </w:tc>
        <w:tc>
          <w:tcPr>
            <w:tcW w:type="dxa" w:w="2464"/>
            <w:shd w:fill="1F4E79"/>
            <w:tcMar>
              <w:top w:w="90" w:type="dxa"/>
              <w:start w:w="100" w:type="dxa"/>
              <w:bottom w:w="90" w:type="dxa"/>
              <w:end w:w="100" w:type="dxa"/>
            </w:tcMar>
          </w:tcPr>
          <w:p>
            <w:r>
              <w:rPr>
                <w:b/>
                <w:color w:val="FFFFFF"/>
              </w:rPr>
              <w:t>Objective</w:t>
            </w:r>
          </w:p>
        </w:tc>
        <w:tc>
          <w:tcPr>
            <w:tcW w:type="dxa" w:w="2464"/>
            <w:shd w:fill="1F4E79"/>
            <w:tcMar>
              <w:top w:w="90" w:type="dxa"/>
              <w:start w:w="100" w:type="dxa"/>
              <w:bottom w:w="90" w:type="dxa"/>
              <w:end w:w="100" w:type="dxa"/>
            </w:tcMar>
          </w:tcPr>
          <w:p>
            <w:r>
              <w:rPr>
                <w:b/>
                <w:color w:val="FFFFFF"/>
              </w:rPr>
              <w:t>Example scope</w:t>
            </w:r>
          </w:p>
        </w:tc>
        <w:tc>
          <w:tcPr>
            <w:tcW w:type="dxa" w:w="2464"/>
            <w:shd w:fill="1F4E79"/>
            <w:tcMar>
              <w:top w:w="90" w:type="dxa"/>
              <w:start w:w="100" w:type="dxa"/>
              <w:bottom w:w="90" w:type="dxa"/>
              <w:end w:w="100" w:type="dxa"/>
            </w:tcMar>
          </w:tcPr>
          <w:p>
            <w:r>
              <w:rPr>
                <w:b/>
                <w:color w:val="FFFFFF"/>
              </w:rPr>
              <w:t>Why it matters</w:t>
            </w:r>
          </w:p>
        </w:tc>
      </w:tr>
      <w:tr>
        <w:tc>
          <w:tcPr>
            <w:tcW w:type="dxa" w:w="1440"/>
            <w:tcMar>
              <w:top w:w="110" w:type="dxa"/>
              <w:start w:w="100" w:type="dxa"/>
              <w:bottom w:w="110" w:type="dxa"/>
              <w:end w:w="100" w:type="dxa"/>
            </w:tcMar>
            <w:vAlign w:val="center"/>
            <w:shd w:fill="EAF1F7"/>
          </w:tcPr>
          <w:p>
            <w:r>
              <w:rPr>
                <w:b/>
              </w:rPr>
              <w:t>V1</w:t>
            </w:r>
          </w:p>
        </w:tc>
        <w:tc>
          <w:tcPr>
            <w:tcW w:type="dxa" w:w="2880"/>
            <w:tcMar>
              <w:top w:w="110" w:type="dxa"/>
              <w:start w:w="100" w:type="dxa"/>
              <w:bottom w:w="110" w:type="dxa"/>
              <w:end w:w="100" w:type="dxa"/>
            </w:tcMar>
            <w:vAlign w:val="center"/>
          </w:tcPr>
          <w:p>
            <w:r>
              <w:t>Safety assistant MVP</w:t>
            </w:r>
          </w:p>
        </w:tc>
        <w:tc>
          <w:tcPr>
            <w:tcW w:type="dxa" w:w="3744"/>
            <w:tcMar>
              <w:top w:w="110" w:type="dxa"/>
              <w:start w:w="100" w:type="dxa"/>
              <w:bottom w:w="110" w:type="dxa"/>
              <w:end w:w="100" w:type="dxa"/>
            </w:tcMar>
            <w:vAlign w:val="center"/>
          </w:tcPr>
          <w:p>
            <w:r>
              <w:t>Simple onboarding, trusted contacts, check a message/number/screenshot, scam red flags, large-button flows, notifications</w:t>
            </w:r>
          </w:p>
        </w:tc>
        <w:tc>
          <w:tcPr>
            <w:tcW w:type="dxa" w:w="2448"/>
            <w:tcMar>
              <w:top w:w="110" w:type="dxa"/>
              <w:start w:w="100" w:type="dxa"/>
              <w:bottom w:w="110" w:type="dxa"/>
              <w:end w:w="100" w:type="dxa"/>
            </w:tcMar>
            <w:vAlign w:val="center"/>
          </w:tcPr>
          <w:p>
            <w:r>
              <w:t>Gets to market quickly and validates user demand</w:t>
            </w:r>
          </w:p>
        </w:tc>
      </w:tr>
      <w:tr>
        <w:tc>
          <w:tcPr>
            <w:tcW w:type="dxa" w:w="1440"/>
            <w:tcMar>
              <w:top w:w="110" w:type="dxa"/>
              <w:start w:w="100" w:type="dxa"/>
              <w:bottom w:w="110" w:type="dxa"/>
              <w:end w:w="100" w:type="dxa"/>
            </w:tcMar>
            <w:vAlign w:val="center"/>
            <w:shd w:fill="EAF1F7"/>
          </w:tcPr>
          <w:p>
            <w:r>
              <w:rPr>
                <w:b/>
              </w:rPr>
              <w:t>V2</w:t>
            </w:r>
          </w:p>
        </w:tc>
        <w:tc>
          <w:tcPr>
            <w:tcW w:type="dxa" w:w="2880"/>
            <w:tcMar>
              <w:top w:w="110" w:type="dxa"/>
              <w:start w:w="100" w:type="dxa"/>
              <w:bottom w:w="110" w:type="dxa"/>
              <w:end w:w="100" w:type="dxa"/>
            </w:tcMar>
            <w:vAlign w:val="center"/>
          </w:tcPr>
          <w:p>
            <w:r>
              <w:t>Selective native protection</w:t>
            </w:r>
          </w:p>
        </w:tc>
        <w:tc>
          <w:tcPr>
            <w:tcW w:type="dxa" w:w="3744"/>
            <w:tcMar>
              <w:top w:w="110" w:type="dxa"/>
              <w:start w:w="100" w:type="dxa"/>
              <w:bottom w:w="110" w:type="dxa"/>
              <w:end w:w="100" w:type="dxa"/>
            </w:tcMar>
            <w:vAlign w:val="center"/>
          </w:tcPr>
          <w:p>
            <w:r>
              <w:t>Android call screening, iOS call identification, iOS message filtering, stronger notification flows</w:t>
            </w:r>
          </w:p>
        </w:tc>
        <w:tc>
          <w:tcPr>
            <w:tcW w:type="dxa" w:w="2448"/>
            <w:tcMar>
              <w:top w:w="110" w:type="dxa"/>
              <w:start w:w="100" w:type="dxa"/>
              <w:bottom w:w="110" w:type="dxa"/>
              <w:end w:w="100" w:type="dxa"/>
            </w:tcMar>
            <w:vAlign w:val="center"/>
          </w:tcPr>
          <w:p>
            <w:r>
              <w:t>Adds deeper protection only after core usage is proven</w:t>
            </w:r>
          </w:p>
        </w:tc>
      </w:tr>
      <w:tr>
        <w:tc>
          <w:tcPr>
            <w:tcW w:type="dxa" w:w="1440"/>
            <w:tcMar>
              <w:top w:w="110" w:type="dxa"/>
              <w:start w:w="100" w:type="dxa"/>
              <w:bottom w:w="110" w:type="dxa"/>
              <w:end w:w="100" w:type="dxa"/>
            </w:tcMar>
            <w:vAlign w:val="center"/>
            <w:shd w:fill="EAF1F7"/>
          </w:tcPr>
          <w:p>
            <w:r>
              <w:rPr>
                <w:b/>
              </w:rPr>
              <w:t>V3</w:t>
            </w:r>
          </w:p>
        </w:tc>
        <w:tc>
          <w:tcPr>
            <w:tcW w:type="dxa" w:w="2880"/>
            <w:tcMar>
              <w:top w:w="110" w:type="dxa"/>
              <w:start w:w="100" w:type="dxa"/>
              <w:bottom w:w="110" w:type="dxa"/>
              <w:end w:w="100" w:type="dxa"/>
            </w:tcMar>
            <w:vAlign w:val="center"/>
          </w:tcPr>
          <w:p>
            <w:r>
              <w:t>Caregiver and partner platform</w:t>
            </w:r>
          </w:p>
        </w:tc>
        <w:tc>
          <w:tcPr>
            <w:tcW w:type="dxa" w:w="3744"/>
            <w:tcMar>
              <w:top w:w="110" w:type="dxa"/>
              <w:start w:w="100" w:type="dxa"/>
              <w:bottom w:w="110" w:type="dxa"/>
              <w:end w:w="100" w:type="dxa"/>
            </w:tcMar>
            <w:vAlign w:val="center"/>
          </w:tcPr>
          <w:p>
            <w:r>
              <w:t>Family accounts, approval workflows, risk scoring, bank/telco/elder-care integrations</w:t>
            </w:r>
          </w:p>
        </w:tc>
        <w:tc>
          <w:tcPr>
            <w:tcW w:type="dxa" w:w="2448"/>
            <w:tcMar>
              <w:top w:w="110" w:type="dxa"/>
              <w:start w:w="100" w:type="dxa"/>
              <w:bottom w:w="110" w:type="dxa"/>
              <w:end w:w="100" w:type="dxa"/>
            </w:tcMar>
            <w:vAlign w:val="center"/>
          </w:tcPr>
          <w:p>
            <w:r>
              <w:t>Turns the product into a broader safety service</w:t>
            </w:r>
          </w:p>
        </w:tc>
      </w:tr>
    </w:tbl>
    <w:p/>
    <w:p>
      <w:pPr>
        <w:pStyle w:val="Heading1"/>
      </w:pPr>
      <w:r>
        <w:t>7. What to avoid early</w:t>
      </w:r>
    </w:p>
    <w:p>
      <w:pPr>
        <w:spacing w:after="120"/>
      </w:pPr>
      <w:r>
        <w:t>Avoid launching with antivirus-style promises, broad real-time interception claims, or overconfident AI outputs. Those introduce technical, product, and trust problems too early.</w:t>
      </w:r>
    </w:p>
    <w:p>
      <w:pPr>
        <w:spacing w:after="120"/>
      </w:pPr>
      <w:r>
        <w:t>Also avoid trying to replace the device home screen, build unrestricted always-on background behavior, or automate everything through accessibility hooks before the core user value is proven.</w:t>
      </w:r>
    </w:p>
    <w:p>
      <w:pPr>
        <w:pStyle w:val="Heading1"/>
      </w:pPr>
      <w:r>
        <w:t>8. Direct recommendation</w:t>
      </w:r>
    </w:p>
    <w:p>
      <w:pPr>
        <w:spacing w:after="120"/>
      </w:pPr>
      <w:r>
        <w:t>The best practical path is to build a React + TypeScript product, wrap it with Capacitor, back it with Supabase and a small Node API, and ship a verification assistant plus trusted contacts and careful notifications as the MVP.</w:t>
      </w:r>
    </w:p>
    <w:p>
      <w:pPr>
        <w:spacing w:after="120"/>
      </w:pPr>
      <w:r>
        <w:t>Only after real-world usage should you add deeper Android and iOS extensions for call and message protection. That path gives you the fastest route to market without locking the product into a limited pure-web model.</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