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TÉRMINOS Y CONDICIONES DE USO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APLICACIÓN </w:t>
      </w:r>
      <w:r w:rsidR="00D27E9A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PUENTE PNA-RENÁLIDA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(Para médicos de atención primaria)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i/>
          <w:sz w:val="24"/>
          <w:szCs w:val="24"/>
          <w:lang w:eastAsia="es-AR"/>
        </w:rPr>
        <w:t>Versión preliminar para revisión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1. OBJETIVO DE LA APLICACIÓN</w:t>
      </w:r>
    </w:p>
    <w:p w:rsidR="0078590A" w:rsidRPr="0078590A" w:rsidRDefault="00D27E9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puente Renálida-PNA</w:t>
      </w:r>
      <w:r w:rsidR="0078590A"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herramienta de apoyo clínico diseñada para: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• Facilitar la detección precoz de la enfermedad renal crónica (ERC) en entornos de atención primaria.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Integrar los resultados de laboratorio (creatinina sérica y relación albúmina-creatinina en orina, </w:t>
      </w:r>
      <w:proofErr w:type="spellStart"/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uACR</w:t>
      </w:r>
      <w:proofErr w:type="spellEnd"/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) solicitados previamente por el médico en laboratorios interoperables.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Calcular automáticamente la </w:t>
      </w:r>
      <w:proofErr w:type="spellStart"/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TFGe</w:t>
      </w:r>
      <w:proofErr w:type="spellEnd"/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(CKD-EPI 2021) y estratificar el riesgo renal según KDIGO.</w:t>
      </w:r>
    </w:p>
    <w:p w:rsidR="0078590A" w:rsidRPr="0078590A" w:rsidRDefault="0078590A" w:rsidP="0078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• Generar derivaciones estructuradas al programa Renálida bajo protocolos estandarizados.</w:t>
      </w:r>
    </w:p>
    <w:p w:rsidR="00F17DF5" w:rsidRDefault="00F17DF5" w:rsidP="00F17DF5"/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2. NATURALEZA DE LA HERRAMIENTA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es un sistema de apoyo a la toma de decisiones clínicas.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No sustituye el criterio profesional del médico, que sigue siendo plenamente responsable de las decisiones y las indicaciones clínicas.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3. REQUISITOS DE USO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médico declara que: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Es un profesional sanitario titulado y autorizado para solicitar pruebas de laboratorio.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Entiende que la aplicación puede recuperar automáticamente los resultados de laboratorios interoperables y que, cuando los estudios proceden de laboratorios no integrados, puede introducir estos resultados manualmente bajo su responsabilidad profesional.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Entiende que la aplicación recupera exclusivamente los valores necesarios para la detección de la ERC: creatinina sérica, 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uACR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y, cuando procede, proteinuria/albuminuria.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4. INTEROPERABILIDAD CON LABORATORIOS LOCALES</w:t>
      </w:r>
    </w:p>
    <w:p w:rsidR="009A0707" w:rsidRPr="009E0131" w:rsidRDefault="009A0707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aplicación utiliza un mensaje HL7 estandarizado, </w:t>
      </w:r>
      <w:r w:rsid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e</w:t>
      </w: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 estándar es compatible con cualquier laboratorio, nacional o internacional, que implemente HL7 v2.x o FHIR-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Lab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mediante la integración con servidores 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Mirth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NextGen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sistemas equivalentes.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Acceso controlado a los datos.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interoperabilidad solo está habilitada cuando: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El médico ha solicitado una prueba al laboratorio.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El laboratorio está registrado en la red interoperable.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El paciente ha dado su consentimiento clínico para el uso de sus datos.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no accede a pruebas no solicitadas por el médico, ni a datos no relacionados con la función renal.</w:t>
      </w:r>
    </w:p>
    <w:p w:rsidR="009A0707" w:rsidRPr="009E0131" w:rsidRDefault="009A0707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Su finalidad es exclusivamente preventiva y clínica, en consonancia con los principios de minimización y proporcionalidad de los datos.</w:t>
      </w:r>
    </w:p>
    <w:p w:rsidR="009E0131" w:rsidRDefault="009E0131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5. DATOS RECUPERADOS Y CALCULADOS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solo accede a lo siguiente: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Creatinina sérica (valor</w:t>
      </w:r>
      <w:r w:rsid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, unidad</w:t>
      </w: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fecha)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uACR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(valor, unidad y fecha)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Proteinuria/albuminuria en 24 horas, si está disponible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A partir de estos datos, la aplicación calcula automáticamente: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Edad (derivada de la fecha de nacimiento)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eGFR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(CKD-EPI 2021)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Categoría G (G1-G5)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Categoría A (A1-A3), cuando se dispone de albuminuria</w:t>
      </w:r>
    </w:p>
    <w:p w:rsidR="00F17DF5" w:rsidRPr="009E0131" w:rsidRDefault="009A0707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Mapa de riesgo KDIGO G×A</w:t>
      </w:r>
    </w:p>
    <w:p w:rsidR="009E0131" w:rsidRDefault="009E0131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6. DERIVACIÓN A RENÁLIDA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Solo el médico puede iniciar una derivación.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genera una solicitud de servicio digital y una tarea dirigida al sistema de gestión de Renálida, que se utiliza exclusivamente para: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Evaluación del riesgo renal.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Inicio del proceso de mapeo renal.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Comunicación entre Renálida y el médico que realiza la derivación.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médico debe marcar una casilla de consentimiento informado simplificado para confirmar que el paciente está de acuerdo con la derivación.</w:t>
      </w:r>
    </w:p>
    <w:p w:rsidR="009A0707" w:rsidRDefault="009A0707" w:rsidP="00F17DF5">
      <w:pPr>
        <w:pStyle w:val="NormalWeb"/>
      </w:pP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7. PROTECCIÓN DE DATOS PERSONALES (LEY ARGENTINA 25.326)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cumple con los principios de la Ley 25.326: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Finalidad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Los datos se utilizan exclusivamente para la prevención, el diagnóstico y el tratamiento clínico de la ERC.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Minimización de datos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solo accede a lo estrictamente necesario para: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Calcular la </w:t>
      </w:r>
      <w:proofErr w:type="spellStart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TFGe</w:t>
      </w:r>
      <w:proofErr w:type="spellEnd"/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Determinar la albuminuria.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Estimar el riesgo renal.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Generar derivaciones clínicas.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Consentimiento</w:t>
      </w:r>
    </w:p>
    <w:p w:rsidR="009A0707" w:rsidRPr="009E0131" w:rsidRDefault="009A0707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El médico garantiza que el paciente ha dado su consentimiento clínico previo para el uso de sus datos de laboratorio.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Seguridad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Los datos se transmiten a través de protocolos cifrados (TLS) y se almacenan de forma segura en el sistema de gestión Renálida.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Acceso restringido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Solo el personal clínico autorizado puede acceder a los datos de los pacientes.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lastRenderedPageBreak/>
        <w:t>No discriminación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no se utilizará con fines comerciales, de seguros, de cobertura, de puntuación ni con ningún otro fin no clínico.</w:t>
      </w:r>
    </w:p>
    <w:p w:rsidR="00F17DF5" w:rsidRDefault="00F17DF5" w:rsidP="00F17DF5"/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8. RIESGOS ÉTICOS Y MITIGACIONES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evita dilemas éticos mediante: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Ausencia de vigilancia: nunca se obtienen datos sin una orden médica previa.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Ausencia de automatización excesiva: el médico siempre toma la decisión final de derivar al paciente.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Ausencia de invasión de la privacidad: la aplicación solo accede a variables seleccionadas y clínicamente justificadas.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• Transparencia: todos los usos permitidos y prohibidos se indican explícitamente.</w:t>
      </w:r>
    </w:p>
    <w:p w:rsid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Su objetivo es apoyar la detección temprana y reducir la carga de la «enfermedad renal oculta», no supervisar ni penalizar.</w:t>
      </w:r>
    </w:p>
    <w:p w:rsidR="009E0131" w:rsidRPr="009A0707" w:rsidRDefault="009E0131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9. PROPIEDAD INTELECTUAL Y LICENCIA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Este desarrollo es el resultado de una colaboración técnica entre Renálida y el Hospital Italiano de Buenos Aires, dentro del programa ISN-SRC Nivel B, utilizando fondos asignados para la formación y el desarrollo tecnológico.</w:t>
      </w: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0707">
        <w:rPr>
          <w:rFonts w:ascii="Times New Roman" w:eastAsia="Times New Roman" w:hAnsi="Times New Roman" w:cs="Times New Roman"/>
          <w:sz w:val="24"/>
          <w:szCs w:val="24"/>
          <w:lang w:eastAsia="es-AR"/>
        </w:rPr>
        <w:t>Cualquier reproducción, adaptación o redistribución requiere la autorización de las instituciones involucradas.</w:t>
      </w:r>
    </w:p>
    <w:p w:rsid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10. ALINEACIÓN INTERNACIONAL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Esta aplicación contribuye directamente a: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• Resolución WHA77.18 de la OMS (Guatemala, 2024):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desarrollo </w:t>
      </w: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>promueve la integración de la salud renal en la atención primaria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especialidades, la detección precoz,</w:t>
      </w:r>
      <w:r w:rsidRPr="0078590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fortalecimiento de los si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stemas de información sanitaria, la </w:t>
      </w: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vigilancia y equidad.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• Directrices KDIGO: estratificación G/A y toma de decisiones basada en el riesgo.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• Objetivos globales de reducción de la progresión de la ERC: transformar los laboratorios en sensores de riesgo renal a nivel poblacional.</w:t>
      </w:r>
      <w:bookmarkStart w:id="0" w:name="_GoBack"/>
      <w:bookmarkEnd w:id="0"/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11. ACEPTACIÓN DEL MÉDICO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Al descargar y utilizar la aplicación, el médico declara que: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• Entiende el propósito preventivo y clínico del sistema.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• Acepta estos Términos y condiciones.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• Se compromete a respetar la privacidad y el consentimiento del paciente.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0131">
        <w:rPr>
          <w:rFonts w:ascii="Times New Roman" w:eastAsia="Times New Roman" w:hAnsi="Times New Roman" w:cs="Times New Roman"/>
          <w:sz w:val="24"/>
          <w:szCs w:val="24"/>
          <w:lang w:eastAsia="es-AR"/>
        </w:rPr>
        <w:t>• Utilizará la herramienta para reforzar la detección y el tratamiento precoz de la ERC.</w:t>
      </w: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E0131" w:rsidRPr="009E0131" w:rsidRDefault="009E0131" w:rsidP="009E0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A0707" w:rsidRPr="009A0707" w:rsidRDefault="009A0707" w:rsidP="009A0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9A0707" w:rsidRDefault="009A0707" w:rsidP="00F17DF5">
      <w:pPr>
        <w:pStyle w:val="NormalWeb"/>
      </w:pPr>
    </w:p>
    <w:p w:rsidR="00F17DF5" w:rsidRDefault="00F17DF5" w:rsidP="00F17DF5"/>
    <w:p w:rsidR="004830EB" w:rsidRDefault="004830EB"/>
    <w:sectPr w:rsidR="00483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DF5"/>
    <w:rsid w:val="004830EB"/>
    <w:rsid w:val="0078590A"/>
    <w:rsid w:val="009A0707"/>
    <w:rsid w:val="009E0131"/>
    <w:rsid w:val="00D27E9A"/>
    <w:rsid w:val="00F1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4C71F"/>
  <w15:chartTrackingRefBased/>
  <w15:docId w15:val="{3973B496-5986-4677-BE6A-87503FAC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DF5"/>
  </w:style>
  <w:style w:type="paragraph" w:styleId="Ttulo1">
    <w:name w:val="heading 1"/>
    <w:basedOn w:val="Normal"/>
    <w:next w:val="Normal"/>
    <w:link w:val="Ttulo1Car"/>
    <w:uiPriority w:val="9"/>
    <w:qFormat/>
    <w:rsid w:val="00F17D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17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17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17DF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17DF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F1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17DF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859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935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2025-12-10T11:26:00Z</dcterms:created>
  <dcterms:modified xsi:type="dcterms:W3CDTF">2025-12-10T11:37:00Z</dcterms:modified>
</cp:coreProperties>
</file>