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4AC" w:rsidRDefault="002364AC" w:rsidP="002364AC">
      <w:pPr>
        <w:pStyle w:val="a3"/>
        <w:spacing w:line="240" w:lineRule="auto"/>
        <w:jc w:val="left"/>
        <w:rPr>
          <w:b w:val="0"/>
          <w:caps w:val="0"/>
        </w:rPr>
      </w:pPr>
      <w:r w:rsidRPr="00C014FE">
        <w:rPr>
          <w:b w:val="0"/>
          <w:caps w:val="0"/>
        </w:rPr>
        <w:t>Задание 1.2. Разработать план демонстрации и представления электронного образовательного ресурса (или другого разрабатываемого продукта), создаваемого в рамках выпускной квалификационной работы (магистерской диссертации).</w:t>
      </w:r>
    </w:p>
    <w:p w:rsidR="002364AC" w:rsidRPr="00366748" w:rsidRDefault="002364AC" w:rsidP="002364AC">
      <w:pPr>
        <w:pStyle w:val="a3"/>
        <w:spacing w:line="240" w:lineRule="auto"/>
        <w:jc w:val="left"/>
        <w:rPr>
          <w:b w:val="0"/>
          <w:caps w:val="0"/>
        </w:rPr>
      </w:pPr>
    </w:p>
    <w:p w:rsidR="002364AC" w:rsidRPr="002364AC" w:rsidRDefault="002364AC" w:rsidP="002364AC">
      <w:pPr>
        <w:pStyle w:val="a3"/>
        <w:numPr>
          <w:ilvl w:val="0"/>
          <w:numId w:val="1"/>
        </w:numPr>
        <w:spacing w:line="240" w:lineRule="auto"/>
        <w:jc w:val="left"/>
        <w:rPr>
          <w:caps w:val="0"/>
        </w:rPr>
      </w:pPr>
      <w:r w:rsidRPr="002364AC">
        <w:rPr>
          <w:caps w:val="0"/>
        </w:rPr>
        <w:t>Актуальность</w:t>
      </w:r>
    </w:p>
    <w:p w:rsidR="002364AC" w:rsidRPr="002364AC" w:rsidRDefault="002364AC" w:rsidP="002364AC">
      <w:pPr>
        <w:pStyle w:val="a3"/>
        <w:spacing w:line="240" w:lineRule="auto"/>
        <w:ind w:left="720"/>
        <w:jc w:val="left"/>
        <w:rPr>
          <w:b w:val="0"/>
          <w:caps w:val="0"/>
        </w:rPr>
      </w:pPr>
      <w:r w:rsidRPr="002364AC">
        <w:rPr>
          <w:b w:val="0"/>
          <w:caps w:val="0"/>
        </w:rPr>
        <w:t>Актуальность обусловлена необходимостью активного использованию информационных технологий, электронного обучения и дистанционных образовательных технологий в профессиональной деятельности учителя, в организации и осуществления образовательного процесса с целью повышения его качества и эффективной работы с обучающимися, учитывающей регулярно изменяющиеся и повышающиеся требования образования и в соответствии с образовательными стандартами третьего поколения. Интенсивная динамика появления новых информационных технологий требует постоянной подготовки, переподготовки учителей в этой области.</w:t>
      </w:r>
    </w:p>
    <w:p w:rsidR="002364AC" w:rsidRPr="00366748" w:rsidRDefault="002364AC" w:rsidP="002364AC">
      <w:pPr>
        <w:pStyle w:val="a3"/>
        <w:spacing w:line="240" w:lineRule="auto"/>
        <w:ind w:left="720"/>
        <w:jc w:val="left"/>
        <w:rPr>
          <w:b w:val="0"/>
          <w:caps w:val="0"/>
        </w:rPr>
      </w:pPr>
      <w:r w:rsidRPr="002364AC">
        <w:rPr>
          <w:b w:val="0"/>
          <w:caps w:val="0"/>
        </w:rPr>
        <w:t>Учитывая в том числе большую занятость, как следствие необходимо разрабатывать варианты корпоративной подготовки учителей, что позволяет осуществлять подготовку на их рабочем месте, затрачивая при этом минимум времени и одновременно готовить учителей школы для реализации инновационных вариантов работы.</w:t>
      </w:r>
    </w:p>
    <w:p w:rsidR="002364AC" w:rsidRPr="002364AC" w:rsidRDefault="002364AC" w:rsidP="002364AC">
      <w:pPr>
        <w:pStyle w:val="a3"/>
        <w:numPr>
          <w:ilvl w:val="0"/>
          <w:numId w:val="1"/>
        </w:numPr>
        <w:spacing w:line="240" w:lineRule="auto"/>
        <w:jc w:val="left"/>
        <w:rPr>
          <w:caps w:val="0"/>
        </w:rPr>
      </w:pPr>
      <w:r w:rsidRPr="002364AC">
        <w:rPr>
          <w:caps w:val="0"/>
        </w:rPr>
        <w:t>Цель</w:t>
      </w:r>
    </w:p>
    <w:p w:rsidR="002364AC" w:rsidRPr="002364AC" w:rsidRDefault="002364AC" w:rsidP="002364AC">
      <w:pPr>
        <w:pStyle w:val="a4"/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</w:t>
      </w:r>
      <w:r w:rsidRPr="002364AC">
        <w:rPr>
          <w:rFonts w:ascii="Times New Roman" w:hAnsi="Times New Roman"/>
          <w:sz w:val="28"/>
        </w:rPr>
        <w:t>сследование использования возможностей технологий электронного обучения в профессиональной деятельности учителей информатики.</w:t>
      </w:r>
    </w:p>
    <w:p w:rsidR="002364AC" w:rsidRPr="002364AC" w:rsidRDefault="002364AC" w:rsidP="002364AC">
      <w:pPr>
        <w:pStyle w:val="a3"/>
        <w:numPr>
          <w:ilvl w:val="0"/>
          <w:numId w:val="1"/>
        </w:numPr>
        <w:spacing w:line="240" w:lineRule="auto"/>
        <w:jc w:val="left"/>
        <w:rPr>
          <w:caps w:val="0"/>
        </w:rPr>
      </w:pPr>
      <w:r w:rsidRPr="002364AC">
        <w:rPr>
          <w:caps w:val="0"/>
        </w:rPr>
        <w:t>Задачи</w:t>
      </w:r>
    </w:p>
    <w:p w:rsidR="002364AC" w:rsidRPr="002364AC" w:rsidRDefault="002364AC" w:rsidP="002364AC">
      <w:pPr>
        <w:pStyle w:val="a4"/>
        <w:spacing w:after="0" w:line="240" w:lineRule="auto"/>
        <w:jc w:val="both"/>
        <w:rPr>
          <w:rFonts w:ascii="Times New Roman" w:hAnsi="Times New Roman"/>
          <w:sz w:val="28"/>
        </w:rPr>
      </w:pPr>
      <w:r w:rsidRPr="002364AC">
        <w:rPr>
          <w:rFonts w:ascii="Times New Roman" w:hAnsi="Times New Roman"/>
          <w:sz w:val="28"/>
        </w:rPr>
        <w:t>1. проведение теоретического анализа растущих требований к профессиональной подготовке учителей информатики средней общеобразовательной школы в части использования информационных технологий и электронного обучения в профессиональной деятельности.</w:t>
      </w:r>
    </w:p>
    <w:p w:rsidR="002364AC" w:rsidRPr="002364AC" w:rsidRDefault="002364AC" w:rsidP="002364AC">
      <w:pPr>
        <w:pStyle w:val="a4"/>
        <w:spacing w:after="0" w:line="240" w:lineRule="auto"/>
        <w:jc w:val="both"/>
        <w:rPr>
          <w:rFonts w:ascii="Times New Roman" w:hAnsi="Times New Roman"/>
          <w:sz w:val="28"/>
        </w:rPr>
      </w:pPr>
      <w:r w:rsidRPr="002364AC">
        <w:rPr>
          <w:rFonts w:ascii="Times New Roman" w:hAnsi="Times New Roman"/>
          <w:sz w:val="28"/>
        </w:rPr>
        <w:t>2. исследование перспектив использования электронных учебных комплексов для подготовки учителей информатики к использованию в учебном процессе, а также дистанционного обучения информатике учащихся в средней общеобразовательной школе.</w:t>
      </w:r>
    </w:p>
    <w:p w:rsidR="002364AC" w:rsidRPr="002364AC" w:rsidRDefault="002364AC" w:rsidP="002364AC">
      <w:pPr>
        <w:pStyle w:val="a3"/>
        <w:numPr>
          <w:ilvl w:val="0"/>
          <w:numId w:val="1"/>
        </w:numPr>
        <w:spacing w:line="240" w:lineRule="auto"/>
        <w:jc w:val="left"/>
        <w:rPr>
          <w:caps w:val="0"/>
        </w:rPr>
      </w:pPr>
      <w:r w:rsidRPr="002364AC">
        <w:rPr>
          <w:caps w:val="0"/>
        </w:rPr>
        <w:t>Проблемы</w:t>
      </w:r>
    </w:p>
    <w:p w:rsidR="002364AC" w:rsidRPr="002364AC" w:rsidRDefault="002364AC" w:rsidP="002364AC">
      <w:pPr>
        <w:pStyle w:val="a4"/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</w:t>
      </w:r>
      <w:r w:rsidRPr="002364AC">
        <w:rPr>
          <w:rFonts w:ascii="Times New Roman" w:hAnsi="Times New Roman"/>
          <w:sz w:val="28"/>
        </w:rPr>
        <w:t>соответствии с современными требованиями, предъявляемыми современному учителю, он должен владеть и эффективно использовать информационные технологии и технологии электронного обучения в своей профессиональной деятельности. Отмечается недостаточная подготовка учителей к решению этой задачи, особенно в части использования современных, вновь появляющихся, информационных технологий и технологий электронного обучения. В связи с этим требуется регулярная подготовка учителей по указанным вопросам.</w:t>
      </w:r>
    </w:p>
    <w:p w:rsidR="002364AC" w:rsidRPr="002364AC" w:rsidRDefault="002364AC" w:rsidP="002364AC">
      <w:pPr>
        <w:pStyle w:val="a3"/>
        <w:numPr>
          <w:ilvl w:val="0"/>
          <w:numId w:val="1"/>
        </w:numPr>
        <w:spacing w:line="240" w:lineRule="auto"/>
        <w:jc w:val="left"/>
        <w:rPr>
          <w:caps w:val="0"/>
        </w:rPr>
      </w:pPr>
      <w:r w:rsidRPr="002364AC">
        <w:rPr>
          <w:caps w:val="0"/>
        </w:rPr>
        <w:lastRenderedPageBreak/>
        <w:t>Практическая значимость</w:t>
      </w:r>
    </w:p>
    <w:p w:rsidR="002364AC" w:rsidRPr="002364AC" w:rsidRDefault="002364AC" w:rsidP="002364AC">
      <w:pPr>
        <w:pStyle w:val="a4"/>
        <w:spacing w:after="0" w:line="240" w:lineRule="auto"/>
        <w:jc w:val="both"/>
        <w:rPr>
          <w:rFonts w:ascii="Times New Roman" w:hAnsi="Times New Roman"/>
          <w:sz w:val="28"/>
        </w:rPr>
      </w:pPr>
      <w:r w:rsidRPr="002364AC">
        <w:rPr>
          <w:rFonts w:ascii="Times New Roman" w:hAnsi="Times New Roman"/>
          <w:i/>
          <w:sz w:val="28"/>
        </w:rPr>
        <w:t>Практическая значимость</w:t>
      </w:r>
      <w:r w:rsidRPr="002364AC">
        <w:rPr>
          <w:rFonts w:ascii="Times New Roman" w:hAnsi="Times New Roman"/>
          <w:sz w:val="28"/>
        </w:rPr>
        <w:t xml:space="preserve"> заключается в том, что исследованные возможности корпоративного обучения и повышения квалификации учителей информатики общеобразовательных школ позволяют использовать системный подход к повышению квалификации педагогического состава и в значительной степени повысить качество образовательных услуг, а также профессиональной подготовки учителя. </w:t>
      </w:r>
    </w:p>
    <w:p w:rsidR="002364AC" w:rsidRPr="002364AC" w:rsidRDefault="002364AC" w:rsidP="002364AC">
      <w:pPr>
        <w:pStyle w:val="a4"/>
        <w:spacing w:after="0" w:line="240" w:lineRule="auto"/>
        <w:jc w:val="both"/>
        <w:rPr>
          <w:rFonts w:ascii="Times New Roman" w:hAnsi="Times New Roman"/>
          <w:sz w:val="28"/>
        </w:rPr>
      </w:pPr>
      <w:r w:rsidRPr="002364AC">
        <w:rPr>
          <w:rFonts w:ascii="Times New Roman" w:hAnsi="Times New Roman"/>
          <w:sz w:val="28"/>
        </w:rPr>
        <w:t>Эффективные учителя информатики используют различные методы, формы и средства обучения, а также стараются найти индивидуальный подход к каждому ученику.</w:t>
      </w:r>
    </w:p>
    <w:p w:rsidR="002364AC" w:rsidRPr="00366748" w:rsidRDefault="002364AC" w:rsidP="002364AC">
      <w:pPr>
        <w:pStyle w:val="a5"/>
        <w:ind w:left="720" w:firstLine="0"/>
        <w:jc w:val="left"/>
        <w:rPr>
          <w:b/>
          <w:caps/>
        </w:rPr>
      </w:pPr>
      <w:r w:rsidRPr="00C62BAA">
        <w:t xml:space="preserve">Одним из наиболее распространенных способов повышения квалификации учителей является обучение через Интернет или онлайн-обучение (также называемое электронным обучением). Такое обучение является приоритетным, поскольку </w:t>
      </w:r>
      <w:r>
        <w:t>учитель</w:t>
      </w:r>
      <w:r w:rsidRPr="00C62BAA">
        <w:t xml:space="preserve"> обучается дистанционно, в удобное для него время, не прерывая работу.</w:t>
      </w:r>
    </w:p>
    <w:p w:rsidR="002364AC" w:rsidRDefault="002364AC" w:rsidP="002364AC">
      <w:pPr>
        <w:pStyle w:val="a3"/>
        <w:numPr>
          <w:ilvl w:val="0"/>
          <w:numId w:val="1"/>
        </w:numPr>
        <w:spacing w:line="240" w:lineRule="auto"/>
        <w:jc w:val="left"/>
        <w:rPr>
          <w:caps w:val="0"/>
        </w:rPr>
      </w:pPr>
      <w:r w:rsidRPr="002364AC">
        <w:rPr>
          <w:caps w:val="0"/>
        </w:rPr>
        <w:t>Организация системы управления знаниями для педагогов</w:t>
      </w:r>
    </w:p>
    <w:p w:rsidR="002364AC" w:rsidRPr="002364AC" w:rsidRDefault="006B464D" w:rsidP="002364AC">
      <w:pPr>
        <w:pStyle w:val="a3"/>
        <w:spacing w:line="240" w:lineRule="auto"/>
        <w:ind w:left="720"/>
        <w:jc w:val="left"/>
        <w:rPr>
          <w:b w:val="0"/>
          <w:caps w:val="0"/>
        </w:rPr>
      </w:pPr>
      <w:r w:rsidRPr="006B464D">
        <w:rPr>
          <w:b w:val="0"/>
          <w:caps w:val="0"/>
        </w:rPr>
        <w:t>Управление знаниями учителей посредством профессионального развития должно соответствовать личным целям учителя и задачам, стоящим перед организацией; планируемый и управляемый систематический процесс; направлены на повышение квалификации на уровне отдельного учителя, ассоциаций учителей и всей организации.</w:t>
      </w:r>
    </w:p>
    <w:p w:rsidR="002364AC" w:rsidRDefault="002364AC" w:rsidP="002364AC">
      <w:pPr>
        <w:pStyle w:val="a3"/>
        <w:numPr>
          <w:ilvl w:val="0"/>
          <w:numId w:val="1"/>
        </w:numPr>
        <w:spacing w:line="240" w:lineRule="auto"/>
        <w:jc w:val="left"/>
        <w:rPr>
          <w:caps w:val="0"/>
        </w:rPr>
      </w:pPr>
      <w:r w:rsidRPr="002364AC">
        <w:rPr>
          <w:caps w:val="0"/>
        </w:rPr>
        <w:t>Возможности электронного обучения для повышения квалификации учителей</w:t>
      </w:r>
    </w:p>
    <w:p w:rsidR="00506C78" w:rsidRPr="00506C78" w:rsidRDefault="00506C78" w:rsidP="00506C78">
      <w:pPr>
        <w:pStyle w:val="a3"/>
        <w:spacing w:line="240" w:lineRule="auto"/>
        <w:ind w:left="708"/>
        <w:jc w:val="left"/>
        <w:rPr>
          <w:b w:val="0"/>
          <w:caps w:val="0"/>
        </w:rPr>
      </w:pPr>
      <w:r w:rsidRPr="00506C78">
        <w:rPr>
          <w:b w:val="0"/>
          <w:caps w:val="0"/>
        </w:rPr>
        <w:t>Механизмами повышения компетентности учителя (предметно-методическая, психолого-педагогическая. ИКТ-компетенции) являются:</w:t>
      </w:r>
    </w:p>
    <w:p w:rsidR="00506C78" w:rsidRPr="00506C78" w:rsidRDefault="00506C78" w:rsidP="00506C78">
      <w:pPr>
        <w:pStyle w:val="a3"/>
        <w:numPr>
          <w:ilvl w:val="0"/>
          <w:numId w:val="2"/>
        </w:numPr>
        <w:spacing w:line="240" w:lineRule="auto"/>
        <w:jc w:val="left"/>
        <w:rPr>
          <w:b w:val="0"/>
          <w:caps w:val="0"/>
        </w:rPr>
      </w:pPr>
      <w:r w:rsidRPr="00506C78">
        <w:rPr>
          <w:b w:val="0"/>
          <w:caps w:val="0"/>
        </w:rPr>
        <w:t>различные формы непрерывного образования учителя (обучающие семинары, курсы в учреждениях повышения квалификации, консультации, проектная деятельность, самообразование, полевые методические 2-3-дневные семинары педагогического состава и т.д.)</w:t>
      </w:r>
    </w:p>
    <w:p w:rsidR="00506C78" w:rsidRPr="00506C78" w:rsidRDefault="00506C78" w:rsidP="00506C78">
      <w:pPr>
        <w:pStyle w:val="a3"/>
        <w:numPr>
          <w:ilvl w:val="0"/>
          <w:numId w:val="2"/>
        </w:numPr>
        <w:spacing w:line="240" w:lineRule="auto"/>
        <w:jc w:val="left"/>
        <w:rPr>
          <w:b w:val="0"/>
          <w:caps w:val="0"/>
        </w:rPr>
      </w:pPr>
      <w:r w:rsidRPr="00506C78">
        <w:rPr>
          <w:b w:val="0"/>
          <w:caps w:val="0"/>
        </w:rPr>
        <w:t>портфолио учителя:</w:t>
      </w:r>
    </w:p>
    <w:p w:rsidR="00506C78" w:rsidRPr="00506C78" w:rsidRDefault="00506C78" w:rsidP="00506C78">
      <w:pPr>
        <w:pStyle w:val="a3"/>
        <w:numPr>
          <w:ilvl w:val="0"/>
          <w:numId w:val="2"/>
        </w:numPr>
        <w:spacing w:line="240" w:lineRule="auto"/>
        <w:jc w:val="left"/>
        <w:rPr>
          <w:b w:val="0"/>
          <w:caps w:val="0"/>
        </w:rPr>
      </w:pPr>
      <w:r w:rsidRPr="00506C78">
        <w:rPr>
          <w:b w:val="0"/>
          <w:caps w:val="0"/>
        </w:rPr>
        <w:t>инновационный банк школы (виртуальная учебная комната на сайте школы);</w:t>
      </w:r>
    </w:p>
    <w:p w:rsidR="00506C78" w:rsidRPr="00506C78" w:rsidRDefault="00506C78" w:rsidP="00506C78">
      <w:pPr>
        <w:pStyle w:val="a3"/>
        <w:numPr>
          <w:ilvl w:val="0"/>
          <w:numId w:val="2"/>
        </w:numPr>
        <w:spacing w:line="240" w:lineRule="auto"/>
        <w:jc w:val="left"/>
        <w:rPr>
          <w:b w:val="0"/>
          <w:caps w:val="0"/>
        </w:rPr>
      </w:pPr>
      <w:r w:rsidRPr="00506C78">
        <w:rPr>
          <w:b w:val="0"/>
          <w:caps w:val="0"/>
        </w:rPr>
        <w:t>творческие объединения учителей (методические отделы, творческие коллективы, группы самооценки и т.д.);</w:t>
      </w:r>
    </w:p>
    <w:p w:rsidR="00506C78" w:rsidRPr="00506C78" w:rsidRDefault="00506C78" w:rsidP="00506C78">
      <w:pPr>
        <w:pStyle w:val="a3"/>
        <w:numPr>
          <w:ilvl w:val="0"/>
          <w:numId w:val="2"/>
        </w:numPr>
        <w:spacing w:line="240" w:lineRule="auto"/>
        <w:jc w:val="left"/>
        <w:rPr>
          <w:b w:val="0"/>
          <w:caps w:val="0"/>
        </w:rPr>
      </w:pPr>
      <w:r w:rsidRPr="00506C78">
        <w:rPr>
          <w:b w:val="0"/>
          <w:caps w:val="0"/>
        </w:rPr>
        <w:t xml:space="preserve">мониторинг методологического и личностного роста каждого учителя. </w:t>
      </w:r>
    </w:p>
    <w:p w:rsidR="002364AC" w:rsidRPr="002364AC" w:rsidRDefault="002364AC" w:rsidP="00506C78">
      <w:pPr>
        <w:pStyle w:val="a3"/>
        <w:spacing w:line="240" w:lineRule="auto"/>
        <w:jc w:val="left"/>
        <w:rPr>
          <w:b w:val="0"/>
          <w:caps w:val="0"/>
        </w:rPr>
      </w:pPr>
    </w:p>
    <w:p w:rsidR="002364AC" w:rsidRDefault="002364AC" w:rsidP="002364AC">
      <w:pPr>
        <w:pStyle w:val="a3"/>
        <w:numPr>
          <w:ilvl w:val="0"/>
          <w:numId w:val="1"/>
        </w:numPr>
        <w:spacing w:line="240" w:lineRule="auto"/>
        <w:jc w:val="left"/>
        <w:rPr>
          <w:caps w:val="0"/>
        </w:rPr>
      </w:pPr>
      <w:r w:rsidRPr="002364AC">
        <w:rPr>
          <w:caps w:val="0"/>
        </w:rPr>
        <w:t>Анализ подходов, методов и средств электронного обучения</w:t>
      </w:r>
    </w:p>
    <w:p w:rsidR="002364AC" w:rsidRDefault="002364AC" w:rsidP="002364AC">
      <w:pPr>
        <w:pStyle w:val="a3"/>
        <w:numPr>
          <w:ilvl w:val="0"/>
          <w:numId w:val="1"/>
        </w:numPr>
        <w:spacing w:line="240" w:lineRule="auto"/>
        <w:jc w:val="left"/>
        <w:rPr>
          <w:caps w:val="0"/>
        </w:rPr>
      </w:pPr>
      <w:r w:rsidRPr="002364AC">
        <w:rPr>
          <w:caps w:val="0"/>
        </w:rPr>
        <w:t xml:space="preserve">Диаграммы с результатами опросов и </w:t>
      </w:r>
      <w:proofErr w:type="spellStart"/>
      <w:r w:rsidRPr="002364AC">
        <w:rPr>
          <w:caps w:val="0"/>
        </w:rPr>
        <w:t>анкетирований</w:t>
      </w:r>
      <w:proofErr w:type="spellEnd"/>
      <w:r w:rsidRPr="002364AC">
        <w:rPr>
          <w:caps w:val="0"/>
        </w:rPr>
        <w:t xml:space="preserve"> учителей</w:t>
      </w:r>
    </w:p>
    <w:p w:rsidR="00506C78" w:rsidRDefault="00506C78" w:rsidP="00506C78">
      <w:pPr>
        <w:pStyle w:val="a3"/>
        <w:spacing w:line="240" w:lineRule="auto"/>
        <w:ind w:left="360"/>
        <w:jc w:val="left"/>
        <w:rPr>
          <w:b w:val="0"/>
          <w:caps w:val="0"/>
        </w:rPr>
      </w:pPr>
      <w:r>
        <w:rPr>
          <w:b w:val="0"/>
          <w:caps w:val="0"/>
        </w:rPr>
        <w:lastRenderedPageBreak/>
        <w:t>Было выделено 4 основных критерия: 1. организационный; 2. Информационный; 3. коммуникативный; 4. развивающий.</w:t>
      </w:r>
    </w:p>
    <w:p w:rsidR="00DE3FAB" w:rsidRPr="00DE3FAB" w:rsidRDefault="00DE3FAB" w:rsidP="00DE3FAB">
      <w:pPr>
        <w:pStyle w:val="a3"/>
        <w:spacing w:line="240" w:lineRule="auto"/>
        <w:ind w:left="360"/>
        <w:jc w:val="left"/>
        <w:rPr>
          <w:b w:val="0"/>
          <w:caps w:val="0"/>
        </w:rPr>
      </w:pPr>
      <w:r>
        <w:rPr>
          <w:b w:val="0"/>
          <w:caps w:val="0"/>
        </w:rPr>
        <w:t>Так же был выявлен</w:t>
      </w:r>
      <w:r w:rsidRPr="00DE3FAB">
        <w:t xml:space="preserve"> </w:t>
      </w:r>
      <w:r>
        <w:rPr>
          <w:b w:val="0"/>
          <w:caps w:val="0"/>
        </w:rPr>
        <w:t>и</w:t>
      </w:r>
      <w:r w:rsidRPr="00DE3FAB">
        <w:rPr>
          <w:b w:val="0"/>
          <w:caps w:val="0"/>
        </w:rPr>
        <w:t>сходный уровень теоретических знаний учителей</w:t>
      </w:r>
    </w:p>
    <w:tbl>
      <w:tblPr>
        <w:tblW w:w="94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5"/>
        <w:gridCol w:w="2774"/>
        <w:gridCol w:w="2615"/>
      </w:tblGrid>
      <w:tr w:rsidR="00DE3FAB" w:rsidRPr="00F76FD7" w:rsidTr="00DE3FAB">
        <w:trPr>
          <w:trHeight w:val="648"/>
          <w:tblHeader/>
          <w:jc w:val="center"/>
        </w:trPr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3FAB" w:rsidRPr="00F76FD7" w:rsidRDefault="00DE3FAB" w:rsidP="00445DE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6F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Вариант ответа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3FAB" w:rsidRPr="00F76FD7" w:rsidRDefault="00DE3FAB" w:rsidP="00445DE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6F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Знания о сущности</w:t>
            </w:r>
            <w:r w:rsidRPr="00F76FD7"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eastAsia="ru-RU"/>
              </w:rPr>
              <w:t xml:space="preserve"> дистанционного обучения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3FAB" w:rsidRPr="00F76FD7" w:rsidRDefault="00DE3FAB" w:rsidP="00445DE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6F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Знания о деятельности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учителя </w:t>
            </w:r>
            <w:r w:rsidRPr="00F76FD7">
              <w:rPr>
                <w:rFonts w:ascii="Times New Roman" w:eastAsia="Times New Roman" w:hAnsi="Times New Roman" w:cs="Times New Roman"/>
                <w:bCs/>
                <w:sz w:val="24"/>
                <w:szCs w:val="24"/>
                <w:shd w:val="clear" w:color="auto" w:fill="FFFFFF"/>
                <w:lang w:eastAsia="ru-RU"/>
              </w:rPr>
              <w:t>в системе дистанционного обучения</w:t>
            </w:r>
          </w:p>
        </w:tc>
      </w:tr>
      <w:tr w:rsidR="00DE3FAB" w:rsidRPr="00F76FD7" w:rsidTr="00DE3FAB">
        <w:trPr>
          <w:trHeight w:val="250"/>
          <w:tblHeader/>
          <w:jc w:val="center"/>
        </w:trPr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3FAB" w:rsidRPr="00F76FD7" w:rsidRDefault="00DE3FAB" w:rsidP="00445DE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FD7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3FAB" w:rsidRPr="00F76FD7" w:rsidRDefault="00DE3FAB" w:rsidP="00445DE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FD7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3FAB" w:rsidRPr="00F76FD7" w:rsidRDefault="00DE3FAB" w:rsidP="00445DE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76FD7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3</w:t>
            </w:r>
          </w:p>
        </w:tc>
      </w:tr>
      <w:tr w:rsidR="00DE3FAB" w:rsidRPr="00F76FD7" w:rsidTr="00DE3FAB">
        <w:trPr>
          <w:trHeight w:val="317"/>
          <w:jc w:val="center"/>
        </w:trPr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3FAB" w:rsidRPr="00F76FD7" w:rsidRDefault="00DE3FAB" w:rsidP="00445DE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6F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имею представления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3FAB" w:rsidRPr="00F76FD7" w:rsidRDefault="00DE3FAB" w:rsidP="00445D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F76FD7">
              <w:rPr>
                <w:rFonts w:ascii="Times New Roman" w:eastAsia="Calibri" w:hAnsi="Times New Roman" w:cs="Times New Roman"/>
                <w:bCs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3FAB" w:rsidRPr="00F76FD7" w:rsidRDefault="00DE3FAB" w:rsidP="00445D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F76FD7">
              <w:rPr>
                <w:rFonts w:ascii="Times New Roman" w:eastAsia="Calibri" w:hAnsi="Times New Roman" w:cs="Times New Roman"/>
                <w:bCs/>
                <w:sz w:val="24"/>
                <w:szCs w:val="24"/>
                <w:shd w:val="clear" w:color="auto" w:fill="FFFFFF"/>
                <w:lang w:eastAsia="ru-RU"/>
              </w:rPr>
              <w:t>17</w:t>
            </w:r>
          </w:p>
        </w:tc>
      </w:tr>
      <w:tr w:rsidR="00DE3FAB" w:rsidRPr="00F76FD7" w:rsidTr="00DE3FAB">
        <w:trPr>
          <w:trHeight w:val="312"/>
          <w:jc w:val="center"/>
        </w:trPr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3FAB" w:rsidRPr="00F76FD7" w:rsidRDefault="00DE3FAB" w:rsidP="00445DE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6F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Приблизительно знаю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3FAB" w:rsidRPr="00F76FD7" w:rsidRDefault="00DE3FAB" w:rsidP="00445D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F76FD7">
              <w:rPr>
                <w:rFonts w:ascii="Times New Roman" w:eastAsia="Calibri" w:hAnsi="Times New Roman" w:cs="Times New Roman"/>
                <w:bCs/>
                <w:sz w:val="24"/>
                <w:szCs w:val="24"/>
                <w:shd w:val="clear" w:color="auto" w:fill="FFFFFF"/>
                <w:lang w:eastAsia="ru-RU"/>
              </w:rPr>
              <w:t>87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3FAB" w:rsidRPr="00F76FD7" w:rsidRDefault="00DE3FAB" w:rsidP="00445D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F76FD7">
              <w:rPr>
                <w:rFonts w:ascii="Times New Roman" w:eastAsia="Calibri" w:hAnsi="Times New Roman" w:cs="Times New Roman"/>
                <w:bCs/>
                <w:sz w:val="24"/>
                <w:szCs w:val="24"/>
                <w:shd w:val="clear" w:color="auto" w:fill="FFFFFF"/>
                <w:lang w:eastAsia="ru-RU"/>
              </w:rPr>
              <w:t>78</w:t>
            </w:r>
          </w:p>
        </w:tc>
      </w:tr>
      <w:tr w:rsidR="00DE3FAB" w:rsidRPr="00F76FD7" w:rsidTr="00DE3FAB">
        <w:trPr>
          <w:trHeight w:val="307"/>
          <w:jc w:val="center"/>
        </w:trPr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3FAB" w:rsidRPr="00F76FD7" w:rsidRDefault="00DE3FAB" w:rsidP="00445DE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6F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Хорошо знаю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3FAB" w:rsidRPr="00F76FD7" w:rsidRDefault="00DE3FAB" w:rsidP="00445D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F76FD7">
              <w:rPr>
                <w:rFonts w:ascii="Times New Roman" w:eastAsia="Calibri" w:hAnsi="Times New Roman" w:cs="Times New Roman"/>
                <w:bCs/>
                <w:sz w:val="24"/>
                <w:szCs w:val="24"/>
                <w:shd w:val="clear" w:color="auto" w:fill="FFFFFF"/>
                <w:lang w:eastAsia="ru-RU"/>
              </w:rPr>
              <w:t>4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3FAB" w:rsidRPr="00F76FD7" w:rsidRDefault="00DE3FAB" w:rsidP="00445D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F76FD7">
              <w:rPr>
                <w:rFonts w:ascii="Times New Roman" w:eastAsia="Calibri" w:hAnsi="Times New Roman" w:cs="Times New Roman"/>
                <w:bCs/>
                <w:sz w:val="24"/>
                <w:szCs w:val="24"/>
                <w:shd w:val="clear" w:color="auto" w:fill="FFFFFF"/>
                <w:lang w:eastAsia="ru-RU"/>
              </w:rPr>
              <w:t>3</w:t>
            </w:r>
          </w:p>
        </w:tc>
      </w:tr>
      <w:tr w:rsidR="00DE3FAB" w:rsidRPr="00F76FD7" w:rsidTr="00DE3FAB">
        <w:trPr>
          <w:trHeight w:val="629"/>
          <w:jc w:val="center"/>
        </w:trPr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3FAB" w:rsidRPr="00F76FD7" w:rsidRDefault="00DE3FAB" w:rsidP="00445DE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76F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Способен работать в системе дистанционного обучения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3FAB" w:rsidRPr="00F76FD7" w:rsidRDefault="00DE3FAB" w:rsidP="00445D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F76FD7">
              <w:rPr>
                <w:rFonts w:ascii="Times New Roman" w:eastAsia="Calibri" w:hAnsi="Times New Roman" w:cs="Times New Roman"/>
                <w:bCs/>
                <w:sz w:val="24"/>
                <w:szCs w:val="24"/>
                <w:shd w:val="clear" w:color="auto" w:fill="FFFFFF"/>
                <w:lang w:eastAsia="ru-RU"/>
              </w:rPr>
              <w:t>9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3FAB" w:rsidRPr="00F76FD7" w:rsidRDefault="00DE3FAB" w:rsidP="00445DEC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ru-RU"/>
              </w:rPr>
            </w:pPr>
            <w:r w:rsidRPr="00F76FD7">
              <w:rPr>
                <w:rFonts w:ascii="Times New Roman" w:eastAsia="Calibri" w:hAnsi="Times New Roman" w:cs="Times New Roman"/>
                <w:bCs/>
                <w:sz w:val="24"/>
                <w:szCs w:val="24"/>
                <w:shd w:val="clear" w:color="auto" w:fill="FFFFFF"/>
                <w:lang w:eastAsia="ru-RU"/>
              </w:rPr>
              <w:t>2</w:t>
            </w:r>
          </w:p>
        </w:tc>
      </w:tr>
    </w:tbl>
    <w:p w:rsidR="002364AC" w:rsidRDefault="00DE3FAB" w:rsidP="00DE3F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 также</w:t>
      </w:r>
      <w:r w:rsidRPr="00F76F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учителей «практиков» наиболее проблемными выступают такие аспекты профессиональной деятельности, как: 1) разработка учебно-методических материалов; 2) организация форм учебно- познавательной деятельности учащихся; 3) применение активных методов в условиях дистанционного обучения. Полученные результаты мы графически отобразили на диаграмме 5.</w:t>
      </w:r>
    </w:p>
    <w:p w:rsidR="00DE3FAB" w:rsidRPr="00DE3FAB" w:rsidRDefault="00DE3FAB" w:rsidP="00DE3F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r w:rsidRPr="00F76FD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A44267" wp14:editId="45945D08">
            <wp:extent cx="5114925" cy="3841898"/>
            <wp:effectExtent l="0" t="0" r="0" b="6350"/>
            <wp:docPr id="6" name="Объект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p w:rsidR="002364AC" w:rsidRDefault="002364AC" w:rsidP="002364AC">
      <w:pPr>
        <w:pStyle w:val="a3"/>
        <w:numPr>
          <w:ilvl w:val="0"/>
          <w:numId w:val="1"/>
        </w:numPr>
        <w:spacing w:line="240" w:lineRule="auto"/>
        <w:jc w:val="left"/>
        <w:rPr>
          <w:caps w:val="0"/>
        </w:rPr>
      </w:pPr>
      <w:r w:rsidRPr="002364AC">
        <w:rPr>
          <w:caps w:val="0"/>
        </w:rPr>
        <w:lastRenderedPageBreak/>
        <w:t xml:space="preserve"> Изучение и выбор инструментов для создания учебно-методического комплекса</w:t>
      </w:r>
    </w:p>
    <w:p w:rsidR="002364AC" w:rsidRPr="002364AC" w:rsidRDefault="002364AC" w:rsidP="002364AC">
      <w:pPr>
        <w:pStyle w:val="a3"/>
        <w:spacing w:line="240" w:lineRule="auto"/>
        <w:ind w:left="720"/>
        <w:jc w:val="left"/>
        <w:rPr>
          <w:b w:val="0"/>
          <w:caps w:val="0"/>
        </w:rPr>
      </w:pPr>
    </w:p>
    <w:p w:rsidR="002364AC" w:rsidRDefault="002364AC" w:rsidP="002364AC">
      <w:pPr>
        <w:pStyle w:val="a3"/>
        <w:numPr>
          <w:ilvl w:val="0"/>
          <w:numId w:val="1"/>
        </w:numPr>
        <w:spacing w:line="240" w:lineRule="auto"/>
        <w:jc w:val="left"/>
        <w:rPr>
          <w:caps w:val="0"/>
        </w:rPr>
      </w:pPr>
      <w:r w:rsidRPr="002364AC">
        <w:rPr>
          <w:caps w:val="0"/>
        </w:rPr>
        <w:t xml:space="preserve"> Создания учебно-методического комплекса</w:t>
      </w:r>
    </w:p>
    <w:p w:rsidR="002364AC" w:rsidRPr="002364AC" w:rsidRDefault="002364AC" w:rsidP="002364AC">
      <w:pPr>
        <w:pStyle w:val="a3"/>
        <w:spacing w:line="240" w:lineRule="auto"/>
        <w:ind w:left="720"/>
        <w:jc w:val="left"/>
        <w:rPr>
          <w:b w:val="0"/>
          <w:caps w:val="0"/>
        </w:rPr>
      </w:pPr>
    </w:p>
    <w:p w:rsidR="002364AC" w:rsidRPr="002364AC" w:rsidRDefault="002364AC" w:rsidP="002364AC">
      <w:pPr>
        <w:pStyle w:val="a3"/>
        <w:numPr>
          <w:ilvl w:val="0"/>
          <w:numId w:val="1"/>
        </w:numPr>
        <w:spacing w:line="240" w:lineRule="auto"/>
        <w:jc w:val="left"/>
        <w:rPr>
          <w:caps w:val="0"/>
        </w:rPr>
      </w:pPr>
      <w:r w:rsidRPr="002364AC">
        <w:rPr>
          <w:caps w:val="0"/>
        </w:rPr>
        <w:t xml:space="preserve"> Выводы</w:t>
      </w:r>
    </w:p>
    <w:p w:rsidR="00A574A2" w:rsidRDefault="00DD6E01" w:rsidP="002364AC">
      <w:pPr>
        <w:spacing w:line="240" w:lineRule="auto"/>
      </w:pPr>
    </w:p>
    <w:sectPr w:rsidR="00A574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CE1D72"/>
    <w:multiLevelType w:val="hybridMultilevel"/>
    <w:tmpl w:val="D040B8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C20075"/>
    <w:multiLevelType w:val="hybridMultilevel"/>
    <w:tmpl w:val="7D9C31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E2B"/>
    <w:rsid w:val="000A3928"/>
    <w:rsid w:val="0021705C"/>
    <w:rsid w:val="002364AC"/>
    <w:rsid w:val="00275BF8"/>
    <w:rsid w:val="00506C78"/>
    <w:rsid w:val="00515E2B"/>
    <w:rsid w:val="006B464D"/>
    <w:rsid w:val="009B5FA9"/>
    <w:rsid w:val="00DD6E01"/>
    <w:rsid w:val="00DE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AAA25"/>
  <w15:chartTrackingRefBased/>
  <w15:docId w15:val="{B8C045DF-C0F2-463F-BAE5-887389FEB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"/>
    <w:basedOn w:val="a"/>
    <w:qFormat/>
    <w:rsid w:val="002364AC"/>
    <w:pPr>
      <w:spacing w:before="60" w:after="60" w:line="360" w:lineRule="auto"/>
      <w:jc w:val="center"/>
    </w:pPr>
    <w:rPr>
      <w:rFonts w:ascii="Times New Roman" w:hAnsi="Times New Roman" w:cs="Times New Roman"/>
      <w:b/>
      <w:caps/>
      <w:sz w:val="28"/>
      <w:szCs w:val="28"/>
    </w:rPr>
  </w:style>
  <w:style w:type="paragraph" w:styleId="a4">
    <w:name w:val="List Paragraph"/>
    <w:basedOn w:val="a"/>
    <w:uiPriority w:val="34"/>
    <w:qFormat/>
    <w:rsid w:val="002364AC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2364AC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6">
    <w:name w:val="Нижний колонтитул Знак"/>
    <w:basedOn w:val="a0"/>
    <w:link w:val="a5"/>
    <w:uiPriority w:val="99"/>
    <w:rsid w:val="002364A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2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804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795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345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617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034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.xlsx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0.22574626865671643"/>
          <c:y val="0.1201923076923077"/>
          <c:w val="0.55037313432835822"/>
          <c:h val="0.70913461538461542"/>
        </c:manualLayout>
      </c:layout>
      <c:radarChart>
        <c:radarStyle val="marker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"Практики"</c:v>
                </c:pt>
              </c:strCache>
            </c:strRef>
          </c:tx>
          <c:spPr>
            <a:ln w="38148">
              <a:solidFill>
                <a:srgbClr val="000080"/>
              </a:solidFill>
              <a:prstDash val="solid"/>
            </a:ln>
          </c:spPr>
          <c:marker>
            <c:symbol val="diamond"/>
            <c:size val="8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dLbls>
            <c:dLbl>
              <c:idx val="1"/>
              <c:spPr>
                <a:noFill/>
                <a:ln w="25432">
                  <a:noFill/>
                </a:ln>
              </c:spPr>
              <c:txPr>
                <a:bodyPr/>
                <a:lstStyle/>
                <a:p>
                  <a:pPr>
                    <a:defRPr sz="926" b="1" i="0" u="none" strike="noStrike" baseline="0">
                      <a:solidFill>
                        <a:srgbClr val="000000"/>
                      </a:solidFill>
                      <a:latin typeface="Times New Roman"/>
                      <a:ea typeface="Times New Roman"/>
                      <a:cs typeface="Times New Roman"/>
                    </a:defRPr>
                  </a:pPr>
                  <a:endParaRPr lang="ru-RU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0-062D-42B1-B63A-048CBC89DFEA}"/>
                </c:ext>
              </c:extLst>
            </c:dLbl>
            <c:dLbl>
              <c:idx val="2"/>
              <c:spPr>
                <a:noFill/>
                <a:ln w="25432">
                  <a:noFill/>
                </a:ln>
              </c:spPr>
              <c:txPr>
                <a:bodyPr/>
                <a:lstStyle/>
                <a:p>
                  <a:pPr>
                    <a:defRPr sz="926" b="1" i="0" u="none" strike="noStrike" baseline="0">
                      <a:solidFill>
                        <a:srgbClr val="000000"/>
                      </a:solidFill>
                      <a:latin typeface="Times New Roman"/>
                      <a:ea typeface="Times New Roman"/>
                      <a:cs typeface="Times New Roman"/>
                    </a:defRPr>
                  </a:pPr>
                  <a:endParaRPr lang="ru-RU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1-062D-42B1-B63A-048CBC89DFEA}"/>
                </c:ext>
              </c:extLst>
            </c:dLbl>
            <c:spPr>
              <a:noFill/>
              <a:ln w="25432">
                <a:noFill/>
              </a:ln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926" b="1" i="0" u="none" strike="noStrike" baseline="0">
                    <a:solidFill>
                      <a:srgbClr val="000000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Sheet1!$B$1:$E$1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Sheet1!$B$2:$E$2</c:f>
              <c:numCache>
                <c:formatCode>General</c:formatCode>
                <c:ptCount val="4"/>
                <c:pt idx="0">
                  <c:v>3.5</c:v>
                </c:pt>
                <c:pt idx="1">
                  <c:v>4.9000000000000004</c:v>
                </c:pt>
                <c:pt idx="2">
                  <c:v>4.8</c:v>
                </c:pt>
                <c:pt idx="3">
                  <c:v>3.3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62D-42B1-B63A-048CBC89DFEA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"Теоретики"</c:v>
                </c:pt>
              </c:strCache>
            </c:strRef>
          </c:tx>
          <c:spPr>
            <a:ln w="38148">
              <a:solidFill>
                <a:srgbClr val="FF00FF"/>
              </a:solidFill>
              <a:prstDash val="solid"/>
            </a:ln>
          </c:spPr>
          <c:marker>
            <c:symbol val="square"/>
            <c:size val="8"/>
            <c:spPr>
              <a:solidFill>
                <a:srgbClr val="FF00FF"/>
              </a:solidFill>
              <a:ln>
                <a:solidFill>
                  <a:srgbClr val="FF00FF"/>
                </a:solidFill>
                <a:prstDash val="solid"/>
              </a:ln>
            </c:spPr>
          </c:marker>
          <c:dLbls>
            <c:spPr>
              <a:noFill/>
              <a:ln w="25432">
                <a:noFill/>
              </a:ln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926" b="1" i="0" u="none" strike="noStrike" baseline="0">
                    <a:solidFill>
                      <a:srgbClr val="000000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Sheet1!$B$1:$E$1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Sheet1!$B$3:$E$3</c:f>
              <c:numCache>
                <c:formatCode>General</c:formatCode>
                <c:ptCount val="4"/>
                <c:pt idx="0">
                  <c:v>3.1</c:v>
                </c:pt>
                <c:pt idx="1">
                  <c:v>3.4</c:v>
                </c:pt>
                <c:pt idx="2">
                  <c:v>3.3</c:v>
                </c:pt>
                <c:pt idx="3">
                  <c:v>3.5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62D-42B1-B63A-048CBC89DFEA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Идеальная модель</c:v>
                </c:pt>
              </c:strCache>
            </c:strRef>
          </c:tx>
          <c:spPr>
            <a:ln w="38148">
              <a:solidFill>
                <a:srgbClr val="FF0000"/>
              </a:solidFill>
              <a:prstDash val="solid"/>
            </a:ln>
          </c:spPr>
          <c:marker>
            <c:symbol val="triangle"/>
            <c:size val="4"/>
            <c:spPr>
              <a:solidFill>
                <a:srgbClr val="FF0000"/>
              </a:solidFill>
              <a:ln>
                <a:solidFill>
                  <a:srgbClr val="FF0000"/>
                </a:solidFill>
                <a:prstDash val="solid"/>
              </a:ln>
            </c:spPr>
          </c:marker>
          <c:cat>
            <c:numRef>
              <c:f>Sheet1!$B$1:$E$1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Sheet1!$B$4:$E$4</c:f>
              <c:numCache>
                <c:formatCode>General</c:formatCode>
                <c:ptCount val="4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62D-42B1-B63A-048CBC89DF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7163536"/>
        <c:axId val="1"/>
      </c:radarChart>
      <c:catAx>
        <c:axId val="217163536"/>
        <c:scaling>
          <c:orientation val="minMax"/>
        </c:scaling>
        <c:delete val="0"/>
        <c:axPos val="b"/>
        <c:majorGridlines>
          <c:spPr>
            <a:ln w="3179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801" b="0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endParaRPr lang="ru-RU"/>
          </a:p>
        </c:txPr>
        <c:crossAx val="1"/>
        <c:crosses val="autoZero"/>
        <c:auto val="0"/>
        <c:lblAlgn val="ctr"/>
        <c:lblOffset val="100"/>
        <c:noMultiLvlLbl val="0"/>
      </c:catAx>
      <c:valAx>
        <c:axId val="1"/>
        <c:scaling>
          <c:orientation val="minMax"/>
        </c:scaling>
        <c:delete val="0"/>
        <c:axPos val="l"/>
        <c:numFmt formatCode="General" sourceLinked="1"/>
        <c:majorTickMark val="cross"/>
        <c:minorTickMark val="none"/>
        <c:tickLblPos val="nextTo"/>
        <c:spPr>
          <a:ln w="3179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1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ru-RU"/>
          </a:p>
        </c:txPr>
        <c:crossAx val="217163536"/>
        <c:crosses val="autoZero"/>
        <c:crossBetween val="between"/>
      </c:valAx>
      <c:spPr>
        <a:solidFill>
          <a:srgbClr val="FFFFFF"/>
        </a:solidFill>
        <a:ln w="12716">
          <a:solidFill>
            <a:srgbClr val="FFFFFF"/>
          </a:solidFill>
          <a:prstDash val="solid"/>
        </a:ln>
      </c:spPr>
    </c:plotArea>
    <c:legend>
      <c:legendPos val="b"/>
      <c:legendEntry>
        <c:idx val="0"/>
        <c:txPr>
          <a:bodyPr/>
          <a:lstStyle/>
          <a:p>
            <a:pPr>
              <a:defRPr sz="1001" b="0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endParaRPr lang="ru-RU"/>
          </a:p>
        </c:txPr>
      </c:legendEntry>
      <c:legendEntry>
        <c:idx val="1"/>
        <c:txPr>
          <a:bodyPr/>
          <a:lstStyle/>
          <a:p>
            <a:pPr>
              <a:defRPr sz="1001" b="0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endParaRPr lang="ru-RU"/>
          </a:p>
        </c:txPr>
      </c:legendEntry>
      <c:legendEntry>
        <c:idx val="2"/>
        <c:txPr>
          <a:bodyPr/>
          <a:lstStyle/>
          <a:p>
            <a:pPr>
              <a:defRPr sz="1001" b="0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endParaRPr lang="ru-RU"/>
          </a:p>
        </c:txPr>
      </c:legendEntry>
      <c:layout>
        <c:manualLayout>
          <c:xMode val="edge"/>
          <c:yMode val="edge"/>
          <c:x val="0.11773857236748843"/>
          <c:y val="0.94390622397583235"/>
          <c:w val="0.75065479335541319"/>
          <c:h val="4.807686785322518E-2"/>
        </c:manualLayout>
      </c:layout>
      <c:overlay val="0"/>
      <c:spPr>
        <a:noFill/>
        <a:ln w="25432">
          <a:noFill/>
        </a:ln>
      </c:spPr>
      <c:txPr>
        <a:bodyPr/>
        <a:lstStyle/>
        <a:p>
          <a:pPr>
            <a:defRPr sz="736" b="0" i="0" u="none" strike="noStrike" baseline="0">
              <a:solidFill>
                <a:srgbClr val="000000"/>
              </a:solidFill>
              <a:latin typeface="Times New Roman"/>
              <a:ea typeface="Times New Roman"/>
              <a:cs typeface="Times New Roman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rgbClr val="FFFFFF"/>
    </a:solidFill>
    <a:ln>
      <a:noFill/>
    </a:ln>
  </c:spPr>
  <c:txPr>
    <a:bodyPr/>
    <a:lstStyle/>
    <a:p>
      <a:pPr>
        <a:defRPr sz="801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ru-RU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Franta</dc:creator>
  <cp:keywords/>
  <dc:description/>
  <cp:lastModifiedBy>Franta</cp:lastModifiedBy>
  <cp:revision>4</cp:revision>
  <dcterms:created xsi:type="dcterms:W3CDTF">2020-05-25T17:02:00Z</dcterms:created>
  <dcterms:modified xsi:type="dcterms:W3CDTF">2020-05-26T14:39:00Z</dcterms:modified>
</cp:coreProperties>
</file>