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Инструменты электронного обучения становятся все более популярными. После их появления пользователям, не обладающим навыками программирования, стало легче разрабатывать электронные курсы.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Для сравнения: без инструмента разработчики могут потратить недели или даже месяцы на создание различных версий каждого курса. Скажем, одну для ПК, вторую для ноутбука, третью для планшета, четвертую для смартфона. А при использовании лучших инструментов разработки интерактивный и адаптивный электронный контент для перечисленных устройств будет создан буквально за несколько минут. И будет одинаково отображаться на них.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Очевидно, что преимущества инструментов для учебно-воспитательной деятельности несомненны. С течением времени технологии меняются, и инструменты разработки постоянно адаптируются к растущим потребностям. Но одно всегда остается неизменным. Это часто задаваемый вопрос любого пользователя: «Какой инструмент разработки является самым лучшим?»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На самом деле, нет лучшего инструмента, который подходит всем. На это влияют различные факторы. Это может быть ваш технический опыт, доступный бюджет, необходимый уровень интерактивности электронных курсов, его качество и так далее.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Для большей объективности разберем 6 известных инструментов разработки, в которых присутствует адаптивный дизайн, встроенные шаблоны, сложные взаимодействия, профессиональные параметры публикации, масштабируемость и более продвинутые функции.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proofErr w:type="spellStart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ActivePresenter</w:t>
      </w:r>
      <w:proofErr w:type="spellEnd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 – это многофункциональное программное обеспечение для электронного обучения</w:t>
      </w:r>
    </w:p>
    <w:p w:rsidR="000D6213" w:rsidRPr="008C7FA0" w:rsidRDefault="008C7FA0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5" w:tgtFrame="_blank" w:history="1">
        <w:proofErr w:type="spellStart"/>
        <w:r w:rsidR="000D6213"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Activ</w:t>
        </w:r>
        <w:bookmarkStart w:id="0" w:name="_GoBack"/>
        <w:bookmarkEnd w:id="0"/>
        <w:r w:rsidR="000D6213"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e</w:t>
        </w:r>
        <w:r w:rsidR="000D6213"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Presenter</w:t>
        </w:r>
        <w:proofErr w:type="spellEnd"/>
      </w:hyperlink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– это комплексное программное обеспечение, выпускаемое компанией </w:t>
      </w:r>
      <w:proofErr w:type="spellStart"/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Atomi</w:t>
      </w:r>
      <w:proofErr w:type="spellEnd"/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Systems</w:t>
      </w:r>
      <w:proofErr w:type="spellEnd"/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 2008 года.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ActivePresenter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– это автономное приложение, которое не зависит от какого-либо стороннего инструмента. Приложение может обрабатывать множество задач благодаря расширенным функциям и большей масштабируемости. Это мощный инструмент для создания электронных курсов на основе слайдов с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высокоинтерактивными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элементами. Кроме того, в нем можно производить запись экрана и веб-камеры, а также симуляцию программного обеспечения.</w:t>
      </w:r>
    </w:p>
    <w:p w:rsidR="000D6213" w:rsidRPr="008C7FA0" w:rsidRDefault="000D6213" w:rsidP="000D6213">
      <w:pPr>
        <w:shd w:val="clear" w:color="auto" w:fill="F0F0F0"/>
        <w:spacing w:after="150" w:line="24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 </w:t>
      </w:r>
      <w:r w:rsidRPr="008C7FA0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2FD7126E" wp14:editId="5B57C4AF">
            <wp:extent cx="5837279" cy="2377337"/>
            <wp:effectExtent l="0" t="0" r="0" b="4445"/>
            <wp:docPr id="1" name="Рисунок 1" descr="https://edu-russian.ru/images/easyblog_articles/223/b2ap3_large_168-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du-russian.ru/images/easyblog_articles/223/b2ap3_large_168-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18" cy="24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С помощью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ActivePresenter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пользователи могут создавать широкий спектр цифрового контента: от простых </w:t>
      </w:r>
      <w:hyperlink r:id="rId7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подкаст</w:t>
        </w:r>
      </w:hyperlink>
      <w:r w:rsidRPr="008C7FA0">
        <w:rPr>
          <w:rFonts w:ascii="Times New Roman" w:eastAsia="Times New Roman" w:hAnsi="Times New Roman" w:cs="Times New Roman"/>
          <w:color w:val="0345BF"/>
          <w:sz w:val="28"/>
          <w:szCs w:val="28"/>
          <w:u w:val="single"/>
          <w:lang w:eastAsia="ru-RU"/>
        </w:rPr>
        <w:t>ов</w:t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 </w:t>
      </w:r>
      <w:hyperlink r:id="rId8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карт</w:t>
        </w:r>
      </w:hyperlink>
      <w:hyperlink r:id="rId9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очек для запоминания</w:t>
        </w:r>
      </w:hyperlink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тестов до сложных обучающих игр, электронных курсов и видео, которые выглядят профессионально. Контент можно упаковать в SCORM-совместимый формат, который соответствует стандартам LMS. Благодаря адаптивному дизайну материалы будут одинаково работать на любом устройстве.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Плюсы: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Доступен как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Windows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так и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Mac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OS.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Пользователи могут легко и быстро импортировать и экспортировать презентации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PowerPoint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Инструмент помогает пользователям вставлять множество встроенных уравнений. Кроме того, пользователи также могут изменять или создавать собственные уравнения, независимо от их сложности.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Темы и шаблоны для создания </w:t>
      </w:r>
      <w:hyperlink r:id="rId10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единого визуального </w:t>
        </w:r>
      </w:hyperlink>
      <w:hyperlink r:id="rId11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оформления</w:t>
        </w:r>
      </w:hyperlink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для всего проекта.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Пользователи могут добавлять </w:t>
      </w:r>
      <w:hyperlink r:id="rId12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события </w:t>
        </w:r>
      </w:hyperlink>
      <w:hyperlink r:id="rId13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и</w:t>
        </w:r>
      </w:hyperlink>
      <w:hyperlink r:id="rId14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 действия</w:t>
        </w:r>
      </w:hyperlink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к каждому объекту и слайду для создания необходимых интерактивных действий. Кроме того, </w:t>
      </w:r>
      <w:hyperlink r:id="rId15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состояния объекта</w:t>
        </w:r>
      </w:hyperlink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позволяют изменять внешний вид объектов. Воспользовавшись этими функциями, пользователи могут создать интерактивный электронный курс и персонализировать его.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Имеется многофункциональный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видеоредактор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Запись экрана и симуляция программного обеспечения.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Пользователи могут по-своему красиво </w:t>
      </w:r>
      <w:hyperlink r:id="rId16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настроить HTML5-</w:t>
        </w:r>
      </w:hyperlink>
      <w:hyperlink r:id="rId17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плеер</w:t>
        </w:r>
      </w:hyperlink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Множество форматов вывода по сравнению с другими рассматриваемыми инструментами.</w:t>
      </w:r>
    </w:p>
    <w:p w:rsidR="000D6213" w:rsidRPr="008C7FA0" w:rsidRDefault="000D6213" w:rsidP="000D6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Поддерживаются общие стандарты электронного обучения: SCORM 1.2, SCORM 2004 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xAPI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Tin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Can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Минусы:</w:t>
      </w:r>
    </w:p>
    <w:p w:rsidR="000D6213" w:rsidRPr="008C7FA0" w:rsidRDefault="000D6213" w:rsidP="000D6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Вопросы в свободной форме не доступны.</w:t>
      </w:r>
    </w:p>
    <w:p w:rsidR="000D6213" w:rsidRPr="008C7FA0" w:rsidRDefault="000D6213" w:rsidP="000D6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Библиотека контента не так богата, как у других рассматриваемых инструментов.</w:t>
      </w:r>
    </w:p>
    <w:p w:rsidR="000D6213" w:rsidRPr="008C7FA0" w:rsidRDefault="000D6213" w:rsidP="000D6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Нет встроенного редактора имитации разговора.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proofErr w:type="spellStart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Adobe</w:t>
      </w:r>
      <w:proofErr w:type="spellEnd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Captivate</w:t>
      </w:r>
      <w:proofErr w:type="spellEnd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 – автономный инструмент с передовыми технологиями</w:t>
      </w:r>
    </w:p>
    <w:p w:rsidR="000D6213" w:rsidRPr="008C7FA0" w:rsidRDefault="008C7FA0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18" w:tgtFrame="_blank" w:history="1">
        <w:proofErr w:type="spellStart"/>
        <w:r w:rsidR="000D6213"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Adobe</w:t>
        </w:r>
        <w:proofErr w:type="spellEnd"/>
        <w:r w:rsidR="000D6213"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0D6213"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Captivate</w:t>
        </w:r>
        <w:proofErr w:type="spellEnd"/>
      </w:hyperlink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– это настольное приложение, которое использует обновленные и передовые технологии.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Например, инструмент пригодится для создания проектов виртуальной реальности (VR). Пользователи могут создавать захватывающие сценарии обучения, например, виртуальные туры или кризисное управление. Кроме того, функция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Fluid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Boxes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помогает пользователям автоматически выравнивать объекты. Благодаря этому готовый проект полностью адаптивный для любого устройства обучающегося.</w:t>
      </w:r>
    </w:p>
    <w:p w:rsidR="000D6213" w:rsidRPr="008C7FA0" w:rsidRDefault="000D6213" w:rsidP="000D6213">
      <w:pPr>
        <w:shd w:val="clear" w:color="auto" w:fill="F0F0F0"/>
        <w:spacing w:after="150" w:line="24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8C7FA0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8EAC439" wp14:editId="2B59F11A">
            <wp:extent cx="5899355" cy="2514600"/>
            <wp:effectExtent l="0" t="0" r="6350" b="0"/>
            <wp:docPr id="2" name="Рисунок 2" descr="https://edu-russian.ru/images/easyblog_articles/223/b2ap3_large_168-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du-russian.ru/images/easyblog_articles/223/b2ap3_large_168-0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83" cy="252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Благодаря обновленной технологии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Adobe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Captive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предлагает решения для большинства задач электронного обучения. Он подходит для создания электронных курсов, интерактивных видеороликов, симуляций программного обеспечения, симуляции разговоров, обучающих игр и т. д. Он лучше подходит для опытных разработчиков курсов, имеющих базовые знания в области программирования.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Плюсы:</w:t>
      </w:r>
    </w:p>
    <w:p w:rsidR="000D6213" w:rsidRPr="008C7FA0" w:rsidRDefault="000D6213" w:rsidP="000D62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Доступен как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Windows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так и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Mac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OS.</w:t>
      </w:r>
    </w:p>
    <w:p w:rsidR="000D6213" w:rsidRPr="008C7FA0" w:rsidRDefault="000D6213" w:rsidP="000D62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Богатая библиотека контента (персонажи, темы, изображения без лицензионных платежей, сценарии, видео, кнопки...).</w:t>
      </w:r>
    </w:p>
    <w:p w:rsidR="000D6213" w:rsidRPr="008C7FA0" w:rsidRDefault="000D6213" w:rsidP="000D62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Поддерживается создание проектов виртуальной реальности: обучение с использованием виртуальной реальности, обучение 360⁰, предварительный просмотр устройства для виртуальной реальности.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lastRenderedPageBreak/>
        <w:t>Минусы:</w:t>
      </w:r>
    </w:p>
    <w:p w:rsidR="000D6213" w:rsidRPr="008C7FA0" w:rsidRDefault="000D6213" w:rsidP="000D62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Требуется глубокое изучение для новых пользователей.</w:t>
      </w:r>
    </w:p>
    <w:p w:rsidR="000D6213" w:rsidRPr="008C7FA0" w:rsidRDefault="000D6213" w:rsidP="000D62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Типичные ограничения настольного приложения. Например, совместное использование тем и шаблонов слайдов является сложной задачей, поскольку процесс выполняется вручную.</w:t>
      </w:r>
    </w:p>
    <w:p w:rsidR="000D6213" w:rsidRPr="008C7FA0" w:rsidRDefault="000D6213" w:rsidP="000D62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Нет встроенного редактора симуляции разговоров.</w:t>
      </w:r>
    </w:p>
    <w:p w:rsidR="000D6213" w:rsidRPr="008C7FA0" w:rsidRDefault="000D6213" w:rsidP="000D62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Вставка уравнений не поддерживается.</w:t>
      </w:r>
    </w:p>
    <w:p w:rsidR="000D6213" w:rsidRPr="008C7FA0" w:rsidRDefault="000D6213" w:rsidP="000D62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Совместимость между старой и новой версиями должна быть улучшена. Например, курсы, созданные в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Captivate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9, нельзя открыть в более ранних версиях.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proofErr w:type="spellStart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Storyline</w:t>
      </w:r>
      <w:proofErr w:type="spellEnd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 360 – хороший инструмент электронного обучения для командной работы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Среди различных продуктов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Articulate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Storyline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360 представляется более продвинутым инструментом. Он является хорошим решением для совместных проектов электронного обучения.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Storyline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360 обладает новым адаптивным плеером, дружелюбным для воспроизведения на мобильных устройствах, и поддержкой жестов на сенсорном экране. Благодаря этому создание интерактивных курсов, адаптированных к каждому устройству, становится легкой задачей.</w:t>
      </w:r>
    </w:p>
    <w:p w:rsidR="000D6213" w:rsidRPr="008C7FA0" w:rsidRDefault="000D6213" w:rsidP="000D6213">
      <w:pPr>
        <w:shd w:val="clear" w:color="auto" w:fill="F0F0F0"/>
        <w:spacing w:after="150" w:line="24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8C7FA0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1176BCBD" wp14:editId="6B42E25E">
            <wp:extent cx="5679116" cy="2352675"/>
            <wp:effectExtent l="0" t="0" r="0" b="0"/>
            <wp:docPr id="3" name="Рисунок 3" descr="https://edu-russian.ru/images/easyblog_articles/223/b2ap3_large_168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du-russian.ru/images/easyblog_articles/223/b2ap3_large_168-0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98" cy="23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Особо стоит выделить этот инструмент за отличную поддержку совместной работы в команде. Это позволяет пользователям загружать сцены, определенные слайды или целые проекты, а затем предоставлять членам команды доступ к этому контенту.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Плюсы:</w:t>
      </w:r>
    </w:p>
    <w:p w:rsidR="000D6213" w:rsidRPr="008C7FA0" w:rsidRDefault="000D6213" w:rsidP="000D62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Богатая библиотека контента. Она включает в себя множество стандартных шаблонов, персонажей, фотографий, иллюстраций, иконок и видео.</w:t>
      </w:r>
    </w:p>
    <w:p w:rsidR="000D6213" w:rsidRPr="008C7FA0" w:rsidRDefault="000D6213" w:rsidP="000D62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Облегчает сотрудничество. Члены команды могут делиться друг с другом слайдами, получать доступ к содержимому слайдов и загружать их прямо из инструмента.</w:t>
      </w:r>
    </w:p>
    <w:p w:rsidR="000D6213" w:rsidRPr="008C7FA0" w:rsidRDefault="000D6213" w:rsidP="000D62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Доступны как вопросы на основе форм, так и вопросы в свободной форме.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Минусы:</w:t>
      </w:r>
    </w:p>
    <w:p w:rsidR="000D6213" w:rsidRPr="008C7FA0" w:rsidRDefault="000D6213" w:rsidP="000D62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Недоступен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Mac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OS.</w:t>
      </w:r>
    </w:p>
    <w:p w:rsidR="000D6213" w:rsidRPr="008C7FA0" w:rsidRDefault="000D6213" w:rsidP="000D62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Отсутствует запись системных звуков и звуковые комментарии.</w:t>
      </w:r>
    </w:p>
    <w:p w:rsidR="000D6213" w:rsidRPr="008C7FA0" w:rsidRDefault="000D6213" w:rsidP="000D62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Ограниченные возможности редактирования аудио и видео. Например, вставка эффекта размытия или эффекта зеленого экрана недоступна.</w:t>
      </w:r>
    </w:p>
    <w:p w:rsidR="000D6213" w:rsidRPr="008C7FA0" w:rsidRDefault="000D6213" w:rsidP="000D62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Нет встроенного редактора имитации разговора.</w:t>
      </w:r>
    </w:p>
    <w:p w:rsidR="000D6213" w:rsidRPr="008C7FA0" w:rsidRDefault="000D6213" w:rsidP="000D62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Не поддерживается вставка объектов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Youtube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уравнений и эффекта прожектора.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proofErr w:type="spellStart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Ispring</w:t>
      </w:r>
      <w:proofErr w:type="spellEnd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Suite</w:t>
      </w:r>
      <w:proofErr w:type="spellEnd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 – известная надстройка для </w:t>
      </w:r>
      <w:proofErr w:type="spellStart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PowerPoint</w:t>
      </w:r>
      <w:proofErr w:type="spellEnd"/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Функционирующий как инструмент электронного обучения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PowerPoint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 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begin"/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instrText xml:space="preserve"> HYPERLINK "https://www.ispringsolutions.com/ispring-suite" \t "_blank" </w:instrText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separate"/>
      </w:r>
      <w:r w:rsidRPr="008C7FA0">
        <w:rPr>
          <w:rFonts w:ascii="Times New Roman" w:eastAsia="Times New Roman" w:hAnsi="Times New Roman" w:cs="Times New Roman"/>
          <w:color w:val="0345BF"/>
          <w:sz w:val="28"/>
          <w:szCs w:val="28"/>
          <w:u w:val="single"/>
          <w:lang w:eastAsia="ru-RU"/>
        </w:rPr>
        <w:t>Ispring</w:t>
      </w:r>
      <w:proofErr w:type="spellEnd"/>
      <w:r w:rsidRPr="008C7FA0">
        <w:rPr>
          <w:rFonts w:ascii="Times New Roman" w:eastAsia="Times New Roman" w:hAnsi="Times New Roman" w:cs="Times New Roman"/>
          <w:color w:val="0345BF"/>
          <w:sz w:val="28"/>
          <w:szCs w:val="28"/>
          <w:u w:val="single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0345BF"/>
          <w:sz w:val="28"/>
          <w:szCs w:val="28"/>
          <w:u w:val="single"/>
          <w:lang w:eastAsia="ru-RU"/>
        </w:rPr>
        <w:t>Suite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end"/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является одной из известных надстроек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PowerPoint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Это приложение может быть любимым выбором для тех, кто хорошо работает с презентациями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PowerPoint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После установки программного обеспечения вы увидите вкладку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iSpring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Suite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на панели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PowerPoint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Вкладка находится рядом с вкладкой Справка. Она содержит группу инструментов и кнопок для разработки контента электронного обучения. Например, пользователи могут нажать кнопку, чтобы начать запись звука, экрана или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видеолекций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shd w:val="clear" w:color="auto" w:fill="F0F0F0"/>
        <w:spacing w:after="150" w:line="24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8C7FA0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13336612" wp14:editId="023F8057">
            <wp:extent cx="5779213" cy="2571750"/>
            <wp:effectExtent l="0" t="0" r="0" b="0"/>
            <wp:docPr id="4" name="Рисунок 4" descr="https://edu-russian.ru/images/easyblog_articles/223/b2ap3_large_168-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du-russian.ru/images/easyblog_articles/223/b2ap3_large_168-0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58" cy="257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Будучи интегрированным с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PowerPoint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iSpring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Suite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помогает преобразовывать презентации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PowerPoint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в мультимедийные электронные курсы. Кроме того, он пригодится для создания интерактивных оценок (с </w:t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ветвлением и гибкой оценкой). Пользователи могут использовать инструмент для создания реалистичных симуляторов диалогов для корпоративных тренингов.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Плюсы:</w:t>
      </w:r>
    </w:p>
    <w:p w:rsidR="000D6213" w:rsidRPr="008C7FA0" w:rsidRDefault="000D6213" w:rsidP="000D62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Богатая библиотека контента. Она предоставляет обширную коллекцию активностей для электронного обучения (персонажи, локации, иконки, шаблоны, элементы управления, офисное оборудование).</w:t>
      </w:r>
    </w:p>
    <w:p w:rsidR="000D6213" w:rsidRPr="008C7FA0" w:rsidRDefault="000D6213" w:rsidP="000D62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Встроенный редактор симуляции разговоров.</w:t>
      </w:r>
    </w:p>
    <w:p w:rsidR="000D6213" w:rsidRPr="008C7FA0" w:rsidRDefault="000D6213" w:rsidP="000D62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Поддерживается множество старых и новых стандартов электронного обучения: SCORM 1.2, SCORM 2004, AICC, cmi5 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xAPI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Tin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Can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).</w:t>
      </w:r>
    </w:p>
    <w:p w:rsidR="000D6213" w:rsidRPr="008C7FA0" w:rsidRDefault="000D6213" w:rsidP="000D62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Имеется бесплатное мобильное приложение (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iSpring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play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). Приложение позволяет обучающимся получать доступ к контенту в любое время и в любом месте без необходимости подключения к интернету.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Минусы:</w:t>
      </w:r>
    </w:p>
    <w:p w:rsidR="000D6213" w:rsidRPr="008C7FA0" w:rsidRDefault="000D6213" w:rsidP="000D6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Недоступен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Mac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OS.</w:t>
      </w:r>
    </w:p>
    <w:p w:rsidR="000D6213" w:rsidRPr="008C7FA0" w:rsidRDefault="000D6213" w:rsidP="000D6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 поддерживает запись симуляции программного обеспечения.</w:t>
      </w:r>
    </w:p>
    <w:p w:rsidR="000D6213" w:rsidRPr="008C7FA0" w:rsidRDefault="000D6213" w:rsidP="000D6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Ограниченные возможности редактирования аудио и видео. Например, невозможно вырезать, копировать, вставлять, объединять или удалять диапазоны.</w:t>
      </w:r>
    </w:p>
    <w:p w:rsidR="000D6213" w:rsidRPr="008C7FA0" w:rsidRDefault="000D6213" w:rsidP="000D6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Инструмент не поддерживает вставку прожектора, масштабирования, курсора.</w:t>
      </w:r>
    </w:p>
    <w:p w:rsidR="000D6213" w:rsidRPr="008C7FA0" w:rsidRDefault="000D6213" w:rsidP="000D6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Преобразование текста в речь недоступно.</w:t>
      </w:r>
    </w:p>
    <w:p w:rsidR="000D6213" w:rsidRPr="008C7FA0" w:rsidRDefault="000D6213" w:rsidP="000D6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Отсутствует довольно много взаимодействий по сравнению с другими рассматриваемыми инструментами. Например, невозможно добавлять события и действия для объектов или создавать и использовать переменные.</w:t>
      </w:r>
    </w:p>
    <w:p w:rsidR="000D6213" w:rsidRPr="008C7FA0" w:rsidRDefault="000D6213" w:rsidP="000D6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Вопросы в свободной форме недоступны.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H5P – бесплатный инструмент с открытым исходным кодом для электронного обучения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Если бюджет является вашей единственной проблемой, то </w:t>
      </w:r>
      <w:hyperlink r:id="rId22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h5p.org</w:t>
        </w:r>
      </w:hyperlink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– отличный вариант. Этот сайт предлагает бесплатные и открытые технологии. Но не путайте </w:t>
      </w:r>
      <w:hyperlink r:id="rId23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h5p.org и h5p.com</w:t>
        </w:r>
      </w:hyperlink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 В то время как h5p.org бесплатен для ознакомительных целей, h5p.com является платным сервисом. Итак, зайдите на h5p.org, если ищете бесплатный инструмент для электронного обучения.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H5P – это облачный инструмент. Другими словами, это веб-инструмент. Чтобы его использовать достаточно браузера и сайта с поддержкой плагина H5P. В настоящее время поддерживаются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WordPress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Drupal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Moodle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H5P позволяет создавать, обмениваться, повторно использовать или изменять интерактивный контент HTML5 в браузере. После создания учетной записи на h5p.org можете сразу приступить к разработке онлайн-контента. Инструмент поддерживает создание различных типов интерактивного контента. Например, видео, презентации курса, тесты с различными типами вопросов, простые игры и карточки:</w:t>
      </w:r>
    </w:p>
    <w:p w:rsidR="000D6213" w:rsidRPr="008C7FA0" w:rsidRDefault="000D6213" w:rsidP="000D6213">
      <w:pPr>
        <w:shd w:val="clear" w:color="auto" w:fill="F0F0F0"/>
        <w:spacing w:after="150" w:line="24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8C7FA0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35DF77FD" wp14:editId="33168D7C">
            <wp:extent cx="5810250" cy="2106216"/>
            <wp:effectExtent l="0" t="0" r="0" b="8890"/>
            <wp:docPr id="5" name="Рисунок 5" descr="https://edu-russian.ru/images/easyblog_articles/223/b2ap3_large_168-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du-russian.ru/images/easyblog_articles/223/b2ap3_large_168-00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70" cy="212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Плюсы:</w:t>
      </w:r>
    </w:p>
    <w:p w:rsidR="000D6213" w:rsidRPr="008C7FA0" w:rsidRDefault="000D6213" w:rsidP="000D62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H5P отлично подходит для совместной работы в группах.</w:t>
      </w:r>
    </w:p>
    <w:p w:rsidR="000D6213" w:rsidRPr="008C7FA0" w:rsidRDefault="000D6213" w:rsidP="000D62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Бесплатный и простой в использовании.</w:t>
      </w:r>
    </w:p>
    <w:p w:rsidR="000D6213" w:rsidRPr="008C7FA0" w:rsidRDefault="000D6213" w:rsidP="000D62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Около 40 различных интерактивных активностей.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Минусы:</w:t>
      </w:r>
    </w:p>
    <w:p w:rsidR="000D6213" w:rsidRPr="008C7FA0" w:rsidRDefault="000D6213" w:rsidP="000D62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Не может работать сам по себе. Его нужно использовать как плагин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WordPress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Drupal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или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Moodle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Не поддерживается импорт презентаций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PowerPoint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Существуют ограниченные возможности для сложных и индивидуальных проектов электронного обучения.</w:t>
      </w:r>
    </w:p>
    <w:p w:rsidR="000D6213" w:rsidRPr="008C7FA0" w:rsidRDefault="000D6213" w:rsidP="000D62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Функции записи экрана и веб-камеры отсутствуют.</w:t>
      </w:r>
    </w:p>
    <w:p w:rsidR="000D6213" w:rsidRPr="008C7FA0" w:rsidRDefault="000D6213" w:rsidP="000D62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Невозможно сделать контент закрытым в H5P.org. Следовательно, все ваши проекты будут общедоступны.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proofErr w:type="spellStart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Camtasia</w:t>
      </w:r>
      <w:proofErr w:type="spellEnd"/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 xml:space="preserve"> – полезный инструмент для записи и редактирования видео</w:t>
      </w:r>
    </w:p>
    <w:p w:rsidR="000D6213" w:rsidRPr="008C7FA0" w:rsidRDefault="008C7FA0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25" w:tgtFrame="_blank" w:history="1">
        <w:proofErr w:type="spellStart"/>
        <w:r w:rsidR="000D6213"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Camtasia</w:t>
        </w:r>
        <w:proofErr w:type="spellEnd"/>
      </w:hyperlink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является одним из известных продуктов </w:t>
      </w:r>
      <w:proofErr w:type="spellStart"/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TechSmith</w:t>
      </w:r>
      <w:proofErr w:type="spellEnd"/>
      <w:r w:rsidR="000D6213"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 Это приложение фокусируется только на одном аспекте развития электронного обучения – записи и создании профессионального видео.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Camtasia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славится созданием различных типов видео. Инструмент помогает пользователям при записи экрана и веб-камеры, имеет большое количество вариантов редактирования видео. Кроме того, поддерживает добавление тестов в любом месте видео.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После завершения фазы редактирования пользователи могут визуализировать и передавать конечный результат на 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begin"/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instrText xml:space="preserve"> HYPERLINK "https://www.youtube.com/" \t "_blank" </w:instrText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separate"/>
      </w:r>
      <w:r w:rsidRPr="008C7FA0">
        <w:rPr>
          <w:rFonts w:ascii="Times New Roman" w:eastAsia="Times New Roman" w:hAnsi="Times New Roman" w:cs="Times New Roman"/>
          <w:color w:val="0345BF"/>
          <w:sz w:val="28"/>
          <w:szCs w:val="28"/>
          <w:u w:val="single"/>
          <w:lang w:eastAsia="ru-RU"/>
        </w:rPr>
        <w:t>Youtube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end"/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 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begin"/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instrText xml:space="preserve"> HYPERLINK "https://vimeo.com/en/" \t "_blank" </w:instrText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separate"/>
      </w:r>
      <w:r w:rsidRPr="008C7FA0">
        <w:rPr>
          <w:rFonts w:ascii="Times New Roman" w:eastAsia="Times New Roman" w:hAnsi="Times New Roman" w:cs="Times New Roman"/>
          <w:color w:val="0345BF"/>
          <w:sz w:val="28"/>
          <w:szCs w:val="28"/>
          <w:u w:val="single"/>
          <w:lang w:eastAsia="ru-RU"/>
        </w:rPr>
        <w:t>Vimeo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end"/>
      </w: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Google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Drive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 </w:t>
      </w:r>
      <w:hyperlink r:id="rId26" w:tgtFrame="_blank" w:history="1">
        <w:r w:rsidRPr="008C7FA0">
          <w:rPr>
            <w:rFonts w:ascii="Times New Roman" w:eastAsia="Times New Roman" w:hAnsi="Times New Roman" w:cs="Times New Roman"/>
            <w:color w:val="0345BF"/>
            <w:sz w:val="28"/>
            <w:szCs w:val="28"/>
            <w:u w:val="single"/>
            <w:lang w:eastAsia="ru-RU"/>
          </w:rPr>
          <w:t>Screencast.com</w:t>
        </w:r>
      </w:hyperlink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shd w:val="clear" w:color="auto" w:fill="F0F0F0"/>
        <w:spacing w:after="150" w:line="24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8C7FA0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590AE845" wp14:editId="1C23D7C7">
            <wp:extent cx="5852474" cy="2838450"/>
            <wp:effectExtent l="0" t="0" r="0" b="0"/>
            <wp:docPr id="6" name="Рисунок 6" descr="https://edu-russian.ru/images/easyblog_articles/223/b2ap3_large_168-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du-russian.ru/images/easyblog_articles/223/b2ap3_large_168-0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41" cy="28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Плюсы:</w:t>
      </w:r>
    </w:p>
    <w:p w:rsidR="000D6213" w:rsidRPr="008C7FA0" w:rsidRDefault="000D6213" w:rsidP="000D621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Доступен как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Windows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так и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MacOS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Имеется бесплатное мобильное приложение для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Android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iOS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Таким образом, пользователи могут легко переносить мультимедиа со своих устройств для использования в </w:t>
      </w:r>
      <w:proofErr w:type="spellStart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Camtasia</w:t>
      </w:r>
      <w:proofErr w:type="spellEnd"/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0D6213" w:rsidRPr="008C7FA0" w:rsidRDefault="000D6213" w:rsidP="000D621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Взаимодействие с помощью перетаскивания упрощает использование даже для начинающих.</w:t>
      </w:r>
    </w:p>
    <w:p w:rsidR="000D6213" w:rsidRPr="008C7FA0" w:rsidRDefault="000D6213" w:rsidP="000D62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Минусы:</w:t>
      </w:r>
    </w:p>
    <w:p w:rsidR="000D6213" w:rsidRPr="008C7FA0" w:rsidRDefault="000D6213" w:rsidP="000D62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Ограниченная предустановленная библиотека медиа.</w:t>
      </w:r>
    </w:p>
    <w:p w:rsidR="000D6213" w:rsidRPr="008C7FA0" w:rsidRDefault="000D6213" w:rsidP="000D621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C7FA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Отлично подходит для создания видео, но не идеален для разработки курсов на основе слайдов.</w:t>
      </w:r>
    </w:p>
    <w:p w:rsidR="00A574A2" w:rsidRPr="008C7FA0" w:rsidRDefault="008C7FA0">
      <w:pPr>
        <w:rPr>
          <w:rFonts w:ascii="Times New Roman" w:hAnsi="Times New Roman" w:cs="Times New Roman"/>
          <w:sz w:val="28"/>
          <w:szCs w:val="28"/>
        </w:rPr>
      </w:pPr>
    </w:p>
    <w:sectPr w:rsidR="00A574A2" w:rsidRPr="008C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18E7"/>
    <w:multiLevelType w:val="multilevel"/>
    <w:tmpl w:val="F91E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07D30"/>
    <w:multiLevelType w:val="multilevel"/>
    <w:tmpl w:val="FC9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96F12"/>
    <w:multiLevelType w:val="multilevel"/>
    <w:tmpl w:val="CD18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74B3C"/>
    <w:multiLevelType w:val="multilevel"/>
    <w:tmpl w:val="F174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64A2A"/>
    <w:multiLevelType w:val="multilevel"/>
    <w:tmpl w:val="CBE0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82E5E"/>
    <w:multiLevelType w:val="multilevel"/>
    <w:tmpl w:val="232E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520D5"/>
    <w:multiLevelType w:val="multilevel"/>
    <w:tmpl w:val="AD38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822D2"/>
    <w:multiLevelType w:val="multilevel"/>
    <w:tmpl w:val="25E6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C7A56"/>
    <w:multiLevelType w:val="multilevel"/>
    <w:tmpl w:val="354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46965"/>
    <w:multiLevelType w:val="multilevel"/>
    <w:tmpl w:val="266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F05D2"/>
    <w:multiLevelType w:val="multilevel"/>
    <w:tmpl w:val="1728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5141E"/>
    <w:multiLevelType w:val="multilevel"/>
    <w:tmpl w:val="F31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F2CF5"/>
    <w:multiLevelType w:val="multilevel"/>
    <w:tmpl w:val="C91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A3B2B"/>
    <w:multiLevelType w:val="multilevel"/>
    <w:tmpl w:val="35E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A0F37"/>
    <w:multiLevelType w:val="multilevel"/>
    <w:tmpl w:val="A44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471EF"/>
    <w:multiLevelType w:val="multilevel"/>
    <w:tmpl w:val="70B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66ADE"/>
    <w:multiLevelType w:val="multilevel"/>
    <w:tmpl w:val="48E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56299"/>
    <w:multiLevelType w:val="multilevel"/>
    <w:tmpl w:val="CB7A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6"/>
  </w:num>
  <w:num w:numId="9">
    <w:abstractNumId w:val="13"/>
  </w:num>
  <w:num w:numId="10">
    <w:abstractNumId w:val="11"/>
  </w:num>
  <w:num w:numId="11">
    <w:abstractNumId w:val="17"/>
  </w:num>
  <w:num w:numId="12">
    <w:abstractNumId w:val="15"/>
  </w:num>
  <w:num w:numId="13">
    <w:abstractNumId w:val="7"/>
  </w:num>
  <w:num w:numId="14">
    <w:abstractNumId w:val="2"/>
  </w:num>
  <w:num w:numId="15">
    <w:abstractNumId w:val="14"/>
  </w:num>
  <w:num w:numId="16">
    <w:abstractNumId w:val="3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2E"/>
    <w:rsid w:val="000A3928"/>
    <w:rsid w:val="000D6213"/>
    <w:rsid w:val="0021705C"/>
    <w:rsid w:val="00275BF8"/>
    <w:rsid w:val="008C7FA0"/>
    <w:rsid w:val="0097492E"/>
    <w:rsid w:val="009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36F98-57F8-487E-909A-46C542F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1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  <w:div w:id="1779251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5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  <w:div w:id="36518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283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  <w:div w:id="78455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755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  <w:div w:id="1086028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94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  <w:div w:id="1694989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  <w:div w:id="1640499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-russian.ru/kak-sozdat-prostye-interaktivnye-kartochki-v-activepresenter.html" TargetMode="External"/><Relationship Id="rId13" Type="http://schemas.openxmlformats.org/officeDocument/2006/relationships/hyperlink" Target="https://edu-russian.ru/ispolzovanie-sobytij-i-dejstvij-v-activepresenter-7.html" TargetMode="External"/><Relationship Id="rId18" Type="http://schemas.openxmlformats.org/officeDocument/2006/relationships/hyperlink" Target="https://www.adobe.com/products/captivate.html" TargetMode="External"/><Relationship Id="rId26" Type="http://schemas.openxmlformats.org/officeDocument/2006/relationships/hyperlink" Target="https://www.screencast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edu-russian.ru/kak-sdelat-obuchenie-interesnym-i-privlekatelnym-dlya-detej.html" TargetMode="External"/><Relationship Id="rId12" Type="http://schemas.openxmlformats.org/officeDocument/2006/relationships/hyperlink" Target="https://edu-russian.ru/ispolzovanie-sobytij-i-dejstvij-v-activepresenter-7.html" TargetMode="External"/><Relationship Id="rId17" Type="http://schemas.openxmlformats.org/officeDocument/2006/relationships/hyperlink" Target="https://edu-russian.ru/kak-nastroit-parametry-proigryvatelya-html5.html" TargetMode="External"/><Relationship Id="rId25" Type="http://schemas.openxmlformats.org/officeDocument/2006/relationships/hyperlink" Target="https://www.techsmith.com/video-edi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-russian.ru/kak-nastroit-parametry-proigryvatelya-html5.html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du-russian.ru/5-osnovnykh-oshibok-dizajna-elektronnykh-kursov.html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atomisystems.com/activepresenter/" TargetMode="External"/><Relationship Id="rId15" Type="http://schemas.openxmlformats.org/officeDocument/2006/relationships/hyperlink" Target="https://edu-russian.ru/kak-rabotat-s-sostoyaniyami-ob-ektov.html" TargetMode="External"/><Relationship Id="rId23" Type="http://schemas.openxmlformats.org/officeDocument/2006/relationships/hyperlink" Target="https://h5p.org/node/20647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du-russian.ru/5-osnovnykh-oshibok-dizajna-elektronnykh-kursov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du-russian.ru/kak-sozdat-prostye-interaktivnye-kartochki-v-activepresenter.html" TargetMode="External"/><Relationship Id="rId14" Type="http://schemas.openxmlformats.org/officeDocument/2006/relationships/hyperlink" Target="https://edu-russian.ru/ispolzovanie-sobytij-i-dejstvij-v-activepresenter-7.html" TargetMode="External"/><Relationship Id="rId22" Type="http://schemas.openxmlformats.org/officeDocument/2006/relationships/hyperlink" Target="https://h5p.org/" TargetMode="External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1992</Words>
  <Characters>11356</Characters>
  <Application>Microsoft Office Word</Application>
  <DocSecurity>0</DocSecurity>
  <Lines>94</Lines>
  <Paragraphs>26</Paragraphs>
  <ScaleCrop>false</ScaleCrop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2020-05-25T12:41:00Z</dcterms:created>
  <dcterms:modified xsi:type="dcterms:W3CDTF">2020-05-25T13:03:00Z</dcterms:modified>
</cp:coreProperties>
</file>