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BC832" w14:textId="445952CE" w:rsidR="00041013" w:rsidRDefault="00807940" w:rsidP="00033FC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1- </w:t>
      </w:r>
      <w:r w:rsidR="00041013">
        <w:rPr>
          <w:rFonts w:ascii="Arial" w:hAnsi="Arial" w:cs="Arial"/>
          <w:lang w:val="es-ES_tradnl"/>
        </w:rPr>
        <w:t>El banc</w:t>
      </w:r>
      <w:r w:rsidR="002209D3">
        <w:rPr>
          <w:rFonts w:ascii="Arial" w:hAnsi="Arial" w:cs="Arial"/>
          <w:lang w:val="es-ES_tradnl"/>
        </w:rPr>
        <w:t>o</w:t>
      </w:r>
      <w:r w:rsidR="00041013">
        <w:rPr>
          <w:rFonts w:ascii="Arial" w:hAnsi="Arial" w:cs="Arial"/>
          <w:lang w:val="es-ES_tradnl"/>
        </w:rPr>
        <w:t xml:space="preserve"> SuperBiela necesita procesar las transacciones entre sus propias cuentas.</w:t>
      </w:r>
    </w:p>
    <w:p w14:paraId="620BC833" w14:textId="77777777" w:rsidR="00041013" w:rsidRDefault="00041013" w:rsidP="00033FC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Dispone del archivo de texto de longitud variable Transacciones.txt, cuya estructura es:</w:t>
      </w:r>
    </w:p>
    <w:p w14:paraId="620BC834" w14:textId="77777777" w:rsidR="00A979E6" w:rsidRDefault="00041013" w:rsidP="00041013">
      <w:pPr>
        <w:jc w:val="both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{ cuenta</w:t>
      </w:r>
      <w:proofErr w:type="gramEnd"/>
      <w:r>
        <w:rPr>
          <w:rFonts w:ascii="Arial" w:hAnsi="Arial" w:cs="Arial"/>
          <w:lang w:val="es-ES_tradnl"/>
        </w:rPr>
        <w:t>_origen: entero, cuenta_destino: entero, cantidad: double }. Este archivo representa las transacciones</w:t>
      </w:r>
      <w:r w:rsidR="00247D28">
        <w:rPr>
          <w:rFonts w:ascii="Arial" w:hAnsi="Arial" w:cs="Arial"/>
          <w:lang w:val="es-ES_tradnl"/>
        </w:rPr>
        <w:t xml:space="preserve"> de transferencias</w:t>
      </w:r>
      <w:r>
        <w:rPr>
          <w:rFonts w:ascii="Arial" w:hAnsi="Arial" w:cs="Arial"/>
          <w:lang w:val="es-ES_tradnl"/>
        </w:rPr>
        <w:t xml:space="preserve"> entre las cuentas del banco. </w:t>
      </w:r>
      <w:r w:rsidR="00247D28">
        <w:rPr>
          <w:rFonts w:ascii="Arial" w:hAnsi="Arial" w:cs="Arial"/>
          <w:lang w:val="es-ES_tradnl"/>
        </w:rPr>
        <w:t>No está ordenado.</w:t>
      </w:r>
    </w:p>
    <w:p w14:paraId="620BC835" w14:textId="77777777" w:rsidR="00033FCE" w:rsidRDefault="00247D28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archivo a actualizar se d</w:t>
      </w:r>
      <w:r w:rsidR="00A979E6">
        <w:rPr>
          <w:rFonts w:ascii="Arial" w:hAnsi="Arial" w:cs="Arial"/>
          <w:lang w:val="es-ES_tradnl"/>
        </w:rPr>
        <w:t xml:space="preserve">enomina Cuentas.dat, es binario </w:t>
      </w:r>
      <w:r>
        <w:rPr>
          <w:rFonts w:ascii="Arial" w:hAnsi="Arial" w:cs="Arial"/>
          <w:lang w:val="es-ES_tradnl"/>
        </w:rPr>
        <w:t xml:space="preserve">y su estructura es: </w:t>
      </w:r>
      <w:proofErr w:type="gramStart"/>
      <w:r>
        <w:rPr>
          <w:rFonts w:ascii="Arial" w:hAnsi="Arial" w:cs="Arial"/>
          <w:lang w:val="es-ES_tradnl"/>
        </w:rPr>
        <w:t xml:space="preserve">{ </w:t>
      </w:r>
      <w:proofErr w:type="spellStart"/>
      <w:r w:rsidR="00A979E6">
        <w:rPr>
          <w:rFonts w:ascii="Arial" w:hAnsi="Arial" w:cs="Arial"/>
          <w:lang w:val="es-ES_tradnl"/>
        </w:rPr>
        <w:t>nro</w:t>
      </w:r>
      <w:proofErr w:type="gramEnd"/>
      <w:r w:rsidR="00A979E6">
        <w:rPr>
          <w:rFonts w:ascii="Arial" w:hAnsi="Arial" w:cs="Arial"/>
          <w:lang w:val="es-ES_tradnl"/>
        </w:rPr>
        <w:t>_</w:t>
      </w:r>
      <w:r>
        <w:rPr>
          <w:rFonts w:ascii="Arial" w:hAnsi="Arial" w:cs="Arial"/>
          <w:lang w:val="es-ES_tradnl"/>
        </w:rPr>
        <w:t>cta</w:t>
      </w:r>
      <w:proofErr w:type="spellEnd"/>
      <w:r>
        <w:rPr>
          <w:rFonts w:ascii="Arial" w:hAnsi="Arial" w:cs="Arial"/>
          <w:lang w:val="es-ES_tradnl"/>
        </w:rPr>
        <w:t xml:space="preserve">: entero, saldo: </w:t>
      </w:r>
      <w:proofErr w:type="spellStart"/>
      <w:r>
        <w:rPr>
          <w:rFonts w:ascii="Arial" w:hAnsi="Arial" w:cs="Arial"/>
          <w:lang w:val="es-ES_tradnl"/>
        </w:rPr>
        <w:t>double</w:t>
      </w:r>
      <w:proofErr w:type="spellEnd"/>
      <w:r>
        <w:rPr>
          <w:rFonts w:ascii="Arial" w:hAnsi="Arial" w:cs="Arial"/>
          <w:lang w:val="es-ES_tradnl"/>
        </w:rPr>
        <w:t xml:space="preserve"> }.</w:t>
      </w:r>
      <w:r w:rsidR="00A979E6">
        <w:rPr>
          <w:rFonts w:ascii="Arial" w:hAnsi="Arial" w:cs="Arial"/>
          <w:lang w:val="es-ES_tradnl"/>
        </w:rPr>
        <w:t xml:space="preserve"> Está ordenado por el nro. de cuenta.</w:t>
      </w:r>
    </w:p>
    <w:p w14:paraId="620BC836" w14:textId="77777777" w:rsidR="00247D28" w:rsidRDefault="00247D28" w:rsidP="00041013">
      <w:pPr>
        <w:jc w:val="both"/>
        <w:rPr>
          <w:rFonts w:ascii="Arial" w:hAnsi="Arial" w:cs="Arial"/>
          <w:lang w:val="es-ES_tradnl"/>
        </w:rPr>
      </w:pPr>
    </w:p>
    <w:p w14:paraId="620BC837" w14:textId="77777777" w:rsidR="00422F7A" w:rsidRDefault="00422F7A" w:rsidP="0004101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dispone de un archivo de índices para acceder en forma directa al archivo de Cuentas. El mismo está ordenado por </w:t>
      </w:r>
      <w:proofErr w:type="spellStart"/>
      <w:r>
        <w:rPr>
          <w:rFonts w:ascii="Arial" w:hAnsi="Arial" w:cs="Arial"/>
          <w:lang w:val="es-ES_tradnl"/>
        </w:rPr>
        <w:t>nro</w:t>
      </w:r>
      <w:proofErr w:type="spellEnd"/>
      <w:r>
        <w:rPr>
          <w:rFonts w:ascii="Arial" w:hAnsi="Arial" w:cs="Arial"/>
          <w:lang w:val="es-ES_tradnl"/>
        </w:rPr>
        <w:t xml:space="preserve"> de cuenta.</w:t>
      </w:r>
      <w:r w:rsidR="00EF6FBE">
        <w:rPr>
          <w:rFonts w:ascii="Arial" w:hAnsi="Arial" w:cs="Arial"/>
          <w:lang w:val="es-ES_tradnl"/>
        </w:rPr>
        <w:t xml:space="preserve"> Deberá cargar este índice en un árbol, de manera que quede balanceado, y las búsquedas sean eficientes.</w:t>
      </w:r>
    </w:p>
    <w:p w14:paraId="620BC838" w14:textId="77777777" w:rsidR="0054523B" w:rsidRDefault="0054523B" w:rsidP="00041013">
      <w:pPr>
        <w:jc w:val="both"/>
        <w:rPr>
          <w:rFonts w:ascii="Arial" w:hAnsi="Arial" w:cs="Arial"/>
          <w:lang w:val="es-ES_tradnl"/>
        </w:rPr>
      </w:pPr>
    </w:p>
    <w:p w14:paraId="620BC839" w14:textId="77777777" w:rsidR="001334DC" w:rsidRDefault="00247D28" w:rsidP="001334D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Tenga en cuenta </w:t>
      </w:r>
      <w:proofErr w:type="gramStart"/>
      <w:r>
        <w:rPr>
          <w:rFonts w:ascii="Arial" w:hAnsi="Arial" w:cs="Arial"/>
          <w:lang w:val="es-ES_tradnl"/>
        </w:rPr>
        <w:t>que</w:t>
      </w:r>
      <w:proofErr w:type="gramEnd"/>
      <w:r>
        <w:rPr>
          <w:rFonts w:ascii="Arial" w:hAnsi="Arial" w:cs="Arial"/>
          <w:lang w:val="es-ES_tradnl"/>
        </w:rPr>
        <w:t xml:space="preserve"> por motivos de eficiencia,</w:t>
      </w:r>
      <w:r w:rsidR="00E75226">
        <w:rPr>
          <w:rFonts w:ascii="Arial" w:hAnsi="Arial" w:cs="Arial"/>
          <w:lang w:val="es-ES_tradnl"/>
        </w:rPr>
        <w:t xml:space="preserve"> en el proceso que actualiza las cuentas,</w:t>
      </w:r>
      <w:r>
        <w:rPr>
          <w:rFonts w:ascii="Arial" w:hAnsi="Arial" w:cs="Arial"/>
          <w:lang w:val="es-ES_tradnl"/>
        </w:rPr>
        <w:t xml:space="preserve"> se le impuso la restricción de no poder leer </w:t>
      </w:r>
      <w:r w:rsidR="00B07CAA">
        <w:rPr>
          <w:rFonts w:ascii="Arial" w:hAnsi="Arial" w:cs="Arial"/>
          <w:lang w:val="es-ES_tradnl"/>
        </w:rPr>
        <w:t>los registros d</w:t>
      </w:r>
      <w:r>
        <w:rPr>
          <w:rFonts w:ascii="Arial" w:hAnsi="Arial" w:cs="Arial"/>
          <w:lang w:val="es-ES_tradnl"/>
        </w:rPr>
        <w:t>el archivo de transacciones más de una vez, y</w:t>
      </w:r>
      <w:r w:rsidR="00B07CAA">
        <w:rPr>
          <w:rFonts w:ascii="Arial" w:hAnsi="Arial" w:cs="Arial"/>
          <w:lang w:val="es-ES_tradnl"/>
        </w:rPr>
        <w:t xml:space="preserve"> </w:t>
      </w:r>
      <w:r w:rsidR="00422F7A">
        <w:rPr>
          <w:rFonts w:ascii="Arial" w:hAnsi="Arial" w:cs="Arial"/>
          <w:lang w:val="es-ES_tradnl"/>
        </w:rPr>
        <w:t>para</w:t>
      </w:r>
      <w:r>
        <w:rPr>
          <w:rFonts w:ascii="Arial" w:hAnsi="Arial" w:cs="Arial"/>
          <w:lang w:val="es-ES_tradnl"/>
        </w:rPr>
        <w:t xml:space="preserve"> el de cuentas </w:t>
      </w:r>
      <w:r w:rsidR="00422F7A">
        <w:rPr>
          <w:rFonts w:ascii="Arial" w:hAnsi="Arial" w:cs="Arial"/>
          <w:lang w:val="es-ES_tradnl"/>
        </w:rPr>
        <w:t>sólo deber</w:t>
      </w:r>
      <w:r w:rsidR="00EF6FBE">
        <w:rPr>
          <w:rFonts w:ascii="Arial" w:hAnsi="Arial" w:cs="Arial"/>
          <w:lang w:val="es-ES_tradnl"/>
        </w:rPr>
        <w:t>á acceder a los registros que serán actualizados</w:t>
      </w:r>
      <w:r>
        <w:rPr>
          <w:rFonts w:ascii="Arial" w:hAnsi="Arial" w:cs="Arial"/>
          <w:lang w:val="es-ES_tradnl"/>
        </w:rPr>
        <w:t>. Este último no puede cargarse en su totalidad en memoria, dado que se espera que su tamaño</w:t>
      </w:r>
      <w:r w:rsidR="00B07CAA">
        <w:rPr>
          <w:rFonts w:ascii="Arial" w:hAnsi="Arial" w:cs="Arial"/>
          <w:lang w:val="es-ES_tradnl"/>
        </w:rPr>
        <w:t xml:space="preserve"> en el futuro</w:t>
      </w:r>
      <w:r>
        <w:rPr>
          <w:rFonts w:ascii="Arial" w:hAnsi="Arial" w:cs="Arial"/>
          <w:lang w:val="es-ES_tradnl"/>
        </w:rPr>
        <w:t xml:space="preserve"> haga inviable cargarlo. </w:t>
      </w:r>
      <w:r w:rsidR="001334DC">
        <w:rPr>
          <w:rFonts w:ascii="Arial" w:hAnsi="Arial" w:cs="Arial"/>
          <w:lang w:val="es-ES_tradnl"/>
        </w:rPr>
        <w:t xml:space="preserve">Para procesar el archivo de transacciones, debe utilizar el TDA lista implementada con lista dinámica </w:t>
      </w:r>
      <w:r w:rsidR="00422F7A">
        <w:rPr>
          <w:rFonts w:ascii="Arial" w:hAnsi="Arial" w:cs="Arial"/>
          <w:lang w:val="es-ES_tradnl"/>
        </w:rPr>
        <w:t>dob</w:t>
      </w:r>
      <w:r w:rsidR="001334DC">
        <w:rPr>
          <w:rFonts w:ascii="Arial" w:hAnsi="Arial" w:cs="Arial"/>
          <w:lang w:val="es-ES_tradnl"/>
        </w:rPr>
        <w:t>lemente enlazada.</w:t>
      </w:r>
    </w:p>
    <w:p w14:paraId="620BC83A" w14:textId="77777777" w:rsidR="00247D28" w:rsidRDefault="00247D28" w:rsidP="00041013">
      <w:pPr>
        <w:jc w:val="both"/>
        <w:rPr>
          <w:rFonts w:ascii="Arial" w:hAnsi="Arial" w:cs="Arial"/>
          <w:lang w:val="es-ES_tradnl"/>
        </w:rPr>
      </w:pPr>
    </w:p>
    <w:p w14:paraId="620BC845" w14:textId="77777777" w:rsidR="00D4140F" w:rsidRDefault="00D4140F">
      <w:pPr>
        <w:spacing w:after="120"/>
      </w:pPr>
    </w:p>
    <w:p w14:paraId="620BC846" w14:textId="77777777" w:rsidR="00D4140F" w:rsidRDefault="00D4140F">
      <w:pPr>
        <w:rPr>
          <w:rFonts w:ascii="Arial" w:hAnsi="Arial" w:cs="Arial"/>
          <w:lang w:val="en-US"/>
        </w:rPr>
      </w:pPr>
    </w:p>
    <w:p w14:paraId="620BC847" w14:textId="77777777" w:rsidR="00D4140F" w:rsidRDefault="00D4140F">
      <w:pPr>
        <w:rPr>
          <w:rFonts w:ascii="Arial" w:hAnsi="Arial" w:cs="Arial"/>
          <w:lang w:val="en-US"/>
        </w:rPr>
      </w:pPr>
    </w:p>
    <w:p w14:paraId="620BC848" w14:textId="77777777" w:rsidR="00D4140F" w:rsidRDefault="00D4140F">
      <w:pPr>
        <w:rPr>
          <w:rFonts w:ascii="Arial" w:hAnsi="Arial" w:cs="Arial"/>
          <w:lang w:val="en-US"/>
        </w:rPr>
      </w:pPr>
    </w:p>
    <w:p w14:paraId="620BC849" w14:textId="5D1D8827" w:rsidR="00807940" w:rsidRDefault="00807940">
      <w:pPr>
        <w:pStyle w:val="Ttulo5"/>
      </w:pPr>
      <w:r>
        <w:t xml:space="preserve">EVALUACIÓN TOMADA EN </w:t>
      </w:r>
      <w:r w:rsidR="009A0186">
        <w:t>FORMA VIRTUAL</w:t>
      </w:r>
      <w:r w:rsidR="003B40E1">
        <w:t xml:space="preserve"> SE ENTREGA</w:t>
      </w:r>
      <w:r w:rsidR="009A0186">
        <w:t xml:space="preserve"> MEDIANTE </w:t>
      </w:r>
      <w:r w:rsidR="003B40E1">
        <w:t xml:space="preserve">PRÁCTICA PARCIAL1 DE </w:t>
      </w:r>
      <w:proofErr w:type="spellStart"/>
      <w:r w:rsidR="009A0186">
        <w:t>MIeL</w:t>
      </w:r>
      <w:proofErr w:type="spellEnd"/>
    </w:p>
    <w:sectPr w:rsidR="00807940" w:rsidSect="000C5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A1D8" w14:textId="77777777" w:rsidR="00581457" w:rsidRDefault="00581457">
      <w:r>
        <w:separator/>
      </w:r>
    </w:p>
  </w:endnote>
  <w:endnote w:type="continuationSeparator" w:id="0">
    <w:p w14:paraId="10893164" w14:textId="77777777" w:rsidR="00581457" w:rsidRDefault="0058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507F" w14:textId="77777777" w:rsidR="009532A5" w:rsidRDefault="009532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8DFD" w14:textId="77777777" w:rsidR="009532A5" w:rsidRDefault="009532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620BC862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620BC860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620BC861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620BC865" w14:textId="77777777">
      <w:tc>
        <w:tcPr>
          <w:tcW w:w="1030" w:type="dxa"/>
          <w:shd w:val="clear" w:color="auto" w:fill="auto"/>
        </w:tcPr>
        <w:p w14:paraId="620BC863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620BC864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620BC868" w14:textId="77777777">
      <w:tc>
        <w:tcPr>
          <w:tcW w:w="1030" w:type="dxa"/>
          <w:shd w:val="clear" w:color="auto" w:fill="auto"/>
        </w:tcPr>
        <w:p w14:paraId="620BC866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620BC867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620BC869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696D" w14:textId="77777777" w:rsidR="00581457" w:rsidRDefault="00581457">
      <w:r>
        <w:separator/>
      </w:r>
    </w:p>
  </w:footnote>
  <w:footnote w:type="continuationSeparator" w:id="0">
    <w:p w14:paraId="150B5FB6" w14:textId="77777777" w:rsidR="00581457" w:rsidRDefault="0058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699D" w14:textId="77777777" w:rsidR="009532A5" w:rsidRDefault="009532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BD87" w14:textId="77777777" w:rsidR="009532A5" w:rsidRDefault="009532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620BC852" w14:textId="77777777" w:rsidTr="00A03195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620BC84E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620BC86A" wp14:editId="620BC86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20BC84F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14:paraId="620BC850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620BC851" w14:textId="58F579C4" w:rsidR="00D4140F" w:rsidRDefault="009532A5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</w:t>
          </w:r>
          <w:r w:rsidR="00807940">
            <w:rPr>
              <w:rFonts w:ascii="Arial" w:hAnsi="Arial" w:cs="Arial"/>
              <w:b/>
              <w:bCs/>
              <w:sz w:val="22"/>
            </w:rPr>
            <w:t>° Parcial</w:t>
          </w:r>
        </w:p>
      </w:tc>
    </w:tr>
    <w:tr w:rsidR="00D4140F" w14:paraId="620BC856" w14:textId="77777777" w:rsidTr="00A03195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620BC853" w14:textId="5B46E07B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620BC854" w14:textId="4D27868B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B32CBF">
            <w:rPr>
              <w:rFonts w:ascii="Arial" w:hAnsi="Arial" w:cs="Arial"/>
              <w:b/>
              <w:bCs/>
              <w:sz w:val="22"/>
            </w:rPr>
            <w:t>1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r w:rsidR="00B32CBF">
            <w:rPr>
              <w:rFonts w:ascii="Arial" w:hAnsi="Arial" w:cs="Arial"/>
              <w:b/>
              <w:bCs/>
              <w:sz w:val="22"/>
            </w:rPr>
            <w:t>20</w:t>
          </w:r>
          <w:r w:rsidR="009532A5">
            <w:rPr>
              <w:rFonts w:ascii="Arial" w:hAnsi="Arial" w:cs="Arial"/>
              <w:b/>
              <w:bCs/>
              <w:sz w:val="22"/>
            </w:rPr>
            <w:t>21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9532A5">
            <w:rPr>
              <w:rFonts w:ascii="Arial" w:hAnsi="Arial" w:cs="Arial"/>
              <w:b/>
              <w:bCs/>
              <w:sz w:val="22"/>
            </w:rPr>
            <w:t>1</w:t>
          </w:r>
        </w:p>
        <w:p w14:paraId="620BC855" w14:textId="102E965D" w:rsidR="00D4140F" w:rsidRDefault="007F7608">
          <w:pPr>
            <w:jc w:val="center"/>
          </w:pPr>
          <w:r>
            <w:rPr>
              <w:rFonts w:ascii="Arial" w:hAnsi="Arial" w:cs="Arial"/>
              <w:b/>
              <w:bCs/>
            </w:rPr>
            <w:t>17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06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B32CBF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D4140F" w14:paraId="620BC85E" w14:textId="77777777" w:rsidTr="00A03195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B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C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0BC85D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620BC85F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FB1"/>
    <w:rsid w:val="00033FCE"/>
    <w:rsid w:val="00041013"/>
    <w:rsid w:val="00063271"/>
    <w:rsid w:val="00083140"/>
    <w:rsid w:val="000C5AD0"/>
    <w:rsid w:val="000E7714"/>
    <w:rsid w:val="00101694"/>
    <w:rsid w:val="001334DC"/>
    <w:rsid w:val="001427F6"/>
    <w:rsid w:val="00150D47"/>
    <w:rsid w:val="002209D3"/>
    <w:rsid w:val="00247D28"/>
    <w:rsid w:val="003B40E1"/>
    <w:rsid w:val="003D4221"/>
    <w:rsid w:val="00422F7A"/>
    <w:rsid w:val="0042597B"/>
    <w:rsid w:val="00532938"/>
    <w:rsid w:val="0054523B"/>
    <w:rsid w:val="00581457"/>
    <w:rsid w:val="00616868"/>
    <w:rsid w:val="0064704C"/>
    <w:rsid w:val="00663253"/>
    <w:rsid w:val="007F7608"/>
    <w:rsid w:val="00807940"/>
    <w:rsid w:val="009050A2"/>
    <w:rsid w:val="009532A5"/>
    <w:rsid w:val="009A0186"/>
    <w:rsid w:val="009D797B"/>
    <w:rsid w:val="009F5393"/>
    <w:rsid w:val="00A03195"/>
    <w:rsid w:val="00A26FCC"/>
    <w:rsid w:val="00A75D37"/>
    <w:rsid w:val="00A9271B"/>
    <w:rsid w:val="00A979E6"/>
    <w:rsid w:val="00AC3F7C"/>
    <w:rsid w:val="00B07CAA"/>
    <w:rsid w:val="00B14987"/>
    <w:rsid w:val="00B32CBF"/>
    <w:rsid w:val="00B839C7"/>
    <w:rsid w:val="00BC5FB6"/>
    <w:rsid w:val="00BD5DE8"/>
    <w:rsid w:val="00C92419"/>
    <w:rsid w:val="00D4140F"/>
    <w:rsid w:val="00D8260A"/>
    <w:rsid w:val="00E75226"/>
    <w:rsid w:val="00E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0BC832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  <w:style w:type="paragraph" w:customStyle="1" w:styleId="ListContents">
    <w:name w:val="List Contents"/>
    <w:basedOn w:val="Normal"/>
    <w:qFormat/>
    <w:rsid w:val="003D4221"/>
    <w:pPr>
      <w:widowControl w:val="0"/>
      <w:ind w:left="567"/>
    </w:pPr>
    <w:rPr>
      <w:rFonts w:ascii="Liberation Serif" w:eastAsia="SimSun" w:hAnsi="Liberation Serif" w:cs="Arial"/>
      <w:lang w:val="es-AR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A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AD0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25</cp:revision>
  <cp:lastPrinted>2017-11-23T01:39:00Z</cp:lastPrinted>
  <dcterms:created xsi:type="dcterms:W3CDTF">2017-10-09T16:20:00Z</dcterms:created>
  <dcterms:modified xsi:type="dcterms:W3CDTF">2021-06-14T21:57:00Z</dcterms:modified>
</cp:coreProperties>
</file>