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70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8" w:val="clear"/>
            <w:tcMar>
              <w:top w:type="dxa" w:w="560"/>
              <w:left w:type="dxa" w:w="210"/>
              <w:bottom w:type="dxa" w:w="560"/>
              <w:right w:type="dxa" w:w="210"/>
            </w:tcMar>
            <w:vAlign w:val="top"/>
          </w:tcPr>
          <w:p>
            <w:pPr>
              <w:spacing w:after="80" w:before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Portrait" descr="Portrait" title="Franz Ardi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Franz Ardito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5"/>
                <w:szCs w:val="15"/>
              </w:rPr>
              <w:t xml:space="preserve">Product Leader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Hoffmannstr. 11C, 12489 Berlin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+4915143423224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franzardito@pm.me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franzaudio.com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linkedin.com/in/franzaudio</w:t>
            </w:r>
          </w:p>
          <w:p>
            <w:pPr>
              <w:pBdr>
                <w:bottom w:val="single" w:color="0E8AAF" w:sz="4"/>
              </w:pBd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SKILLS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AI Product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LLM &amp; GenAI Products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Consumer Mobile Apps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Dual-Track Discovery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OKRs &amp; Roadmapping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A/B Testing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Product-Led Growth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People Leadership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Stakeholder Management</w:t>
            </w:r>
          </w:p>
          <w:p>
            <w:pPr>
              <w:pBdr>
                <w:bottom w:val="single" w:color="0E8AAF" w:sz="4"/>
              </w:pBd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LANGUAGES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Italian - Native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English - Fluent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Spanish - Fluent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German - Basic</w:t>
            </w:r>
          </w:p>
          <w:p>
            <w:pPr>
              <w:pBdr>
                <w:bottom w:val="single" w:color="0E8AAF" w:sz="4"/>
              </w:pBd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MENTORS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Jeff Patton</w:t>
            </w:r>
          </w:p>
          <w:p>
            <w:pPr>
              <w:spacing w:after="40" w:before="0"/>
              <w:ind w:left="160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Product discovery &amp; leadership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Petra Wille</w:t>
            </w:r>
          </w:p>
          <w:p>
            <w:pPr>
              <w:spacing w:after="40" w:before="0"/>
              <w:ind w:left="160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Empowered product teams</w:t>
            </w:r>
          </w:p>
          <w:p>
            <w:pPr>
              <w:pBdr>
                <w:bottom w:val="single" w:color="0E8AAF" w:sz="4"/>
              </w:pBd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CERTIFICATIONS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CSPO</w:t>
            </w:r>
          </w:p>
          <w:p>
            <w:pPr>
              <w:spacing w:after="40" w:before="0"/>
              <w:ind w:left="160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Scrum Alliance - 2021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ISTQB Agile Tester</w:t>
            </w:r>
          </w:p>
          <w:p>
            <w:pPr>
              <w:spacing w:after="40" w:before="0"/>
              <w:ind w:left="160"/>
            </w:pPr>
            <w:r>
              <w:rPr>
                <w:rFonts w:ascii="Arial" w:cs="Arial" w:eastAsia="Arial" w:hAnsi="Arial"/>
                <w:color w:val="7AAFC8"/>
                <w:sz w:val="13"/>
                <w:szCs w:val="13"/>
              </w:rPr>
              <w:t xml:space="preserve">German Testing Board - 2016</w:t>
            </w:r>
          </w:p>
          <w:p>
            <w:pPr>
              <w:pBdr>
                <w:bottom w:val="single" w:color="0E8AAF" w:sz="4"/>
              </w:pBdr>
              <w:spacing w:after="60" w:before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INTERESTS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Football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Guitar &amp; music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E8AAF"/>
                <w:sz w:val="15"/>
                <w:szCs w:val="15"/>
              </w:rPr>
              <w:t xml:space="preserve">&gt; </w:t>
            </w:r>
            <w:r>
              <w:rPr>
                <w:rFonts w:ascii="Arial" w:cs="Arial" w:eastAsia="Arial" w:hAnsi="Arial"/>
                <w:color w:val="BDD6E8"/>
                <w:sz w:val="15"/>
                <w:szCs w:val="15"/>
              </w:rPr>
              <w:t xml:space="preserve">Hiking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60"/>
              <w:left w:type="dxa" w:w="360"/>
              <w:bottom w:type="dxa" w:w="560"/>
              <w:right w:type="dxa" w:w="380"/>
            </w:tcMar>
            <w:vAlign w:val="top"/>
          </w:tcPr>
          <w:p>
            <w:pPr>
              <w:pBdr>
                <w:bottom w:val="single" w:color="0E8AAF" w:sz="5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1B3A58"/>
                <w:sz w:val="17"/>
                <w:szCs w:val="17"/>
              </w:rPr>
              <w:t xml:space="preserve">PROFILE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Product leader with 12 years building consumer language learning products at Babbel, growing from QA Engineer to Principal PM. Spearheaded Babbel Speak, an LLM-based AI conversation partner taken from a hackathon prototype to a dedicated home-screen feature with 200+ expert-curated scenarios and a 5% uplift in week-1 retention. A genuine player-coach: equally at home shaping product strategy, running discovery, and growing the next generation of PMs. Deeply passionate about language learning, human connection, and products that actually change behaviour.</w:t>
            </w:r>
          </w:p>
          <w:p>
            <w:pPr>
              <w:pBdr>
                <w:bottom w:val="single" w:color="0E8AAF" w:sz="5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1B3A58"/>
                <w:sz w:val="17"/>
                <w:szCs w:val="17"/>
              </w:rPr>
              <w:t xml:space="preserve">EXPERIENCE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3A58"/>
                <w:sz w:val="20"/>
                <w:szCs w:val="20"/>
              </w:rPr>
              <w:t xml:space="preserve">Principal Product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Babbel GmbH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Aug 2025 - Aug 2026  |  Berlin (Hybrid)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Led Babbel Speak end-to-end: LLM-based AI conversation partner from prototype to home-screen, 200+ curated scenarios, 5% week-1 retention uplift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Defined roadmap and led cross-functional squad (Eng, Design, Content, QA, Data) using small-batch iteration optimised for LLM unpredictability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Mentored 5 PMs through structured development programme - each reaching independent ownership of their product area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3A58"/>
                <w:sz w:val="20"/>
                <w:szCs w:val="20"/>
              </w:rPr>
              <w:t xml:space="preserve">Lead Product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Babbel GmbH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Nov 2022 - Jul 2025  |  Berlin (Hybrid)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Owned Babbel's two highest-traffic features: Lessons &amp; Review Manager, used daily by millions of learners worldwide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Led GPT-3/3.5 prototyping cycles establishing AI feasibility and pedagogical fit for Babbel Speak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Managed iOS and Android product health across platform teams, maintaining quality, performance, and release cadence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3A58"/>
                <w:sz w:val="20"/>
                <w:szCs w:val="20"/>
              </w:rPr>
              <w:t xml:space="preserve">Senior PM - Learning Experience  (CSPO)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Babbel GmbH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Oct 2021 - Nov 2022  |  Berlin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Expanded product surface to hands-free audio formats (Babbel Podcasts, Audio Units) for commute and ambient learning 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Partnered with linguistics, content, and engineering to deliver pedagogy-first features grounded in cognitive science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3A58"/>
                <w:sz w:val="20"/>
                <w:szCs w:val="20"/>
              </w:rPr>
              <w:t xml:space="preserve">Product Manager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Babbel GmbH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Oct 2018 - Oct 2021  |  Berlin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Introduced dual-track Scrum discovery and owned the mobile learning experience end-to-end on a bi-weekly cadence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Progressed from PM to Senior PM by expanding ownership across engineering, content, and business stakeholders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1B3A58"/>
                <w:sz w:val="20"/>
                <w:szCs w:val="20"/>
              </w:rPr>
              <w:t xml:space="preserve">QA Engineer / QA Analyst  (ISTQB)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Babbel GmbH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Nov 2013 - Oct 2018  |  Berlin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/>
            </w:pPr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Built deep software quality expertise across Babbel's consumer app - the ground-level product intuition that shapes every PM decision</w:t>
            </w:r>
          </w:p>
          <w:p>
            <w:pPr>
              <w:pBdr>
                <w:bottom w:val="single" w:color="0E8AAF" w:sz="5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1B3A58"/>
                <w:sz w:val="17"/>
                <w:szCs w:val="17"/>
              </w:rPr>
              <w:t xml:space="preserve">EDUCATION</w:t>
            </w:r>
          </w:p>
          <w:p>
            <w:pPr>
              <w:spacing w:after="15" w:before="120"/>
            </w:pPr>
            <w:r>
              <w:rPr>
                <w:rFonts w:ascii="Arial" w:cs="Arial" w:eastAsia="Arial" w:hAnsi="Arial"/>
                <w:b/>
                <w:bCs/>
                <w:color w:val="1B3A58"/>
                <w:sz w:val="18"/>
                <w:szCs w:val="18"/>
              </w:rPr>
              <w:t xml:space="preserve">Maturita Artistica (Artistic Baccalaureate)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Liceo Artistico - Bologna, Italy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1996</w:t>
            </w:r>
          </w:p>
          <w:p>
            <w:pPr>
              <w:spacing w:after="15" w:before="120"/>
            </w:pPr>
            <w:r>
              <w:rPr>
                <w:rFonts w:ascii="Arial" w:cs="Arial" w:eastAsia="Arial" w:hAnsi="Arial"/>
                <w:b/>
                <w:bCs/>
                <w:color w:val="1B3A58"/>
                <w:sz w:val="18"/>
                <w:szCs w:val="18"/>
              </w:rPr>
              <w:t xml:space="preserve">Professional Musician Certification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E8AAF"/>
                <w:sz w:val="16"/>
                <w:szCs w:val="16"/>
              </w:rPr>
              <w:t xml:space="preserve">Conservatorio di Bologna, Italy  |  </w:t>
            </w: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1999</w:t>
            </w:r>
          </w:p>
          <w:p>
            <w:pPr>
              <w:pBdr>
                <w:bottom w:val="single" w:color="0E8AAF" w:sz="5"/>
              </w:pBdr>
              <w:spacing w:after="80" w:before="220"/>
            </w:pPr>
            <w:r>
              <w:rPr>
                <w:rFonts w:ascii="Arial" w:cs="Arial" w:eastAsia="Arial" w:hAnsi="Arial"/>
                <w:b/>
                <w:bCs/>
                <w:color w:val="1B3A58"/>
                <w:sz w:val="17"/>
                <w:szCs w:val="17"/>
              </w:rPr>
              <w:t xml:space="preserve">IMPACT AT A GLANCE</w:t>
            </w:r>
          </w:p>
          <w:tbl>
            <w:tblPr>
              <w:tblW w:type="dxa" w:w="87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6"/>
              <w:gridCol w:w="2176"/>
              <w:gridCol w:w="2176"/>
              <w:gridCol w:w="2178"/>
            </w:tblGrid>
            <w:tr>
              <w:tc>
                <w:tcPr>
                  <w:tcW w:type="dxa" w:w="2176"/>
                  <w:tcBorders>
                    <w:top w:val="single" w:color="EAF4F8" w:sz="0"/>
                    <w:left w:val="single" w:color="EAF4F8" w:sz="0"/>
                    <w:bottom w:val="single" w:color="EAF4F8" w:sz="0"/>
                    <w:right w:val="single" w:color="EAF4F8" w:sz="0"/>
                  </w:tcBorders>
                  <w:shd w:fill="EAF4F8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8"/>
                      <w:sz w:val="28"/>
                      <w:szCs w:val="28"/>
                    </w:rPr>
                    <w:t xml:space="preserve">12 yrs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3"/>
                      <w:szCs w:val="13"/>
                    </w:rPr>
                    <w:t xml:space="preserve">consumer EdTech</w:t>
                  </w:r>
                </w:p>
              </w:tc>
              <w:tc>
                <w:tcPr>
                  <w:tcW w:type="dxa" w:w="2176"/>
                  <w:tcBorders>
                    <w:top w:val="single" w:color="EAF4F8" w:sz="0"/>
                    <w:left w:val="single" w:color="EAF4F8" w:sz="0"/>
                    <w:bottom w:val="single" w:color="EAF4F8" w:sz="0"/>
                    <w:right w:val="single" w:color="EAF4F8" w:sz="0"/>
                  </w:tcBorders>
                  <w:shd w:fill="EAF4F8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8"/>
                      <w:sz w:val="28"/>
                      <w:szCs w:val="28"/>
                    </w:rPr>
                    <w:t xml:space="preserve">+577%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3"/>
                      <w:szCs w:val="13"/>
                    </w:rPr>
                    <w:t xml:space="preserve">salary progression</w:t>
                  </w:r>
                </w:p>
              </w:tc>
              <w:tc>
                <w:tcPr>
                  <w:tcW w:type="dxa" w:w="2176"/>
                  <w:tcBorders>
                    <w:top w:val="single" w:color="EAF4F8" w:sz="0"/>
                    <w:left w:val="single" w:color="EAF4F8" w:sz="0"/>
                    <w:bottom w:val="single" w:color="EAF4F8" w:sz="0"/>
                    <w:right w:val="single" w:color="EAF4F8" w:sz="0"/>
                  </w:tcBorders>
                  <w:shd w:fill="EAF4F8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8"/>
                      <w:sz w:val="28"/>
                      <w:szCs w:val="28"/>
                    </w:rPr>
                    <w:t xml:space="preserve">+5%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3"/>
                      <w:szCs w:val="13"/>
                    </w:rPr>
                    <w:t xml:space="preserve">week-1 retention uplift</w:t>
                  </w:r>
                </w:p>
              </w:tc>
              <w:tc>
                <w:tcPr>
                  <w:tcW w:type="dxa" w:w="2178"/>
                  <w:tcBorders>
                    <w:top w:val="single" w:color="EAF4F8" w:sz="0"/>
                    <w:left w:val="single" w:color="EAF4F8" w:sz="0"/>
                    <w:bottom w:val="single" w:color="EAF4F8" w:sz="0"/>
                    <w:right w:val="single" w:color="EAF4F8" w:sz="0"/>
                  </w:tcBorders>
                  <w:shd w:fill="EAF4F8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  <w:vAlign w:val="center"/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3A58"/>
                      <w:sz w:val="28"/>
                      <w:szCs w:val="28"/>
                    </w:rPr>
                    <w:t xml:space="preserve">5 PMs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666666"/>
                      <w:sz w:val="13"/>
                      <w:szCs w:val="13"/>
                    </w:rPr>
                    <w:t xml:space="preserve">mentored to ownership</w:t>
                  </w:r>
                </w:p>
              </w:tc>
            </w:tr>
          </w:tbl>
          <w:p/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  <w:rPr>
        <w:rFonts w:ascii="Arial" w:cs="Arial" w:eastAsia="Arial" w:hAnsi="Arial"/>
        <w:b/>
        <w:bCs/>
        <w:color w:val="0E8AA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efdce7fd37de0ebe64e9b4cdc32cb42aac0b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2026-03-30T11:24:29.021Z</dcterms:created>
  <dcterms:modified xsi:type="dcterms:W3CDTF">2026-03-30T11:24:29.021Z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