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LINKEDIN JOB BRIEFING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CCE8E8"/>
                <w:sz w:val="20"/>
                <w:szCs w:val="20"/>
              </w:rPr>
              <w:t xml:space="preserve">Franz Ardito  ·  Principal PM → Head of Product  ·  Berlin  ·  March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CCCC"/>
                <w:sz w:val="18"/>
                <w:szCs w:val="18"/>
              </w:rPr>
              <w:t xml:space="preserve">5 shortlisted roles from LinkedIn · Ranked by strategic fit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SENIORITY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Principal PM → Head of / VP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DOMAINS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· EdTech · Consumer · 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AVAILABILITY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September 2026 · Berlin preferred</w:t>
            </w:r>
          </w:p>
        </w:tc>
      </w:tr>
    </w:tbl>
    <w:p>
      <w:pPr>
        <w:spacing w:after="0" w:before="200"/>
      </w:pPr>
    </w:p>
    <w:p>
      <w:pPr>
        <w:pBdr>
          <w:bottom w:val="single" w:color="006B6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RANKED JOB SHORTLIST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Head of Product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06B6B"/>
                <w:sz w:val="18"/>
                <w:szCs w:val="18"/>
              </w:rPr>
              <w:t xml:space="preserve">95% FIT — EXCEPTIONAL 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Tandem — Language Exchange  ·  Berlin (Hybrid)  ·  Full-time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·  ⚡ APPLY FIRST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hyperlink w:history="1" r:id="rIdhp8v2gpmzelbvchwnmdyk">
              <w:r>
                <w:rPr>
                  <w:rFonts w:ascii="Arial" w:cs="Arial" w:eastAsia="Arial" w:hAnsi="Arial"/>
                  <w:b/>
                  <w:bCs/>
                  <w:color w:val="0066CC"/>
                  <w:sz w:val="18"/>
                  <w:szCs w:val="18"/>
                </w:rPr>
                <w:t xml:space="preserve">View Job →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WHY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Language learning community (35M+ members), profitable &amp; growing, Berlin-based. Player-coach Head of Product role — own strategy AND stay close to the product. AI-forward, outcome-driven culture. EdTech experience is explicitly listed as a competitive advantage.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Strengths: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12 years in consumer language learning is a near-perfect domain match. Babbel Speak directly mirrors Tandem's AI ambition. CSPO + dual-track discovery = exactly the product culture they want to build. German language skills are a bonus.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△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Watch out: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Tandem is community/social + language — Franz's background is app-based learning, not peer exchange. No direct B2C marketplace or Trust &amp; Safety experience to highlight. Team size may be smaller than Babbel's squads.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Head of Product — AI &amp; Buyer Experience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65A8"/>
                <w:sz w:val="18"/>
                <w:szCs w:val="18"/>
              </w:rPr>
              <w:t xml:space="preserve">82% FIT — STRONG 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ablefy  ·  Berlin (Hybrid)  ·  Full-time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hyperlink w:history="1" r:id="rId1u-sbp3agyoq5kgvfsn5o">
              <w:r>
                <w:rPr>
                  <w:rFonts w:ascii="Arial" w:cs="Arial" w:eastAsia="Arial" w:hAnsi="Arial"/>
                  <w:b/>
                  <w:bCs/>
                  <w:color w:val="0066CC"/>
                  <w:sz w:val="18"/>
                  <w:szCs w:val="18"/>
                </w:rPr>
                <w:t xml:space="preserve">View Job →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WHY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Germany's #1 platform for digital creators &amp; online courses (70K+ users, Series A). Building an 'AI-native' platform where agents run entire businesses. Explicitly values EdTech/creator tool experience and LLM product ownership.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Strengths: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 product experience (Babbel Speak with GPT-3/3.5) is directly relevant. EdTech domain maps well to their courses/learning angle. Multi-sided product and retention thinking aligns with their buyer/seller focus.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△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Watch out: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 requires deep agentic AI / multi-agent architecture knowledge (MCP, LangChain, CrewAI). Creator economy is a new domain. Asks for 0→1 success in data/analytics specifically — reframe Babbel Speak as 0→1 AI story.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Head of Product (m/f/d) — SaaS/AI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976D2"/>
                <w:sz w:val="18"/>
                <w:szCs w:val="18"/>
              </w:rPr>
              <w:t xml:space="preserve">74% FIT — GOOD 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voize  ·  Berlin (Hybrid)  ·  Full-time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8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hyperlink w:history="1" r:id="rIdpzhezm3larrzsem88lqqj">
              <w:r>
                <w:rPr>
                  <w:rFonts w:ascii="Arial" w:cs="Arial" w:eastAsia="Arial" w:hAnsi="Arial"/>
                  <w:b/>
                  <w:bCs/>
                  <w:color w:val="0066CC"/>
                  <w:sz w:val="18"/>
                  <w:szCs w:val="18"/>
                </w:rPr>
                <w:t xml:space="preserve">View Job →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WHY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YC-backed AI companion for frontline healthcare workers (1,000+ care homes, 75K users). Scale-up phase — grow the product team from 6 to 10+ in 12 months. 1 Babbel alum already works there.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Strengths: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People leadership and scaling teams directly matches. AI-first product thinking applies. Consumer-like UX instincts useful in a B2B2C context. German language is required and Franz qualifies.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△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Watch out: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Healthcare/frontline is a very different domain from language learning — expect a sector-pivot story. Requires B2B SaaS multi-vertical 0→1 track record. Less relevant for consumer / EdTech narrative.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6A6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Group Product Manager (Optimization)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A6A6A"/>
                <w:sz w:val="18"/>
                <w:szCs w:val="18"/>
              </w:rPr>
              <w:t xml:space="preserve">65% FIT — MODERATE 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Contentful  ·  Berlin (Hybrid)  ·  Full-time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hyperlink w:history="1" r:id="rIdpg0mxeijpaymszbvu2yxq">
              <w:r>
                <w:rPr>
                  <w:rFonts w:ascii="Arial" w:cs="Arial" w:eastAsia="Arial" w:hAnsi="Arial"/>
                  <w:b/>
                  <w:bCs/>
                  <w:color w:val="0066CC"/>
                  <w:sz w:val="18"/>
                  <w:szCs w:val="18"/>
                </w:rPr>
                <w:t xml:space="preserve">View Job →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WHY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Leading digital experience platform (4,200+ customers globally). GPM role leading analytics, personalization, and experimentation for enterprise customers. AI/ML capabilities central to the roadmap.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Strengths: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Principal PM to GPM is a natural lateral. Agile leadership, data-driven mindset, and AI product experience all apply. Large established company with real product depth.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△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Watch out: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B2B enterprise SaaS is a significant domain shift. Content platform ≠ learning product. The role is more analytics/data-infra than consumer-facing — Franz's strength is user-facing learning features. Likely a step down from where Franz wants to go.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#5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Director, Product Management (Consumer, Content)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E9E9E"/>
                <w:sz w:val="18"/>
                <w:szCs w:val="18"/>
              </w:rPr>
              <w:t xml:space="preserve">58% FIT — PARTIAL MATCH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Delivery Hero  ·  Berlin (On-site)  ·  Full-time</w:t>
            </w:r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hyperlink w:history="1" r:id="rIdeatekuyau6qzng0-saddx">
              <w:r>
                <w:rPr>
                  <w:rFonts w:ascii="Arial" w:cs="Arial" w:eastAsia="Arial" w:hAnsi="Arial"/>
                  <w:b/>
                  <w:bCs/>
                  <w:color w:val="0066CC"/>
                  <w:sz w:val="18"/>
                  <w:szCs w:val="18"/>
                </w:rPr>
                <w:t xml:space="preserve">View Job →</w:t>
              </w:r>
            </w:hyperlink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6B"/>
                <w:sz w:val="16"/>
                <w:szCs w:val="16"/>
              </w:rPr>
              <w:t xml:space="preserve">WHY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World-scale food delivery platform (70+ countries). Director-level role owning content strategy and AI-powered content enrichment across their global portfolio of apps.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Strengths: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 strategy and consumer product at scale is broadly applicable. AI/ML mandate mirrors Franz's experience. 10+ years PM experience clearly met.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△</w:t>
            </w:r>
          </w:p>
        </w:tc>
        <w:tc>
          <w:tcPr>
            <w:tcW w:type="dxa" w:w="85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Watch out: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Food delivery domain is very distant from EdTech/language learning. On-site requirement is less flexible. Large corporate environment may limit the strategic ownership Franz is seeking. Content enrichment (images, metadata) is not Franz's core domain.</w:t>
            </w:r>
          </w:p>
        </w:tc>
      </w:tr>
    </w:tbl>
    <w:p>
      <w:pPr>
        <w:spacing w:after="0" w:before="240"/>
      </w:pPr>
    </w:p>
    <w:p>
      <w:pPr>
        <w:pBdr>
          <w:bottom w:val="single" w:color="006B6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006B6B"/>
          <w:sz w:val="28"/>
          <w:szCs w:val="28"/>
        </w:rPr>
        <w:t xml:space="preserve">STRATEGIC RECOMMENDATIONS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to Tandem immediately. This is the rarest kind of fit — same domain (language learning), same stage of AI product work, same city, same role level. The JD explicitly lists EdTech experience as a plus and asks for exactly the player-coach style Franz has demonstrated.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ablefy is the best pure-AI play. The link to the Babbel alum at voize (also highlighted) is a warm introduction opportunity worth exploring. Lead with the Babbel Speak LLM story for both.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5A6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Your LinkedIn headline "Principal Product Manager @ Babbel | Driving AI Learning Solutions" is solid, but once Freistellung begins, update it to "Head of Product | AI-Powered Learning | ex-Babbel" to signal availability and position the step-up clearly.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19"/>
                <w:szCs w:val="19"/>
              </w:rPr>
              <w:t xml:space="preserve">Position the 12-year arc as a completed cycle, not an exit. Frame it as: "I built one of the most ambitious AI learning features in EdTech from a hackathon prototype to a home-screen product used by millions — now I'm ready to apply that full-stack PM experience at the leadership level."</w:t>
            </w:r>
          </w:p>
        </w:tc>
      </w:tr>
    </w:tbl>
    <w:p>
      <w:pPr>
        <w:spacing w:after="0" w:before="20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Generated by Claude · Job Finder Project ·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B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p8v2gpmzelbvchwnmdyk" Type="http://schemas.openxmlformats.org/officeDocument/2006/relationships/hyperlink" Target="https://www.linkedin.com/jobs/view/4379849725" TargetMode="External"/><Relationship Id="rId1u-sbp3agyoq5kgvfsn5o" Type="http://schemas.openxmlformats.org/officeDocument/2006/relationships/hyperlink" Target="https://www.linkedin.com/jobs/view/4375544508" TargetMode="External"/><Relationship Id="rIdpzhezm3larrzsem88lqqj" Type="http://schemas.openxmlformats.org/officeDocument/2006/relationships/hyperlink" Target="https://www.linkedin.com/jobs/view/4381609062" TargetMode="External"/><Relationship Id="rIdpg0mxeijpaymszbvu2yxq" Type="http://schemas.openxmlformats.org/officeDocument/2006/relationships/hyperlink" Target="https://www.linkedin.com/jobs/view/4279721942" TargetMode="External"/><Relationship Id="rIdeatekuyau6qzng0-saddx" Type="http://schemas.openxmlformats.org/officeDocument/2006/relationships/hyperlink" Target="https://www.linkedin.com/jobs/view/4319535013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2026-03-30T07:07:30.106Z</dcterms:created>
  <dcterms:modified xsi:type="dcterms:W3CDTF">2026-03-30T07:07:30.106Z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