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textId="7DB86E4E">
      <w:bookmarkStart w:name="_GoBack" w:id="0"/>
      <w:bookmarkEnd w:id="0"/>
      <w:r w:rsidRPr="459201F2" w:rsidR="459201F2">
        <w:rPr>
          <w:rStyle w:val="TitleChar"/>
        </w:rPr>
        <w:t>Schrittkette</w:t>
      </w:r>
    </w:p>
    <w:p w:rsidR="0CC6F3C2" w:rsidP="459201F2" w:rsidRDefault="0CC6F3C2" w14:paraId="24036B4F" w14:textId="0618B7D8">
      <w:pPr>
        <w:pStyle w:val="Heading2"/>
      </w:pPr>
      <w:r w:rsidR="459201F2">
        <w:rPr/>
        <w:t>Aufgabe 1: einfache Schrittkette</w:t>
      </w:r>
    </w:p>
    <w:p w:rsidR="0CC6F3C2" w:rsidP="459201F2" w:rsidRDefault="0CC6F3C2" w14:paraId="0E40B8E1" w14:textId="75DF5A7E">
      <w:pPr>
        <w:pStyle w:val="Normal"/>
      </w:pPr>
      <w:r w:rsidR="459201F2">
        <w:rPr/>
        <w:t xml:space="preserve">Über den Taster "Freigabe” wird der erste Schritt aktiviert. Danach werden alle Schritte wie in dem </w:t>
      </w:r>
      <w:r w:rsidR="459201F2">
        <w:rPr/>
        <w:t>Grafcet</w:t>
      </w:r>
      <w:r w:rsidR="459201F2">
        <w:rPr/>
        <w:t>-Plan über die Knöpfe durchgeschaltet. Zusatz: Sobald Schritt 1 einmal aktiviert wurde, soll es nicht mehr möglich sein ihn über den Taster “Freigabe” erneut zu aktivieren.</w:t>
      </w:r>
    </w:p>
    <w:p w:rsidR="0CC6F3C2" w:rsidP="459201F2" w:rsidRDefault="0CC6F3C2" w14:paraId="34A8E287" w14:textId="7F47F90B">
      <w:pPr>
        <w:pStyle w:val="Normal"/>
      </w:pPr>
      <w:r>
        <w:drawing>
          <wp:inline wp14:editId="66FE5421" wp14:anchorId="616249A3">
            <wp:extent cx="2819400" cy="4572000"/>
            <wp:effectExtent l="0" t="0" r="0" b="0"/>
            <wp:docPr id="1538202806" name="" title=""/>
            <wp:cNvGraphicFramePr>
              <a:graphicFrameLocks noChangeAspect="1"/>
            </wp:cNvGraphicFramePr>
            <a:graphic>
              <a:graphicData uri="http://schemas.openxmlformats.org/drawingml/2006/picture">
                <pic:pic>
                  <pic:nvPicPr>
                    <pic:cNvPr id="0" name=""/>
                    <pic:cNvPicPr/>
                  </pic:nvPicPr>
                  <pic:blipFill>
                    <a:blip r:embed="Ra1c3a834c3954f2f">
                      <a:extLst>
                        <a:ext xmlns:a="http://schemas.openxmlformats.org/drawingml/2006/main" uri="{28A0092B-C50C-407E-A947-70E740481C1C}">
                          <a14:useLocalDpi val="0"/>
                        </a:ext>
                      </a:extLst>
                    </a:blip>
                    <a:stretch>
                      <a:fillRect/>
                    </a:stretch>
                  </pic:blipFill>
                  <pic:spPr>
                    <a:xfrm>
                      <a:off x="0" y="0"/>
                      <a:ext cx="2819400" cy="4572000"/>
                    </a:xfrm>
                    <a:prstGeom prst="rect">
                      <a:avLst/>
                    </a:prstGeom>
                  </pic:spPr>
                </pic:pic>
              </a:graphicData>
            </a:graphic>
          </wp:inline>
        </w:drawing>
      </w:r>
      <w:r w:rsidRPr="459201F2">
        <w:rPr>
          <w:rStyle w:val="EndnoteReference"/>
        </w:rPr>
        <w:endnoteReference w:id="28024"/>
      </w:r>
    </w:p>
    <w:p w:rsidR="459201F2" w:rsidP="459201F2" w:rsidRDefault="459201F2" w14:paraId="307BC876" w14:textId="5E1ED95F">
      <w:pPr>
        <w:pStyle w:val="Normal"/>
      </w:pPr>
    </w:p>
    <w:p w:rsidR="0CC6F3C2" w:rsidP="459201F2" w:rsidRDefault="0CC6F3C2" w14:paraId="6EAB5F45" w14:textId="245C3D00">
      <w:pPr>
        <w:pStyle w:val="Normal"/>
      </w:pPr>
      <w:r>
        <w:br w:type="page"/>
      </w:r>
      <w:r w:rsidRPr="459201F2" w:rsidR="459201F2">
        <w:rPr>
          <w:rStyle w:val="TitleChar"/>
        </w:rPr>
        <w:t>Förderband</w:t>
      </w:r>
    </w:p>
    <w:p w:rsidR="0CC6F3C2" w:rsidP="459201F2" w:rsidRDefault="0CC6F3C2" w14:paraId="431269F6" w14:textId="54098F7D">
      <w:pPr>
        <w:pStyle w:val="Heading2"/>
      </w:pPr>
      <w:r w:rsidR="459201F2">
        <w:rPr/>
        <w:t>Aufgabe 1: Handbetrieb</w:t>
      </w:r>
    </w:p>
    <w:p w:rsidR="459201F2" w:rsidP="459201F2" w:rsidRDefault="459201F2" w14:paraId="703E100A" w14:textId="4EA9D956">
      <w:pPr>
        <w:pStyle w:val="Normal"/>
      </w:pPr>
      <w:r w:rsidR="459201F2">
        <w:rPr/>
        <w:t>Verbinden aller SPS-Eingänge (DB-Bits) mit den SPS-Ausgängen. Damit alle Funktionen über das Bedienpult einzeln angesteuert werden können.</w:t>
      </w:r>
    </w:p>
    <w:p w:rsidR="459201F2" w:rsidP="459201F2" w:rsidRDefault="459201F2" w14:paraId="3C800FE1" w14:textId="7085A197">
      <w:pPr>
        <w:pStyle w:val="Normal"/>
      </w:pPr>
    </w:p>
    <w:p w:rsidR="0CC6F3C2" w:rsidP="459201F2" w:rsidRDefault="0CC6F3C2" w14:paraId="7C9E177A" w14:textId="7B6FC699">
      <w:pPr>
        <w:pStyle w:val="Heading2"/>
      </w:pPr>
      <w:r w:rsidR="459201F2">
        <w:rPr/>
        <w:t>Aufgabe 2: Automatikbetrieb ohne Drehgreifer</w:t>
      </w:r>
    </w:p>
    <w:p w:rsidR="459201F2" w:rsidP="459201F2" w:rsidRDefault="459201F2" w14:paraId="7A8E36C8" w14:textId="2DAA53B6">
      <w:pPr>
        <w:pStyle w:val="Normal"/>
      </w:pPr>
      <w:r w:rsidR="459201F2">
        <w:rPr/>
        <w:t xml:space="preserve">Die Freigabe ist </w:t>
      </w:r>
      <w:proofErr w:type="gramStart"/>
      <w:r w:rsidR="459201F2">
        <w:rPr/>
        <w:t>aktiv</w:t>
      </w:r>
      <w:proofErr w:type="gramEnd"/>
      <w:r w:rsidR="459201F2">
        <w:rPr/>
        <w:t xml:space="preserve"> wenn die Schalter “Maschine einschalten” und “Betriebsart HAND/AUTO” aktiv sind. Wird im Laufe des Programms einer der beiden Schalter abgeschaltet, wird der Automatikmodus sofort gestoppt.</w:t>
      </w:r>
    </w:p>
    <w:p w:rsidR="459201F2" w:rsidP="459201F2" w:rsidRDefault="459201F2" w14:paraId="3E4CB43B" w14:textId="6C032F11">
      <w:pPr>
        <w:pStyle w:val="Normal"/>
      </w:pPr>
      <w:r w:rsidR="459201F2">
        <w:rPr/>
        <w:t>Der Automatikmodus wird durch den Taster “Automatik START” gestartet. Daraufhin läuft er nach folgendem Grafcet-Plan. Wird der Taster “Automatik STOP” betätigt, wird der aktuelle Zyklus beendet, springt jedoch nicht mehr in Schritt 1. Um den Automatikmodus erneut zu starten muss der Taster “Automatik START” betätigt werden.</w:t>
      </w:r>
    </w:p>
    <w:p w:rsidR="459201F2" w:rsidP="459201F2" w:rsidRDefault="459201F2" w14:paraId="1FDDC2A6" w14:textId="73A23B96">
      <w:pPr>
        <w:pStyle w:val="Normal"/>
      </w:pPr>
      <w:r>
        <w:drawing>
          <wp:inline wp14:editId="3C9E70DA" wp14:anchorId="20139AA8">
            <wp:extent cx="5284470" cy="8686800"/>
            <wp:effectExtent l="0" t="0" r="0" b="0"/>
            <wp:docPr id="398805925" name="" title=""/>
            <wp:cNvGraphicFramePr>
              <a:graphicFrameLocks noChangeAspect="1"/>
            </wp:cNvGraphicFramePr>
            <a:graphic>
              <a:graphicData uri="http://schemas.openxmlformats.org/drawingml/2006/picture">
                <pic:pic>
                  <pic:nvPicPr>
                    <pic:cNvPr id="0" name=""/>
                    <pic:cNvPicPr/>
                  </pic:nvPicPr>
                  <pic:blipFill>
                    <a:blip r:embed="Rb604b779cae54e42">
                      <a:extLst>
                        <a:ext xmlns:a="http://schemas.openxmlformats.org/drawingml/2006/main" uri="{28A0092B-C50C-407E-A947-70E740481C1C}">
                          <a14:useLocalDpi val="0"/>
                        </a:ext>
                      </a:extLst>
                    </a:blip>
                    <a:stretch>
                      <a:fillRect/>
                    </a:stretch>
                  </pic:blipFill>
                  <pic:spPr>
                    <a:xfrm>
                      <a:off x="0" y="0"/>
                      <a:ext cx="5284470" cy="8686800"/>
                    </a:xfrm>
                    <a:prstGeom prst="rect">
                      <a:avLst/>
                    </a:prstGeom>
                  </pic:spPr>
                </pic:pic>
              </a:graphicData>
            </a:graphic>
          </wp:inline>
        </w:drawing>
      </w:r>
    </w:p>
    <w:p w:rsidR="459201F2" w:rsidP="459201F2" w:rsidRDefault="459201F2" w14:paraId="41634263" w14:textId="2BA33627">
      <w:pPr>
        <w:pStyle w:val="Normal"/>
      </w:pPr>
    </w:p>
    <w:p w:rsidR="459201F2" w:rsidP="459201F2" w:rsidRDefault="459201F2" w14:paraId="6CB9F097" w14:textId="678D6FB4">
      <w:pPr>
        <w:pStyle w:val="Heading2"/>
      </w:pPr>
      <w:r w:rsidR="459201F2">
        <w:rPr/>
        <w:t>Aufgabe 3: Automatikbetrieb mit Drehgreifer</w:t>
      </w:r>
    </w:p>
    <w:p w:rsidR="459201F2" w:rsidP="459201F2" w:rsidRDefault="459201F2" w14:paraId="05A4976D" w14:textId="61A595C7">
      <w:pPr>
        <w:pStyle w:val="Normal"/>
      </w:pPr>
      <w:r w:rsidR="459201F2">
        <w:rPr/>
        <w:t xml:space="preserve">Freigabebedingung wie in Aufgabe 2. Zusätzlich wird jedoch der Drehgreifer benutzt (s. </w:t>
      </w:r>
      <w:proofErr w:type="spellStart"/>
      <w:r w:rsidR="459201F2">
        <w:rPr/>
        <w:t>Grafcet</w:t>
      </w:r>
      <w:proofErr w:type="spellEnd"/>
      <w:r w:rsidR="459201F2">
        <w:rPr/>
        <w:t>-Plan).</w:t>
      </w:r>
    </w:p>
    <w:p w:rsidR="459201F2" w:rsidP="459201F2" w:rsidRDefault="459201F2" w14:paraId="263E3EDE" w14:textId="20FE624E">
      <w:pPr>
        <w:pStyle w:val="Normal"/>
      </w:pPr>
      <w:r>
        <w:drawing>
          <wp:inline wp14:editId="29645823" wp14:anchorId="6A0AB5D2">
            <wp:extent cx="4808657" cy="8677275"/>
            <wp:effectExtent l="0" t="0" r="0" b="0"/>
            <wp:docPr id="1035201924" name="" title=""/>
            <wp:cNvGraphicFramePr>
              <a:graphicFrameLocks noChangeAspect="1"/>
            </wp:cNvGraphicFramePr>
            <a:graphic>
              <a:graphicData uri="http://schemas.openxmlformats.org/drawingml/2006/picture">
                <pic:pic>
                  <pic:nvPicPr>
                    <pic:cNvPr id="0" name=""/>
                    <pic:cNvPicPr/>
                  </pic:nvPicPr>
                  <pic:blipFill>
                    <a:blip r:embed="R63bcd106117247ce">
                      <a:extLst>
                        <a:ext xmlns:a="http://schemas.openxmlformats.org/drawingml/2006/main" uri="{28A0092B-C50C-407E-A947-70E740481C1C}">
                          <a14:useLocalDpi val="0"/>
                        </a:ext>
                      </a:extLst>
                    </a:blip>
                    <a:stretch>
                      <a:fillRect/>
                    </a:stretch>
                  </pic:blipFill>
                  <pic:spPr>
                    <a:xfrm>
                      <a:off x="0" y="0"/>
                      <a:ext cx="4808657" cy="8677275"/>
                    </a:xfrm>
                    <a:prstGeom prst="rect">
                      <a:avLst/>
                    </a:prstGeom>
                  </pic:spPr>
                </pic:pic>
              </a:graphicData>
            </a:graphic>
          </wp:inline>
        </w:drawing>
      </w:r>
    </w:p>
    <w:p w:rsidR="459201F2" w:rsidP="459201F2" w:rsidRDefault="459201F2" w14:paraId="5A0A2B96" w14:textId="34E6E530">
      <w:pPr>
        <w:pStyle w:val="Normal"/>
      </w:pPr>
      <w:r>
        <w:drawing>
          <wp:inline wp14:editId="3816F262" wp14:anchorId="2CD60360">
            <wp:extent cx="2365137" cy="6838950"/>
            <wp:effectExtent l="0" t="0" r="0" b="0"/>
            <wp:docPr id="1476082186" name="" title=""/>
            <wp:cNvGraphicFramePr>
              <a:graphicFrameLocks noChangeAspect="1"/>
            </wp:cNvGraphicFramePr>
            <a:graphic>
              <a:graphicData uri="http://schemas.openxmlformats.org/drawingml/2006/picture">
                <pic:pic>
                  <pic:nvPicPr>
                    <pic:cNvPr id="0" name=""/>
                    <pic:cNvPicPr/>
                  </pic:nvPicPr>
                  <pic:blipFill>
                    <a:blip r:embed="Ra95a8af710284bd0">
                      <a:extLst>
                        <a:ext xmlns:a="http://schemas.openxmlformats.org/drawingml/2006/main" uri="{28A0092B-C50C-407E-A947-70E740481C1C}">
                          <a14:useLocalDpi val="0"/>
                        </a:ext>
                      </a:extLst>
                    </a:blip>
                    <a:stretch>
                      <a:fillRect/>
                    </a:stretch>
                  </pic:blipFill>
                  <pic:spPr>
                    <a:xfrm>
                      <a:off x="0" y="0"/>
                      <a:ext cx="2365137" cy="6838950"/>
                    </a:xfrm>
                    <a:prstGeom prst="rect">
                      <a:avLst/>
                    </a:prstGeom>
                  </pic:spPr>
                </pic:pic>
              </a:graphicData>
            </a:graphic>
          </wp:inline>
        </w:drawing>
      </w:r>
    </w:p>
    <w:p w:rsidR="459201F2" w:rsidP="459201F2" w:rsidRDefault="459201F2" w14:paraId="17B5D9AE" w14:textId="7BEEC3A5">
      <w:pPr>
        <w:pStyle w:val="Normal"/>
      </w:pPr>
    </w:p>
    <w:p w:rsidR="459201F2" w:rsidP="459201F2" w:rsidRDefault="459201F2" w14:paraId="0E27A2E2" w14:textId="5A75FB82">
      <w:pPr>
        <w:pStyle w:val="Heading2"/>
      </w:pPr>
      <w:r w:rsidR="459201F2">
        <w:rPr/>
        <w:t>Aufgabe 4: Schneller Automatikbetrieb</w:t>
      </w:r>
    </w:p>
    <w:p w:rsidR="459201F2" w:rsidP="459201F2" w:rsidRDefault="459201F2" w14:paraId="69E1E443" w14:textId="03A5CF3F">
      <w:pPr>
        <w:pStyle w:val="Normal"/>
      </w:pPr>
      <w:r w:rsidR="459201F2">
        <w:rPr/>
        <w:t>Freigabebedingung wie in Aufgabe 2 und 3. Wahlweise mit oder ohne Drehgreifer. Ziel ist es mehrere Objekte gleichzeitig auf dem Förderband zu verarbeiten um eine höhere Taktrate zu erzielen.</w:t>
      </w:r>
    </w:p>
    <w:p w:rsidR="0CC6F3C2" w:rsidP="459201F2" w:rsidRDefault="0CC6F3C2" w14:paraId="18486961" w14:textId="03D703DA">
      <w:pPr>
        <w:pStyle w:val="Normal"/>
      </w:pPr>
      <w:r>
        <w:br w:type="page"/>
      </w:r>
      <w:r w:rsidRPr="459201F2" w:rsidR="459201F2">
        <w:rPr>
          <w:rStyle w:val="TitleChar"/>
        </w:rPr>
        <w:t>Füllsimulation</w:t>
      </w:r>
    </w:p>
    <w:p w:rsidR="459201F2" w:rsidP="459201F2" w:rsidRDefault="459201F2" w14:paraId="7C27B738" w14:textId="54098F7D">
      <w:pPr>
        <w:pStyle w:val="Heading2"/>
      </w:pPr>
      <w:r w:rsidR="459201F2">
        <w:rPr/>
        <w:t>Aufgabe 1: Handbetrieb</w:t>
      </w:r>
    </w:p>
    <w:p w:rsidR="459201F2" w:rsidP="459201F2" w:rsidRDefault="459201F2" w14:paraId="2E0B2051" w14:textId="4EA9D956">
      <w:pPr>
        <w:pStyle w:val="Normal"/>
      </w:pPr>
      <w:r w:rsidR="459201F2">
        <w:rPr/>
        <w:t>Verbinden aller SPS-Eingänge (DB-Bits) mit den SPS-Ausgängen. Damit alle Funktionen über das Bedienpult einzeln angesteuert werden können.</w:t>
      </w:r>
    </w:p>
    <w:p w:rsidR="459201F2" w:rsidP="459201F2" w:rsidRDefault="459201F2" w14:paraId="6CCD3DF6" w14:textId="3EFA1E8B">
      <w:pPr>
        <w:pStyle w:val="Normal"/>
      </w:pPr>
    </w:p>
    <w:p w:rsidR="0CC6F3C2" w:rsidP="459201F2" w:rsidRDefault="0CC6F3C2" w14:paraId="569FF9EE" w14:textId="185891A0">
      <w:pPr>
        <w:pStyle w:val="Heading2"/>
      </w:pPr>
      <w:r w:rsidR="459201F2">
        <w:rPr/>
        <w:t>Aufgabe 2: Automatikbetrieb ohne Behälter leeren</w:t>
      </w:r>
    </w:p>
    <w:p w:rsidR="0CC6F3C2" w:rsidP="0CC6F3C2" w:rsidRDefault="0CC6F3C2" w14:paraId="0478A983" w14:textId="2DAA53B6">
      <w:pPr>
        <w:pStyle w:val="Normal"/>
      </w:pPr>
      <w:r w:rsidR="459201F2">
        <w:rPr/>
        <w:t xml:space="preserve">Die Freigabe ist </w:t>
      </w:r>
      <w:proofErr w:type="gramStart"/>
      <w:r w:rsidR="459201F2">
        <w:rPr/>
        <w:t>aktiv</w:t>
      </w:r>
      <w:proofErr w:type="gramEnd"/>
      <w:r w:rsidR="459201F2">
        <w:rPr/>
        <w:t xml:space="preserve"> wenn die Schalter “Maschine einschalten” und “Betriebsart HAND/AUTO” aktiv sind. Wird im Laufe des Programms einer der beiden Schalter abgeschaltet, wird der Automatikmodus sofort gestoppt.</w:t>
      </w:r>
    </w:p>
    <w:p w:rsidR="0CC6F3C2" w:rsidP="0CC6F3C2" w:rsidRDefault="0CC6F3C2" w14:paraId="72597335" w14:textId="6C032F11">
      <w:pPr>
        <w:pStyle w:val="Normal"/>
      </w:pPr>
      <w:r w:rsidR="459201F2">
        <w:rPr/>
        <w:t>Der Automatikmodus wird durch den Taster “Automatik START” gestartet. Daraufhin läuft er nach folgendem Grafcet-Plan. Wird der Taster “Automatik STOP” betätigt, wird der aktuelle Zyklus beendet, springt jedoch nicht mehr in Schritt 1. Um den Automatikmodus erneut zu starten muss der Taster “Automatik START” betätigt werden.</w:t>
      </w:r>
    </w:p>
    <w:p w:rsidR="0CC6F3C2" w:rsidP="0CC6F3C2" w:rsidRDefault="0CC6F3C2" w14:paraId="7176ED1B" w14:textId="2E54A28E">
      <w:pPr>
        <w:pStyle w:val="Normal"/>
      </w:pPr>
      <w:r>
        <w:drawing>
          <wp:inline wp14:editId="0E440757" wp14:anchorId="70E02A6F">
            <wp:extent cx="4790162" cy="8391525"/>
            <wp:effectExtent l="0" t="0" r="0" b="0"/>
            <wp:docPr id="802273507" name="" title=""/>
            <wp:cNvGraphicFramePr>
              <a:graphicFrameLocks noChangeAspect="1"/>
            </wp:cNvGraphicFramePr>
            <a:graphic>
              <a:graphicData uri="http://schemas.openxmlformats.org/drawingml/2006/picture">
                <pic:pic>
                  <pic:nvPicPr>
                    <pic:cNvPr id="0" name=""/>
                    <pic:cNvPicPr/>
                  </pic:nvPicPr>
                  <pic:blipFill>
                    <a:blip r:embed="R4b44c3a3970e4f55">
                      <a:extLst>
                        <a:ext xmlns:a="http://schemas.openxmlformats.org/drawingml/2006/main" uri="{28A0092B-C50C-407E-A947-70E740481C1C}">
                          <a14:useLocalDpi val="0"/>
                        </a:ext>
                      </a:extLst>
                    </a:blip>
                    <a:stretch>
                      <a:fillRect/>
                    </a:stretch>
                  </pic:blipFill>
                  <pic:spPr>
                    <a:xfrm>
                      <a:off x="0" y="0"/>
                      <a:ext cx="4790162" cy="8391525"/>
                    </a:xfrm>
                    <a:prstGeom prst="rect">
                      <a:avLst/>
                    </a:prstGeom>
                  </pic:spPr>
                </pic:pic>
              </a:graphicData>
            </a:graphic>
          </wp:inline>
        </w:drawing>
      </w:r>
    </w:p>
    <w:p w:rsidR="0CC6F3C2" w:rsidP="0CC6F3C2" w:rsidRDefault="0CC6F3C2" w14:paraId="5D31F72D" w14:textId="6CE70EAF">
      <w:pPr>
        <w:pStyle w:val="Normal"/>
      </w:pPr>
    </w:p>
    <w:p w:rsidR="0CC6F3C2" w:rsidP="459201F2" w:rsidRDefault="0CC6F3C2" w14:paraId="69A3B64F" w14:textId="54836E38">
      <w:pPr>
        <w:pStyle w:val="Heading2"/>
      </w:pPr>
      <w:r w:rsidR="459201F2">
        <w:rPr/>
        <w:t>Aufgabe 3: Automatikbetrieb mit Behälter leeren</w:t>
      </w:r>
    </w:p>
    <w:p w:rsidR="0CC6F3C2" w:rsidP="0CC6F3C2" w:rsidRDefault="0CC6F3C2" w14:paraId="7DAB1760" w14:textId="610FC4A0">
      <w:pPr>
        <w:pStyle w:val="Normal"/>
      </w:pPr>
      <w:r w:rsidR="459201F2">
        <w:rPr/>
        <w:t>Freigabebedingung wie in Aufgabe 2. Zusätzlich werden jedoch die Behälter komplett geleert (s. Grafcet-Plan).</w:t>
      </w:r>
    </w:p>
    <w:p w:rsidR="0CC6F3C2" w:rsidP="0CC6F3C2" w:rsidRDefault="0CC6F3C2" w14:paraId="1617EA7D" w14:textId="1604D007">
      <w:pPr>
        <w:pStyle w:val="Normal"/>
      </w:pPr>
      <w:r>
        <w:drawing>
          <wp:inline wp14:editId="30EE8081" wp14:anchorId="77C8CC39">
            <wp:extent cx="4860965" cy="8362950"/>
            <wp:effectExtent l="0" t="0" r="0" b="0"/>
            <wp:docPr id="1920468123" name="" title=""/>
            <wp:cNvGraphicFramePr>
              <a:graphicFrameLocks noChangeAspect="1"/>
            </wp:cNvGraphicFramePr>
            <a:graphic>
              <a:graphicData uri="http://schemas.openxmlformats.org/drawingml/2006/picture">
                <pic:pic>
                  <pic:nvPicPr>
                    <pic:cNvPr id="0" name=""/>
                    <pic:cNvPicPr/>
                  </pic:nvPicPr>
                  <pic:blipFill>
                    <a:blip r:embed="R68e147b8cdc54740">
                      <a:extLst>
                        <a:ext xmlns:a="http://schemas.openxmlformats.org/drawingml/2006/main" uri="{28A0092B-C50C-407E-A947-70E740481C1C}">
                          <a14:useLocalDpi val="0"/>
                        </a:ext>
                      </a:extLst>
                    </a:blip>
                    <a:stretch>
                      <a:fillRect/>
                    </a:stretch>
                  </pic:blipFill>
                  <pic:spPr>
                    <a:xfrm>
                      <a:off x="0" y="0"/>
                      <a:ext cx="4860965" cy="8362950"/>
                    </a:xfrm>
                    <a:prstGeom prst="rect">
                      <a:avLst/>
                    </a:prstGeom>
                  </pic:spPr>
                </pic:pic>
              </a:graphicData>
            </a:graphic>
          </wp:inline>
        </w:drawing>
      </w:r>
    </w:p>
    <w:p w:rsidR="459201F2" w:rsidP="459201F2" w:rsidRDefault="459201F2" w14:paraId="0654F8EC" w14:textId="0A9275BE">
      <w:pPr>
        <w:pStyle w:val="Normal"/>
      </w:pPr>
    </w:p>
    <w:p w:rsidR="0CC6F3C2" w:rsidRDefault="0CC6F3C2" w14:paraId="50C92BB6" w14:textId="5A9C13FD">
      <w:r>
        <w:br w:type="page"/>
      </w:r>
      <w:r w:rsidRPr="459201F2" w:rsidR="459201F2">
        <w:rPr>
          <w:rStyle w:val="TitleChar"/>
        </w:rPr>
        <w:t>Murmelbahn</w:t>
      </w:r>
    </w:p>
    <w:p w:rsidR="459201F2" w:rsidP="459201F2" w:rsidRDefault="459201F2" w14:paraId="16F8A5E7" w14:textId="54098F7D">
      <w:pPr>
        <w:pStyle w:val="Heading2"/>
      </w:pPr>
      <w:r w:rsidR="459201F2">
        <w:rPr/>
        <w:t>Aufgabe 1: Handbetrieb</w:t>
      </w:r>
    </w:p>
    <w:p w:rsidR="459201F2" w:rsidP="459201F2" w:rsidRDefault="459201F2" w14:paraId="1570C2C2" w14:textId="4EA9D956">
      <w:pPr>
        <w:pStyle w:val="Normal"/>
      </w:pPr>
      <w:r w:rsidR="459201F2">
        <w:rPr/>
        <w:t>Verbinden aller SPS-Eingänge (DB-Bits) mit den SPS-Ausgängen. Damit alle Funktionen über das Bedienpult einzeln angesteuert werden können.</w:t>
      </w:r>
    </w:p>
    <w:p w:rsidR="459201F2" w:rsidP="459201F2" w:rsidRDefault="459201F2" w14:paraId="6BE4DEB3" w14:textId="7708076D">
      <w:pPr>
        <w:pStyle w:val="Normal"/>
      </w:pPr>
    </w:p>
    <w:p w:rsidR="0CC6F3C2" w:rsidP="459201F2" w:rsidRDefault="0CC6F3C2" w14:paraId="31B52206" w14:textId="26FA5918">
      <w:pPr>
        <w:pStyle w:val="Heading2"/>
      </w:pPr>
      <w:r w:rsidR="459201F2">
        <w:rPr/>
        <w:t>Aufgabe 2: Automatikmodus ohne Zähler</w:t>
      </w:r>
    </w:p>
    <w:p w:rsidR="0CC6F3C2" w:rsidP="0CC6F3C2" w:rsidRDefault="0CC6F3C2" w14:paraId="04E6D298" w14:textId="6395815D">
      <w:pPr>
        <w:pStyle w:val="Normal"/>
      </w:pPr>
      <w:r w:rsidR="459201F2">
        <w:rPr/>
        <w:t xml:space="preserve">Die Automatikfreigabe ist </w:t>
      </w:r>
      <w:proofErr w:type="gramStart"/>
      <w:r w:rsidR="459201F2">
        <w:rPr/>
        <w:t>aktiv</w:t>
      </w:r>
      <w:proofErr w:type="gramEnd"/>
      <w:r w:rsidR="459201F2">
        <w:rPr/>
        <w:t xml:space="preserve"> wenn die Schalter “Maschine einschalten” und “Betriebsart HAND/AUTO” aktiv sind. Wird im Laufe des Programms einer der beiden Schalter abgeschaltet, wird die Automatikfreigabe sofort zurückgesetzt</w:t>
      </w:r>
    </w:p>
    <w:p w:rsidR="0CC6F3C2" w:rsidP="0CC6F3C2" w:rsidRDefault="0CC6F3C2" w14:paraId="2DDA877B" w14:textId="51FF3A9C">
      <w:pPr>
        <w:pStyle w:val="Normal"/>
      </w:pPr>
      <w:r w:rsidR="459201F2">
        <w:rPr/>
        <w:t xml:space="preserve">Im laufenden Automatikmodus gibt das Magazin alle 3 Sekunden eine neue Murmel auf die Bahn. Der Zylinder ist durchgängig geöffnet. Die Murmeln werden über die Weiche auf die Behälter verteilt und zwar in der Reihenfolge (Behälter </w:t>
      </w:r>
      <w:proofErr w:type="spellStart"/>
      <w:r w:rsidR="459201F2">
        <w:rPr/>
        <w:t>Nr</w:t>
      </w:r>
      <w:proofErr w:type="spellEnd"/>
      <w:r w:rsidR="459201F2">
        <w:rPr/>
        <w:t xml:space="preserve"> 1 – 2 – 3 – 2 – 1 – 2 – 3 - 2 – 1 – 2 – 3 - ...).</w:t>
      </w:r>
    </w:p>
    <w:p w:rsidR="0CC6F3C2" w:rsidP="0CC6F3C2" w:rsidRDefault="0CC6F3C2" w14:paraId="462B6000" w14:textId="7E1BE336">
      <w:pPr>
        <w:pStyle w:val="Normal"/>
      </w:pPr>
      <w:r w:rsidR="459201F2">
        <w:rPr/>
        <w:t xml:space="preserve">Der Automatikmodus wird durch den Taster “Automatik START” gestartet. Daraufhin läuft er </w:t>
      </w:r>
      <w:proofErr w:type="gramStart"/>
      <w:r w:rsidR="459201F2">
        <w:rPr/>
        <w:t>nach folgendem</w:t>
      </w:r>
      <w:proofErr w:type="gramEnd"/>
      <w:r w:rsidR="459201F2">
        <w:rPr/>
        <w:t xml:space="preserve"> Grafcet-Plan. Wird der Taster “Automatik STOP” betätigt, wird die Murmelausgabe aus dem Magazin gestoppt. Die Murmeln auf der Bahn werden jedoch noch korrekt in die Behälter verteilt Um den Automatikmodus erneut zu starten muss der Taster “Automatik START” betätigt werden.</w:t>
      </w:r>
    </w:p>
    <w:p w:rsidR="0CC6F3C2" w:rsidP="0CC6F3C2" w:rsidRDefault="0CC6F3C2" w14:paraId="0072DC7E" w14:textId="0E1649F4">
      <w:pPr>
        <w:pStyle w:val="Normal"/>
      </w:pPr>
      <w:r>
        <w:drawing>
          <wp:inline wp14:editId="79869FA0" wp14:anchorId="72D3F36A">
            <wp:extent cx="2944570" cy="3045182"/>
            <wp:effectExtent l="0" t="0" r="0" b="0"/>
            <wp:docPr id="2105776094" name="" title=""/>
            <wp:cNvGraphicFramePr>
              <a:graphicFrameLocks noChangeAspect="1"/>
            </wp:cNvGraphicFramePr>
            <a:graphic>
              <a:graphicData uri="http://schemas.openxmlformats.org/drawingml/2006/picture">
                <pic:pic>
                  <pic:nvPicPr>
                    <pic:cNvPr id="0" name=""/>
                    <pic:cNvPicPr/>
                  </pic:nvPicPr>
                  <pic:blipFill>
                    <a:blip r:embed="R98d675afed354cbd">
                      <a:extLst>
                        <a:ext xmlns:a="http://schemas.openxmlformats.org/drawingml/2006/main" uri="{28A0092B-C50C-407E-A947-70E740481C1C}">
                          <a14:useLocalDpi val="0"/>
                        </a:ext>
                      </a:extLst>
                    </a:blip>
                    <a:stretch>
                      <a:fillRect/>
                    </a:stretch>
                  </pic:blipFill>
                  <pic:spPr>
                    <a:xfrm>
                      <a:off x="0" y="0"/>
                      <a:ext cx="2944570" cy="3045182"/>
                    </a:xfrm>
                    <a:prstGeom prst="rect">
                      <a:avLst/>
                    </a:prstGeom>
                  </pic:spPr>
                </pic:pic>
              </a:graphicData>
            </a:graphic>
          </wp:inline>
        </w:drawing>
      </w:r>
      <w:r>
        <w:drawing>
          <wp:inline wp14:editId="130F6870" wp14:anchorId="57FE7DC4">
            <wp:extent cx="2619375" cy="4572000"/>
            <wp:effectExtent l="0" t="0" r="0" b="0"/>
            <wp:docPr id="496168094" name="" title=""/>
            <wp:cNvGraphicFramePr>
              <a:graphicFrameLocks noChangeAspect="1"/>
            </wp:cNvGraphicFramePr>
            <a:graphic>
              <a:graphicData uri="http://schemas.openxmlformats.org/drawingml/2006/picture">
                <pic:pic>
                  <pic:nvPicPr>
                    <pic:cNvPr id="0" name=""/>
                    <pic:cNvPicPr/>
                  </pic:nvPicPr>
                  <pic:blipFill>
                    <a:blip r:embed="R162f8bfcc7e3412c">
                      <a:extLst>
                        <a:ext xmlns:a="http://schemas.openxmlformats.org/drawingml/2006/main" uri="{28A0092B-C50C-407E-A947-70E740481C1C}">
                          <a14:useLocalDpi val="0"/>
                        </a:ext>
                      </a:extLst>
                    </a:blip>
                    <a:stretch>
                      <a:fillRect/>
                    </a:stretch>
                  </pic:blipFill>
                  <pic:spPr>
                    <a:xfrm>
                      <a:off x="0" y="0"/>
                      <a:ext cx="2619375" cy="4572000"/>
                    </a:xfrm>
                    <a:prstGeom prst="rect">
                      <a:avLst/>
                    </a:prstGeom>
                  </pic:spPr>
                </pic:pic>
              </a:graphicData>
            </a:graphic>
          </wp:inline>
        </w:drawing>
      </w:r>
    </w:p>
    <w:p w:rsidR="0CC6F3C2" w:rsidP="459201F2" w:rsidRDefault="0CC6F3C2" w14:paraId="1B056EE3" w14:textId="3CD63DA6">
      <w:pPr>
        <w:pStyle w:val="Heading2"/>
      </w:pPr>
      <w:r w:rsidR="459201F2">
        <w:rPr/>
        <w:t>Aufgabe 3: Automatikbetrieb mit Zähler</w:t>
      </w:r>
    </w:p>
    <w:p w:rsidR="0CC6F3C2" w:rsidP="0CC6F3C2" w:rsidRDefault="0CC6F3C2" w14:paraId="26A7F7BF" w14:textId="19C1CA53">
      <w:pPr>
        <w:pStyle w:val="Normal"/>
      </w:pPr>
      <w:r w:rsidR="459201F2">
        <w:rPr/>
        <w:t>Automatikmodus wie in Aufgabe 2. Zusätzlich werden die fünf Zähler genutzt (s. Grafcet-Plan). “Zähler 1” zählt alle Murmeln die aus dem Magazin kommen. “Zähler 2” zeigt die Anzahl der Murmeln an die sich auf der Strecke befinden. Die Zähler “Behälter 1” “Behälter 2” “Behälter 3” zeigen die Anzahl der Murmeln in den Behältern an.</w:t>
      </w:r>
    </w:p>
    <w:p w:rsidR="0CC6F3C2" w:rsidP="0CC6F3C2" w:rsidRDefault="0CC6F3C2" w14:paraId="36D9C0E7" w14:textId="3FA69DD2">
      <w:pPr>
        <w:pStyle w:val="Normal"/>
      </w:pPr>
      <w:r>
        <w:drawing>
          <wp:inline wp14:editId="346DB6CF" wp14:anchorId="74C46FD5">
            <wp:extent cx="5522258" cy="2945204"/>
            <wp:effectExtent l="0" t="0" r="0" b="0"/>
            <wp:docPr id="1027329546" name="" title=""/>
            <wp:cNvGraphicFramePr>
              <a:graphicFrameLocks noChangeAspect="1"/>
            </wp:cNvGraphicFramePr>
            <a:graphic>
              <a:graphicData uri="http://schemas.openxmlformats.org/drawingml/2006/picture">
                <pic:pic>
                  <pic:nvPicPr>
                    <pic:cNvPr id="0" name=""/>
                    <pic:cNvPicPr/>
                  </pic:nvPicPr>
                  <pic:blipFill>
                    <a:blip r:embed="Rb0bf11bf976140c9">
                      <a:extLst>
                        <a:ext xmlns:a="http://schemas.openxmlformats.org/drawingml/2006/main" uri="{28A0092B-C50C-407E-A947-70E740481C1C}">
                          <a14:useLocalDpi val="0"/>
                        </a:ext>
                      </a:extLst>
                    </a:blip>
                    <a:stretch>
                      <a:fillRect/>
                    </a:stretch>
                  </pic:blipFill>
                  <pic:spPr>
                    <a:xfrm>
                      <a:off x="0" y="0"/>
                      <a:ext cx="5522258" cy="2945204"/>
                    </a:xfrm>
                    <a:prstGeom prst="rect">
                      <a:avLst/>
                    </a:prstGeom>
                  </pic:spPr>
                </pic:pic>
              </a:graphicData>
            </a:graphic>
          </wp:inline>
        </w:drawing>
      </w:r>
    </w:p>
    <w:p w:rsidR="459201F2" w:rsidP="459201F2" w:rsidRDefault="459201F2" w14:paraId="43EB0D75" w14:textId="337C45CC">
      <w:pPr>
        <w:pStyle w:val="Normal"/>
      </w:pPr>
      <w:r>
        <w:drawing>
          <wp:inline wp14:editId="5540F04B" wp14:anchorId="30D348C2">
            <wp:extent cx="5298986" cy="5078194"/>
            <wp:effectExtent l="0" t="0" r="0" b="0"/>
            <wp:docPr id="1112954682" name="" title=""/>
            <wp:cNvGraphicFramePr>
              <a:graphicFrameLocks noChangeAspect="1"/>
            </wp:cNvGraphicFramePr>
            <a:graphic>
              <a:graphicData uri="http://schemas.openxmlformats.org/drawingml/2006/picture">
                <pic:pic>
                  <pic:nvPicPr>
                    <pic:cNvPr id="0" name=""/>
                    <pic:cNvPicPr/>
                  </pic:nvPicPr>
                  <pic:blipFill>
                    <a:blip r:embed="R0e00e012f0d244ff">
                      <a:extLst>
                        <a:ext xmlns:a="http://schemas.openxmlformats.org/drawingml/2006/main" uri="{28A0092B-C50C-407E-A947-70E740481C1C}">
                          <a14:useLocalDpi val="0"/>
                        </a:ext>
                      </a:extLst>
                    </a:blip>
                    <a:stretch>
                      <a:fillRect/>
                    </a:stretch>
                  </pic:blipFill>
                  <pic:spPr>
                    <a:xfrm>
                      <a:off x="0" y="0"/>
                      <a:ext cx="5298986" cy="5078194"/>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http://schemas.openxmlformats.org/wordprocessingml/2006/main">
  <w:endnote w:type="separator" w:id="-1">
    <w:p w:rsidR="459201F2" w:rsidRDefault="459201F2" w14:paraId="4F3C521A" w14:textId="1563FD2F">
      <w:pPr>
        <w:spacing w:after="0" w:line="240" w:lineRule="auto"/>
      </w:pPr>
      <w:r>
        <w:separator/>
      </w:r>
    </w:p>
  </w:endnote>
  <w:endnote w:type="continuationSeparator" w:id="0">
    <w:p w:rsidR="459201F2" w:rsidRDefault="459201F2" w14:paraId="50FD8B9E" w14:textId="0CCCB7F7">
      <w:pPr>
        <w:spacing w:after="0" w:line="240" w:lineRule="auto"/>
      </w:pPr>
      <w:r>
        <w:continuationSeparator/>
      </w:r>
    </w:p>
  </w:endnote>
  <w:endnote w:id="28024">
    <w:p w:rsidR="459201F2" w:rsidP="459201F2" w:rsidRDefault="459201F2" w14:paraId="09A6C1D2" w14:textId="442D0B39">
      <w:pPr>
        <w:pStyle w:val="EndnoteText"/>
        <w:bidi w:val="0"/>
      </w:pPr>
      <w:r w:rsidRPr="459201F2">
        <w:rPr>
          <w:rStyle w:val="EndnoteReference"/>
        </w:rPr>
        <w:endnoteRef/>
      </w:r>
      <w:r w:rsidR="459201F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B74273"/>
  <w15:docId w15:val="{d1456f6b-30f5-412b-9de3-a95e4f583c5d}"/>
  <w:rsids>
    <w:rsidRoot w:val="06B74273"/>
    <w:rsid w:val="06B74273"/>
    <w:rsid w:val="0CC6F3C2"/>
    <w:rsid w:val="459201F2"/>
  </w:rsids>
  <w:endnotePr>
    <w:endnote w:id="-1"/>
    <w:endnote w:id="0"/>
  </w:end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1c3a834c3954f2f" /><Relationship Type="http://schemas.openxmlformats.org/officeDocument/2006/relationships/image" Target="/media/image2.png" Id="Rb604b779cae54e42" /><Relationship Type="http://schemas.openxmlformats.org/officeDocument/2006/relationships/image" Target="/media/image3.png" Id="R63bcd106117247ce" /><Relationship Type="http://schemas.openxmlformats.org/officeDocument/2006/relationships/image" Target="/media/image4.png" Id="Ra95a8af710284bd0" /><Relationship Type="http://schemas.openxmlformats.org/officeDocument/2006/relationships/image" Target="/media/image5.png" Id="R4b44c3a3970e4f55" /><Relationship Type="http://schemas.openxmlformats.org/officeDocument/2006/relationships/image" Target="/media/image6.png" Id="R68e147b8cdc54740" /><Relationship Type="http://schemas.openxmlformats.org/officeDocument/2006/relationships/image" Target="/media/image7.png" Id="R98d675afed354cbd" /><Relationship Type="http://schemas.openxmlformats.org/officeDocument/2006/relationships/image" Target="/media/image8.png" Id="R162f8bfcc7e3412c" /><Relationship Type="http://schemas.openxmlformats.org/officeDocument/2006/relationships/image" Target="/media/image9.png" Id="Rb0bf11bf976140c9" /><Relationship Type="http://schemas.openxmlformats.org/officeDocument/2006/relationships/image" Target="/media/imagea.png" Id="R0e00e012f0d244ff" /><Relationship Type="http://schemas.openxmlformats.org/officeDocument/2006/relationships/endnotes" Target="/word/endnotes.xml" Id="R0c8b5432956d49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2020-07-18T09:16:56.2528600Z</dcterms:created>
  <dcterms:modified xsi:type="dcterms:W3CDTF">2020-07-18T14:12:11.5698517Z</dcterms:modified>
  <dc:creator>Franz Graaf</dc:creator>
  <lastModifiedBy>Franz Graaf</lastModifiedBy>
</coreProperties>
</file>