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MedienWelt Frage Bericht zur politischen Entscheidungsmacht in Österreich</w:t>
      </w:r>
    </w:p>
    <w:p>
      <w:pPr>
        <w:pStyle w:val="Heading2"/>
      </w:pPr>
      <w:r>
        <w:t>Stand und Zweck</w:t>
      </w:r>
    </w:p>
    <w:p>
      <w:r>
        <w:t>Stand 5. Oktober 2026. Dieser Bericht untersucht, wie aus Stimmen, Parteiprogrammen und internen Entscheidungen staatliche Handlungen werden. Er liefert fünf Parteienporträts, vier konkrete Gesetzgebungsfälle und Fragen für Gespräche. Die Fälle zeigen unterschiedliche Zugänge zur Macht und Unterschiede zwischen angekündigten Zielen und beschlossenen Regeln. Eine persönliche Absicht wird nur dann zugeschrieben, wenn sie ausdrücklich dokumentiert ist.</w:t>
      </w:r>
    </w:p>
    <w:p>
      <w:pPr>
        <w:pStyle w:val="Heading2"/>
      </w:pPr>
      <w:r>
        <w:t>Die Leitfrage</w:t>
      </w:r>
    </w:p>
    <w:p>
      <w:r>
        <w:t>Wenn es nicht das ist – was ist es DANN? Wir verwenden diese Frage, um hinter einer Schlagzeile den nächsten überprüfbaren Schritt zu finden. Namen werden dort genannt, wo Handlungen, Aussagen oder Zuständigkeiten zugeordnet werden können. Die Fragen dieses Berichts sind Gesprächsfragen; sie wurden den genannten Personen nicht zur Beantwortung übermittelt.</w:t>
      </w:r>
    </w:p>
    <w:p>
      <w:pPr>
        <w:pStyle w:val="Heading2"/>
      </w:pPr>
      <w:r>
        <w:t>Was der Bericht abdeckt</w:t>
      </w:r>
    </w:p>
    <w:p>
      <w:r>
        <w:t>Untersuchungszeitraum 29.09.2024 bis 28.09.2026; der SPÖ-Vorgang vom 04.10.2026 wird als Fortsetzung behandelt. Die Gesetzesfälle sind eine begründete Auswahl, keine vollständige Inventur aller Wahlversprechen und Gesetze. Wo eine Wirkung nicht gemessen wurde, steht eine offene Frage statt eines behaupteten Ergebnisses.</w:t>
      </w:r>
    </w:p>
    <w:p>
      <w:pPr>
        <w:pStyle w:val="Heading2"/>
      </w:pPr>
      <w:r>
        <w:t>Fünf Ebenen auseinanderhalten</w:t>
      </w:r>
    </w:p>
    <w:p>
      <w:r>
        <w:t>Aussage: Was sagt jemand? Vorhaben: Was steht im Programm? Handlung: Wer entscheidet oder stimmt ab? Rechtslage: Welche Regel wird tatsächlich beschlossen? Wirkung: Was verändert sich im Alltag? Ein Programm ist noch kein Gesetz. Ein Gesetz beweist noch nicht die versprochene Wirkung.</w:t>
      </w:r>
    </w:p>
    <w:p>
      <w:pPr>
        <w:pStyle w:val="Heading2"/>
      </w:pPr>
      <w:r>
        <w:t>Berichtigungen gegenüber dem bisherigen Gespräch</w:t>
      </w:r>
    </w:p>
    <w:p>
      <w:r>
        <w:t>Von der Wahl am 29.09.2024 bis zur Angelobung am 03.03.2025 vergingen 155 Tage, nicht 159 [1]. Bablers Übergabe Anfang 2027 ist angekündigt und am Berichtsstand nicht vollzogen [7]. Eine geplante Nachfolge ersetzt nicht die verfassungsrechtlich erforderliche Ernennung. Eine Parteibeschlussfassung und ein staatlicher Amtswechsel sind verschiedene Vorgänge.</w:t>
      </w:r>
    </w:p>
    <w:p>
      <w:r>
        <w:br w:type="page"/>
      </w:r>
    </w:p>
    <w:p>
      <w:pPr>
        <w:pStyle w:val="Heading1"/>
      </w:pPr>
      <w:r>
        <w:t>Das Zeitraster und die staatlichen Entscheidungswege</w:t>
      </w:r>
    </w:p>
    <w:p>
      <w:pPr>
        <w:pStyle w:val="Heading2"/>
      </w:pPr>
      <w:r>
        <w:t>Die beiden Jahresräume</w:t>
      </w:r>
    </w:p>
    <w:p>
      <w:r>
        <w:t>Jahresraum 1: 29.09.2024–28.09.2025. Jahresraum 2: 29.09.2025–28.09.2026. Für diesen Bericht verwenden wir folgende vorläufige Zuordnung innerhalb jedes Jahresraums: Einspielzyklus 29.09.–28.01. (vier Monate), Erprobungszyklus 29.01.–28.06. (fünf Monate), Gesetzgebungszyklus 29.06.–28.09. (drei Monate). Die bisher genannte Kombination 4 + 5 + 4 ergibt 13 Monate und passt nicht in einen Jahresraum. Deshalb ist hier die letzte Phase rechnerisch auf drei Monate begrenzt. Das ist eine offengelegte Zuordnung für diesen Bericht, keine Änderung des natürlichen Kalenders.</w:t>
      </w:r>
    </w:p>
    <w:p>
      <w:pPr>
        <w:pStyle w:val="Heading2"/>
      </w:pPr>
      <w:r>
        <w:t>Das Raster ist eine Beobachtungshilfe</w:t>
      </w:r>
    </w:p>
    <w:p>
      <w:r>
        <w:t>Diese Zyklusnamen sind unsere Itschana-Perspektive. Sie beschreiben keine gesetzlichen Phasen: Gesetze können in allen drei Abschnitten beschlossen werden. Stockers interimistische Übernahme am 05.01.2025 liegt in Phase 1, die Angelobung am 03.03.2025 in Phase 2 und die Teilpension vom 10.07.2025 in Phase 3. Die Spritpreisbremse vom 28.09.2026 liegt am letzten Tag der dritten Phase des zweiten Jahresraums.</w:t>
      </w:r>
    </w:p>
    <w:p>
      <w:pPr>
        <w:pStyle w:val="Heading2"/>
      </w:pPr>
      <w:r>
        <w:t>Was am Wahltag bestimmt wurde</w:t>
      </w:r>
    </w:p>
    <w:p>
      <w:r>
        <w:t>Die Wahl 2024 ergab 57 FPÖ-, 51 ÖVP-, 41 SPÖ-, 18 NEOS- und 16 Grünen-Mandate. ÖVP, SPÖ und NEOS verfügen zusammen über 110 der 183 Mandate; FPÖ und ÖVP hätten zusammen 108. Das macht beide Kombinationen rechnerisch mehrheitsfähig. Es stellt aber noch keine politische Einigung her [2].</w:t>
      </w:r>
    </w:p>
    <w:p>
      <w:pPr>
        <w:pStyle w:val="Heading2"/>
      </w:pPr>
      <w:r>
        <w:t>Wer die Regierung ernennt</w:t>
      </w:r>
    </w:p>
    <w:p>
      <w:r>
        <w:t>Der Bundespräsident ernennt den Bundeskanzler und auf dessen Vorschlag die übrigen Regierungsmitglieder. Eine Direktwahl des Kanzlers findet nicht statt. Der Nationalrat kann der Regierung oder einzelnen Mitgliedern das Vertrauen entziehen. Ein Regierungsbildungsauftrag ist politischer Auftrag, kein bereits übertragenes Regierungsamt [3].</w:t>
      </w:r>
    </w:p>
    <w:p>
      <w:pPr>
        <w:pStyle w:val="Heading2"/>
      </w:pPr>
      <w:r>
        <w:t>Die Gesprächsfragen</w:t>
      </w:r>
    </w:p>
    <w:p>
      <w:r>
        <w:t>Welche Entscheidung traf der Wähler unmittelbar, welche eine Partei und welche ein staatliches Organ? Wer kann eine Entscheidung verhindern? Welche Einflussmöglichkeit besteht zwischen zwei Wahlen? Parlamentarische Kontrolle und öffentliche Kritik müssen neben Parteigremien sichtbar bleiben.</w:t>
      </w:r>
    </w:p>
    <w:p>
      <w:r>
        <w:br w:type="page"/>
      </w:r>
    </w:p>
    <w:p>
      <w:pPr>
        <w:pStyle w:val="Heading1"/>
      </w:pPr>
      <w:r>
        <w:t>SPÖ Andreas Babler und die Landesorganisationen</w:t>
      </w:r>
    </w:p>
    <w:p>
      <w:pPr>
        <w:pStyle w:val="Heading2"/>
      </w:pPr>
      <w:r>
        <w:t>Programm und staatliche Rolle</w:t>
      </w:r>
    </w:p>
    <w:p>
      <w:r>
        <w:t>Andreas Babler repräsentierte das SPÖ-Wahlprogramm 2024. Es verlangte unter anderem einen umfassenden Mietenstopp bis Ende 2026 und eine stärkere Besteuerung großer Vermögen. Das Dokument unterscheidet ausdrücklich Parteiforderungen von Beiträgen einzelner Fachleute [8]. Babler wurde am 03.03.2025 Vizekanzler der Dreierkoalition, deren gemeinsames Programm das Regierungsprogramm 2025–2029 ist [1, 9].</w:t>
      </w:r>
    </w:p>
    <w:p>
      <w:pPr>
        <w:pStyle w:val="Heading2"/>
      </w:pPr>
      <w:r>
        <w:t>Die aktuelle Abfolge</w:t>
      </w:r>
    </w:p>
    <w:p>
      <w:r>
        <w:t>Beim Bundesparteitag im März 2026 erhielt Babler 81,51 Prozent [6]. Am 04.10.2026 stimmten sich die Landesparteispitzen vor dem gemeinsamen Treffen ab. Michael Ludwig erklärte, eine gemeinsame Linie sei erarbeitet worden und werde Babler vorgetragen; eine Mitgliederbefragung hielt er nicht für notwendig [5]. Nach der Aussprache kündigte Babler den schrittweisen Rückzug an. Philip Kucher und Eva-Maria Holzleitner sollen den Übergang in der Parteiführung begleiten; Markus Marterbauer soll Anfang 2027 Vizekanzler werden. Babler erklärte seinen Schritt als freiwillig [7].</w:t>
      </w:r>
    </w:p>
    <w:p>
      <w:pPr>
        <w:pStyle w:val="Heading2"/>
      </w:pPr>
      <w:r>
        <w:t>Die sichtbare Methode</w:t>
      </w:r>
    </w:p>
    <w:p>
      <w:r>
        <w:t>Michael Ludwig und die Landesparteispitzen bündeln ihre Position vor der Bundesberatung. Babler kündigt anschließend eine personelle Übergangslösung an. Das zeigt Einfluss organisierter Parteiebenen. Aus der zeitlichen Abfolge allein folgt jedoch nicht, wer welchen konkreten Rückzug verlangt hat oder wie Babler ohne diese Beratung entschieden hätte.</w:t>
      </w:r>
    </w:p>
    <w:p>
      <w:pPr>
        <w:pStyle w:val="Heading2"/>
      </w:pPr>
      <w:r>
        <w:t>Fragen mit Namen</w:t>
      </w:r>
    </w:p>
    <w:p>
      <w:r>
        <w:t>An Michael Ludwig: Welche Beschlüsse trugen die gemeinsame Linie, und wer konnte sie vorab beeinflussen? An Andreas Babler: Welche Programmziele bleiben nach der angekündigten Übergabe verbindlich? An Kucher und Holzleitner: Welches Mandat und welche Befugnisse umfasst die Übergangsfunktion? An Marterbauer: Welche Änderungen wären Personalwechsel, welche Änderungen der Regierungspolitik?</w:t>
      </w:r>
    </w:p>
    <w:p>
      <w:pPr>
        <w:pStyle w:val="Heading2"/>
      </w:pPr>
      <w:r>
        <w:t>Gegenbeleg und Prüfpunkt</w:t>
      </w:r>
    </w:p>
    <w:p>
      <w:r>
        <w:t>Bablers Parteitagsvotum belegt innerparteiliche Zustimmung, kein unbedingtes Bleiberecht. Seine Erklärung der Freiwilligkeit gehört neben den Ablauf. Um eine Umgehung des Statuts festzustellen, müssten die konkreten Beschlüsse und einschlägigen Statutsregeln geprüft werden. Die offene Kernfrage lautet: Wie verhält sich ein wenige Monate altes Parteitagsmandat zur späteren Einflussnahme der Landesorganisationen?</w:t>
      </w:r>
    </w:p>
    <w:p>
      <w:r>
        <w:br w:type="page"/>
      </w:r>
    </w:p>
    <w:p>
      <w:pPr>
        <w:pStyle w:val="Heading1"/>
      </w:pPr>
      <w:r>
        <w:t>ÖVP Karl Nehammer und Christian Stocker</w:t>
      </w:r>
    </w:p>
    <w:p>
      <w:pPr>
        <w:pStyle w:val="Heading2"/>
      </w:pPr>
      <w:r>
        <w:t>Programm und Übergang</w:t>
      </w:r>
    </w:p>
    <w:p>
      <w:r>
        <w:t>Karl Nehammers Österreichplan stellte 2024 Leistung, Familie und Sicherheit in den Mittelpunkt. Die ÖVP kündigte etwa einen niedrigeren Eingangssteuersatz und steuerliche Anreize für Vollzeit und Überstunden an [10]. Das ist der Ausgangspunkt für eine Prüfung der späteren Entlastungspolitik, kein Beweis ihrer Umsetzung.</w:t>
      </w:r>
    </w:p>
    <w:p>
      <w:pPr>
        <w:pStyle w:val="Heading2"/>
      </w:pPr>
      <w:r>
        <w:t>Die dokumentierte Reihenfolge</w:t>
      </w:r>
    </w:p>
    <w:p>
      <w:r>
        <w:t>Nach dem Scheitern der ersten Koalitionsgespräche kündigte Nehammer seinen Rücktritt an. Am 05.01.2025 übernahm Christian Stocker interimistisch die Parteispitze. Der ÖVP-Vorstand legte einstimmig fest, ein Gesprächsangebot der FPÖ anzunehmen. Stocker hatte zuvor öffentlich eine Zusammenarbeit mit Herbert Kickl ausgeschlossen [11]. Die FPÖ-ÖVP-Verhandlungen scheiterten. Am 03.03.2025 wurde Stocker Kanzler einer ÖVP-SPÖ-NEOS-Regierung [1]. Am 29.03.2025 wählten ihn die ÖVP-Delegierten mit 98,42 Prozent zum Parteiobmann [12].</w:t>
      </w:r>
    </w:p>
    <w:p>
      <w:pPr>
        <w:pStyle w:val="Heading2"/>
      </w:pPr>
      <w:r>
        <w:t>Die sichtbare Methode</w:t>
      </w:r>
    </w:p>
    <w:p>
      <w:r>
        <w:t>Der Parteivorstand ermöglicht rasch eine interimistische Führung und eine geänderte Koalitionsposition. Staatliche Ernennung und spätere Delegiertenwahl sind getrennte Legitimationswege. Stocker begründete die Gesprächsbereitschaft öffentlich mit der Notwendigkeit einer raschen Regierungsbildung [11].</w:t>
      </w:r>
    </w:p>
    <w:p>
      <w:pPr>
        <w:pStyle w:val="Heading2"/>
      </w:pPr>
      <w:r>
        <w:t>Fragen mit Namen</w:t>
      </w:r>
    </w:p>
    <w:p>
      <w:r>
        <w:t>An Christian Stocker: Was änderte sich zwischen dem Ausschluss Kickls und dem Gesprächsangebot? Welche Zugeständnisse aus dem Österreichplan waren für die Dreierkoalition erforderlich? An die Mitglieder des Parteivorstands: Welche Alternativen wurden erwogen und nach welchen Kriterien verworfen? An die Delegierten: Bestätigten sie einen bereits handelnden Kanzler oder diskutierten sie noch eine tatsächlich offene Personalentscheidung?</w:t>
      </w:r>
    </w:p>
    <w:p>
      <w:pPr>
        <w:pStyle w:val="Heading2"/>
      </w:pPr>
      <w:r>
        <w:t>Prüfung am Alltag</w:t>
      </w:r>
    </w:p>
    <w:p>
      <w:r>
        <w:t>Steuerliche Entlastung muss nach Gruppen betrachtet werden: Vollzeitbeschäftigte, Teilzeitbeschäftigte, Pensionisten und Menschen ohne Erwerbseinkommen. Das Ende des Klimabonus und die höhere Pendlerentlastung treffen nicht dieselben Menschen [16]. Die Frage lautet deshalb nicht nur: Wurde etwas gesenkt? Sondern: Wer behält nach sämtlichen Änderungen mehr Geld?</w:t>
      </w:r>
    </w:p>
    <w:p>
      <w:pPr>
        <w:pStyle w:val="Heading2"/>
      </w:pPr>
      <w:r>
        <w:t>Gegenbeleg</w:t>
      </w:r>
    </w:p>
    <w:p>
      <w:r>
        <w:t>Eine spätere Parteitagswahl macht die vorherige staatliche Ernennung nicht automatisch unzulässig. Ein politischer Positionswechsel ist überprüfbar; die Behauptung einer von Anfang an geplanten Täuschung wäre eine zusätzliche, hier nicht belegte Aussage.</w:t>
      </w:r>
    </w:p>
    <w:p>
      <w:r>
        <w:br w:type="page"/>
      </w:r>
    </w:p>
    <w:p>
      <w:pPr>
        <w:pStyle w:val="Heading1"/>
      </w:pPr>
      <w:r>
        <w:t>FPÖ Herbert Kickl und die Grenzen des Wahlsiegs</w:t>
      </w:r>
    </w:p>
    <w:p>
      <w:pPr>
        <w:pStyle w:val="Heading2"/>
      </w:pPr>
      <w:r>
        <w:t>Programm und Wahlergebnis</w:t>
      </w:r>
    </w:p>
    <w:p>
      <w:r>
        <w:t>Herbert Kickl trat mit dem Programm Festung Österreich Festung der Freiheit an. Die FPÖ stellte unter anderem staatliche Souveränität sowie eine restriktive Migrationspolitik in den Vordergrund [13]. Sie gewann 57 Mandate und damit den ersten Platz, aber keine absolute Mehrheit [2].</w:t>
      </w:r>
    </w:p>
    <w:p>
      <w:pPr>
        <w:pStyle w:val="Heading2"/>
      </w:pPr>
      <w:r>
        <w:t>Die dokumentierte Reihenfolge</w:t>
      </w:r>
    </w:p>
    <w:p>
      <w:r>
        <w:t>Am 06.01.2025 erhielt Kickl den Regierungsbildungsauftrag. Die Gespräche mit der ÖVP führten zu keiner Koalition; am 12.02.2025 gab er den Auftrag zurück [14]. Die spätere Bundesregierung entstand ohne FPÖ. Am 27.09.2025 bestätigten die FPÖ-Delegierten Kickl mit 96,94 Prozent als Bundesparteiobmann [15]. Dieses Datum liegt noch im ersten Jahresraum.</w:t>
      </w:r>
    </w:p>
    <w:p>
      <w:pPr>
        <w:pStyle w:val="Heading2"/>
      </w:pPr>
      <w:r>
        <w:t>Die sichtbare Methode</w:t>
      </w:r>
    </w:p>
    <w:p>
      <w:r>
        <w:t>Kickl verbindet den Anspruch auf Regierungsführung mit dem ersten Platz bei der Wahl. Die tatsächliche Regierungsbildung verlangt aber eine tragfähige politische Konstellation und staatliche Ernennung. Die Partei bestätigt ihren Vorsitzenden anschließend unabhängig davon, ob er Kanzler wurde.</w:t>
      </w:r>
    </w:p>
    <w:p>
      <w:pPr>
        <w:pStyle w:val="Heading2"/>
      </w:pPr>
      <w:r>
        <w:t>Fragen mit Namen</w:t>
      </w:r>
    </w:p>
    <w:p>
      <w:r>
        <w:t>An Herbert Kickl: Welche eigenen Forderungen waren in den Verhandlungen unverzichtbar? Welche Kompromisse waren möglich? An Kickl und Stocker gemeinsam: Welche Differenzen blieben bis zum Abbruch offen? Welche davon lassen sich durch Verhandlungsunterlagen belegen? Ein öffentliches Schuldzuweisen beantwortet diese Fragen nicht.</w:t>
      </w:r>
    </w:p>
    <w:p>
      <w:pPr>
        <w:pStyle w:val="Heading2"/>
      </w:pPr>
      <w:r>
        <w:t>Gesetzgebung aus der Opposition</w:t>
      </w:r>
    </w:p>
    <w:p>
      <w:r>
        <w:t>Bei der Spritpreisbremse im September 2026 brachte die FPÖ eine weitergehende Alternative ein: Halbierung der Mineralölsteuer und Streichung der CO₂-Abgabe. Die anderen Fraktionen lehnten diese Initiative im Finanzausschuss ab [19]. Hier lässt sich eine konkrete Oppositionsforderung neben das Regierungsinstrument legen.</w:t>
      </w:r>
    </w:p>
    <w:p>
      <w:pPr>
        <w:pStyle w:val="Heading2"/>
      </w:pPr>
      <w:r>
        <w:t>Gegenbeleg und Wirkung</w:t>
      </w:r>
    </w:p>
    <w:p>
      <w:r>
        <w:t>Nicht in der Regierung zu sein beweist weder Wirkungslosigkeit noch Umsetzung eigener Ziele. Die FPÖ kann Anträge, Anfragen und öffentliche Debatten anstoßen. Ob ein Regierungsbeschluss ursächlich auf ihren Druck zurückgeht, braucht zusätzliche Belege. Zu fragen ist: Was hätte die alternative Steuersenkung je Haushalt bewirkt, welche Budgetkosten wären entstanden und wie wäre ihre Weitergabe kontrolliert worden?</w:t>
      </w:r>
    </w:p>
    <w:p>
      <w:r>
        <w:br w:type="page"/>
      </w:r>
    </w:p>
    <w:p>
      <w:pPr>
        <w:pStyle w:val="Heading1"/>
      </w:pPr>
      <w:r>
        <w:t>NEOS Beate Meinl Reisinger und die Mitgliederentscheidung</w:t>
      </w:r>
    </w:p>
    <w:p>
      <w:pPr>
        <w:pStyle w:val="Heading2"/>
      </w:pPr>
      <w:r>
        <w:t>Programm und Koalition</w:t>
      </w:r>
    </w:p>
    <w:p>
      <w:r>
        <w:t>NEOS stellte im Wahlprogramm 2024 Reformen bei Bildung, Entlastung und Pensionen in den Vordergrund [17]. Beate Meinl-Reisinger verhandelte den Eintritt in eine Regierung mit ÖVP und SPÖ. NEOS hatte 18 Mandate, konnte aber über das Zustandekommen genau dieser Dreierkoalition mitentscheiden [2].</w:t>
      </w:r>
    </w:p>
    <w:p>
      <w:pPr>
        <w:pStyle w:val="Heading2"/>
      </w:pPr>
      <w:r>
        <w:t>Die dokumentierte Reihenfolge</w:t>
      </w:r>
    </w:p>
    <w:p>
      <w:r>
        <w:t>Am 02.03.2025 bestätigte die Mitgliederversammlung den Koalitionspakt mit 94,13 Prozent Zustimmung. Nach dem Statut war eine Zweidrittelmehrheit erforderlich. Etwa 1.700 Mitglieder waren stimmberechtigt. ÖVP- und SPÖ-Gremien hatten dem Pakt zuvor zugestimmt [4]. Die Angelobung folgte am 03.03.2025 [1].</w:t>
      </w:r>
    </w:p>
    <w:p>
      <w:pPr>
        <w:pStyle w:val="Heading2"/>
      </w:pPr>
      <w:r>
        <w:t>Die sichtbare Methode</w:t>
      </w:r>
    </w:p>
    <w:p>
      <w:r>
        <w:t>Parteiführung verhandelt; Mitglieder genehmigen den ausgehandelten Pakt. Das ist eine zusätzliche innerparteiliche Entscheidungsebene. Sie ersetzt weder die Nationalratswahl noch die staatliche Ernennung und gibt auch Nichtmitgliedern kein Stimmrecht über den Koalitionspakt.</w:t>
      </w:r>
    </w:p>
    <w:p>
      <w:pPr>
        <w:pStyle w:val="Heading2"/>
      </w:pPr>
      <w:r>
        <w:t>Fragen mit Namen</w:t>
      </w:r>
    </w:p>
    <w:p>
      <w:r>
        <w:t>An Beate Meinl-Reisinger: Welche Vorhaben aus dem Wahlprogramm wurden aufgegeben oder verändert? Welche Unterlagen und welche Beratungszeit hatten die Mitglieder? War ein Nein praktisch noch möglich, und welche Folge hätte es gehabt? An Christoph Wiederkehr: Welche angekündigten Bildungsänderungen sind schon gesetzlich und finanziell abgesichert, welche weiterhin Programm?</w:t>
      </w:r>
    </w:p>
    <w:p>
      <w:pPr>
        <w:pStyle w:val="Heading2"/>
      </w:pPr>
      <w:r>
        <w:t>Die konkrete Pensionsspur</w:t>
      </w:r>
    </w:p>
    <w:p>
      <w:r>
        <w:t>NEOS hob den ausgehandelten Nachhaltigkeitsmechanismus als Reformanliegen hervor [18]. Der Nationalrat beschloss am 10.07.2025 ein Paket aus Teilpension, Einschränkungen bei Altersteilzeit und einem Mechanismus für den Fall einer Überschreitung des Ausgabenpfads [20]. Die Verantwortung liegt bei der Koalitionsmehrheit und den zuständigen staatlichen Organen, nicht allein bei NEOS.</w:t>
      </w:r>
    </w:p>
    <w:p>
      <w:pPr>
        <w:pStyle w:val="Heading2"/>
      </w:pPr>
      <w:r>
        <w:t>Gegenbeleg und Kernfrage</w:t>
      </w:r>
    </w:p>
    <w:p>
      <w:r>
        <w:t>Der Mitgliedervorbehalt widerlegt für diesen Regierungseintritt die pauschale Aussage, die Parteibasis sei überall ausgeschaltet worden. Hohe Zustimmung beweist allerdings noch nicht ausreichende Information. Unsere Frage lautet: Können Mitglieder nur einen fertigen Pakt annehmen oder auch seine Inhalte wirksam verändern?</w:t>
      </w:r>
    </w:p>
    <w:p>
      <w:r>
        <w:br w:type="page"/>
      </w:r>
    </w:p>
    <w:p>
      <w:pPr>
        <w:pStyle w:val="Heading1"/>
      </w:pPr>
      <w:r>
        <w:t>Grüne Werner Kogler und Leonore Gewessler</w:t>
      </w:r>
    </w:p>
    <w:p>
      <w:pPr>
        <w:pStyle w:val="Heading2"/>
      </w:pPr>
      <w:r>
        <w:t>Programm und neue Rolle</w:t>
      </w:r>
    </w:p>
    <w:p>
      <w:r>
        <w:t>Werner Kogler repräsentierte 2024 ein Programm mit Ausbau erneuerbarer Energie, öffentlicher Mobilität, Naturschutz und mehr Transparenz [21]. Nach der Wahl blieben 16 Mandate [2]. In der 2025 gebildeten Dreierkoalition sind die Grünen nicht vertreten.</w:t>
      </w:r>
    </w:p>
    <w:p>
      <w:pPr>
        <w:pStyle w:val="Heading2"/>
      </w:pPr>
      <w:r>
        <w:t>Die dokumentierte Reihenfolge</w:t>
      </w:r>
    </w:p>
    <w:p>
      <w:r>
        <w:t>Am 29.06.2025 wählten die Delegierten Leonore Gewessler ohne Gegenkandidaten mit 96,76 Prozent zur Bundessprecherin. Sie folgte Werner Kogler nach [22]. Das war eine Entscheidung über die Parteiführung in der Opposition und kein Wechsel in einem Regierungsamt.</w:t>
      </w:r>
    </w:p>
    <w:p>
      <w:pPr>
        <w:pStyle w:val="Heading2"/>
      </w:pPr>
      <w:r>
        <w:t>Die sichtbare Methode</w:t>
      </w:r>
    </w:p>
    <w:p>
      <w:r>
        <w:t>Ein Bundeskongress wählt eine neue Führung. Das hohe Delegiertenvotum dokumentiert Zustimmung in diesem Gremium. Es sagt für sich allein wenig über die Auswahl möglicher Kandidaten oder die Breite der Debatte vor der Abstimmung aus.</w:t>
      </w:r>
    </w:p>
    <w:p>
      <w:pPr>
        <w:pStyle w:val="Heading2"/>
      </w:pPr>
      <w:r>
        <w:t>Fragen mit Namen</w:t>
      </w:r>
    </w:p>
    <w:p>
      <w:r>
        <w:t>An Leonore Gewessler: Welche Ziele bleiben auch ohne Regierungsressort messbar? Welche Anträge, Änderungen und Kontrollhandlungen belegen diese Arbeit? An Werner Kogler und die Delegierten: Wie wurde die Nachfolge vorbereitet, und welche Alternativen konnten eingebracht werden?</w:t>
      </w:r>
    </w:p>
    <w:p>
      <w:pPr>
        <w:pStyle w:val="Heading2"/>
      </w:pPr>
      <w:r>
        <w:t>Der Gegenbeleg zur reinen Blockadegeschichte</w:t>
      </w:r>
    </w:p>
    <w:p>
      <w:r>
        <w:t>Beim Mietgesetz vom 11.12.2025 stimmten die Grünen trotz Kritik zu [23]. Beim Teilpensionspaket unterstützten sie in Zweiter Lesung Teile zur Einführung der Teilpension, während das Gesamtpaket in Dritter Lesung von der Koalitionsmehrheit beschlossen wurde [20]. Opposition kann folglich differenziert zustimmen. Eine einzige Kennzeichnung dafür oder dagegen kann wichtige Unterschiede verdecken.</w:t>
      </w:r>
    </w:p>
    <w:p>
      <w:pPr>
        <w:pStyle w:val="Heading2"/>
      </w:pPr>
      <w:r>
        <w:t>Wirkung und Gesprächsfrage</w:t>
      </w:r>
    </w:p>
    <w:p>
      <w:r>
        <w:t>Beim Klimabonus lässt sich der Unterschied zwischen früher geschaffenem Instrument und späterer Abschaffung untersuchen [16]. Klimaziele allein sagen nicht, wer die Kosten trägt. Wer verliert eine Zahlung, wer bekommt eine Kompensation und welche Alternativen wurden beantragt? Gewesslers frühere Ressortverantwortung und ihre spätere Oppositionsrolle müssen dabei zeitlich getrennt bleiben.</w:t>
      </w:r>
    </w:p>
    <w:p>
      <w:r>
        <w:br w:type="page"/>
      </w:r>
    </w:p>
    <w:p>
      <w:pPr>
        <w:pStyle w:val="Heading1"/>
      </w:pPr>
      <w:r>
        <w:t>Vier Gesetzesfälle zum gezielten Hinterfragen</w:t>
      </w:r>
    </w:p>
    <w:p>
      <w:pPr>
        <w:pStyle w:val="Heading2"/>
      </w:pPr>
      <w:r>
        <w:t>1 Mietenstopp und spätere Mietpreisbremse</w:t>
      </w:r>
    </w:p>
    <w:p>
      <w:r>
        <w:t>SPÖ-Programm 2024: alle Mieten bis Ende 2026 einfrieren, danach höchstens zwei Prozent jährlich [8, S. 15]. Beschluss vom 11.12.2025: im geregelten Bereich Begrenzung auf ein Prozent 2026 und zwei Prozent 2027; im freien Bereich Dämpfung von Inflationsspitzen. Auch die Mindestbefristung und Rückforderungsregeln werden geändert [23]. Befund: Die beschlossene Regel ist kein umfassender Mietenstopp. Frage an Babler und die Koalition: Warum wurde der Anspruch eingegrenzt, welche Verträge bleiben betroffen und wie groß ist die Entlastung gegenüber einem plausiblen Vergleich ohne Gesetz? Eine langsamere Erhöhung ist noch keine Mietsenkung.</w:t>
      </w:r>
    </w:p>
    <w:p>
      <w:pPr>
        <w:pStyle w:val="Heading2"/>
      </w:pPr>
      <w:r>
        <w:t>2 Teilpension und zusätzliche Einschränkungen</w:t>
      </w:r>
    </w:p>
    <w:p>
      <w:r>
        <w:t>Der Beschluss vom 10.07.2025 kombiniert eine neue Wahlmöglichkeit mit engeren Regeln für Altersteilzeit und dem Nachhaltigkeitsmechanismus [20]. Die Vorlage kam von der Regierung [24]. Frage an Korinna Schumann und die Koalitionsfraktionen: Welche Menschen gewinnen Flexibilität, welche verlieren bisherige Möglichkeiten? Werden Beschäftigungsdauer, Gesundheit und Einkommen getrennt ausgewertet? Aus der Bezeichnung Reform lässt sich diese Verteilung nicht ablesen.</w:t>
      </w:r>
    </w:p>
    <w:p>
      <w:pPr>
        <w:pStyle w:val="Heading2"/>
      </w:pPr>
      <w:r>
        <w:t>3 Klimabonus und Pendlerkompensation</w:t>
      </w:r>
    </w:p>
    <w:p>
      <w:r>
        <w:t>Das Budgetbegleitgesetz 2025 beseitigte den Klimabonus. Gleichzeitig wurde für 2026 eine höhere Pendlerentlastung vorgesehen. Das Paket passierte im Juni 2025 den Bundesrat [16]. Frage an Markus Marterbauer und die Koalition: Wie fällt die Bilanz für Pensionisten ohne Arbeitsweg, Eltern, Erwerbstätige ohne Pendleranspruch und anspruchsberechtigte Pendler aus? Eine zielgerichtete Ersatzleistung erreicht nicht automatisch alle bisherigen Empfänger.</w:t>
      </w:r>
    </w:p>
    <w:p>
      <w:pPr>
        <w:pStyle w:val="Heading2"/>
      </w:pPr>
      <w:r>
        <w:t>4 Spritpreisbremse am Ende der Spielwiese</w:t>
      </w:r>
    </w:p>
    <w:p>
      <w:r>
        <w:t>Der Initiativantrag 1020/A wurde am 23.09.2026 eingebracht; am 28.09. behandelten ihn Ausschuss und Nationalrat [25]. Andreas Ottenschläger, Kai Jan Krainer und Karin Doppelbauer werden als Einbringer genannt. Marterbauer soll im Oktober und November die Mineralölsteuer um bis zu 6,7 Cent pro Liter senken können. Mit weiteren Maßnahmen wurde rund zwölf Cent Entlastung erwartet [19]. Frage: Welche Verordnung setzt welche Senkung tatsächlich um? Welche Preisbeobachtung trennt Gesetzeseffekt von Ölpreis, Wechselkurs und Wettbewerb? Die Erwartung ist keine bereits gemessene Entlastung.</w:t>
      </w:r>
    </w:p>
    <w:p>
      <w:pPr>
        <w:pStyle w:val="Heading2"/>
      </w:pPr>
      <w:r>
        <w:t>Der gemeinsame Prüfpunkt</w:t>
      </w:r>
    </w:p>
    <w:p>
      <w:r>
        <w:t>Bei jedem Fall gehören ursprüngliches Ziel, Änderung im Verhandlungsweg, tatsächlicher Beschluss und Wirkung nebeneinander. Ein Kompromiss kann sachlich begründet sein. Er bleibt erklärungsbedürftig, wenn die spätere Werbung den Unterschied zum ursprünglichen Versprechen verdeckt.</w:t>
      </w:r>
    </w:p>
    <w:p>
      <w:r>
        <w:br w:type="page"/>
      </w:r>
    </w:p>
    <w:p>
      <w:pPr>
        <w:pStyle w:val="Heading1"/>
      </w:pPr>
      <w:r>
        <w:t>Entscheidungsmethoden und Fragen für das Gespräch</w:t>
      </w:r>
    </w:p>
    <w:p>
      <w:pPr>
        <w:pStyle w:val="Heading2"/>
      </w:pPr>
      <w:r>
        <w:t>Vorab eine gemeinsame Linie bilden</w:t>
      </w:r>
    </w:p>
    <w:p>
      <w:r>
        <w:t>Sichtbares Beispiel: Ludwig und SPÖ-Landesorganisationen am 04.10.2026 [5]. Frage: Wer entscheidet in der vorbereitenden Runde, und welche Optionen bleiben im formellen Gremium noch offen? Der öffentliche Bericht dokumentiert die Vorabstimmung, aber nicht sämtliche Inhalte.</w:t>
      </w:r>
    </w:p>
    <w:p>
      <w:pPr>
        <w:pStyle w:val="Heading2"/>
      </w:pPr>
      <w:r>
        <w:t>Eine Position nach einem Führungswechsel ändern</w:t>
      </w:r>
    </w:p>
    <w:p>
      <w:r>
        <w:t>Sichtbares Beispiel: Stockers Bereitschaft zu Gesprächen mit Kickl am 05.01.2025 [11]. Frage: Welche neue Lage rechtfertigt die Änderung? Welche vorherige Zusage gilt weiter? Der Positionswechsel lässt sich benennen, ohne ein heimliches Motiv zu behaupten.</w:t>
      </w:r>
    </w:p>
    <w:p>
      <w:pPr>
        <w:pStyle w:val="Heading2"/>
      </w:pPr>
      <w:r>
        <w:t>Mitglieder oder Delegierte entscheiden lassen</w:t>
      </w:r>
    </w:p>
    <w:p>
      <w:r>
        <w:t>NEOS genehmigt den Koalitionspakt durch Mitglieder; ÖVP, FPÖ, SPÖ und Grüne zeigen in den behandelten Fällen Entscheidungen unterschiedlicher Parteigremien. Frage: Wer darf teilnehmen, welche Unterlagen stehen bereit und welche Alternativen sind tatsächlich wählbar?</w:t>
      </w:r>
    </w:p>
    <w:p>
      <w:pPr>
        <w:pStyle w:val="Heading2"/>
      </w:pPr>
      <w:r>
        <w:t>Über einen Initiativantrag beschleunigen</w:t>
      </w:r>
    </w:p>
    <w:p>
      <w:r>
        <w:t>Das Parlament erklärt, dass Regierungsvorhaben auch über Abgeordnetenanträge eingebracht werden; dafür ist kein vorangehendes ministerielles Begutachtungsverfahren erforderlich [26]. Das Beispiel 1020/A zeigt diesen Weg. Frage an die Einbringer: Warum dieses Verfahren, wie viel Prüfzeit blieb und welche Kritik wurde berücksichtigt? Der Weg ist zulässig; seine Beteiligungsqualität ist gesondert zu prüfen.</w:t>
      </w:r>
    </w:p>
    <w:p>
      <w:pPr>
        <w:pStyle w:val="Heading2"/>
      </w:pPr>
      <w:r>
        <w:t>Mehrere Änderungen in einem Paket verbinden</w:t>
      </w:r>
    </w:p>
    <w:p>
      <w:r>
        <w:t>Teilpension und Budgetbegleitgesetz verbinden unterschiedliche Maßnahmen. Frage: Welche Zustimmung gilt welchem Teil? Welche Nachteile geraten unter einer positiven Überschrift aus dem Blick? Für eine faire Darstellung sind Änderungsanträge, Teilabstimmungen und Schlussabstimmung getrennt zu lesen.</w:t>
      </w:r>
    </w:p>
    <w:p>
      <w:pPr>
        <w:pStyle w:val="Heading2"/>
      </w:pPr>
      <w:r>
        <w:t>Gesprächseinstieg für MedienWelt</w:t>
      </w:r>
    </w:p>
    <w:p>
      <w:r>
        <w:t>Was genau wurde versprochen? Wer änderte es wann? Welches Dokument zeigt die Änderung? Wer konnte zustimmen, ablehnen oder einen anderen Vorschlag einbringen? Welche Regel gilt nun für mich? Welche Daten würden unsere Vermutung widerlegen? Diese sechs Fragen führen vom Eindruck zur überprüfbaren Untersuchung.</w:t>
      </w:r>
    </w:p>
    <w:p>
      <w:pPr>
        <w:pStyle w:val="Heading2"/>
      </w:pPr>
      <w:r>
        <w:t>Was aus diesem Bericht folgt</w:t>
      </w:r>
    </w:p>
    <w:p>
      <w:r>
        <w:t>Der Wähler beeinflusst die Zusammensetzung des Nationalrats. Parteiorganisationen, Koalitionsverhandlungen, staatliche Ernennung und parlamentarische Mehrheiten bestimmen weitere Entscheidungen. Unser Erkenntnisgewinn liegt darin, diese Zuständigkeiten sichtbar zu machen. Die Frage nach einem Schleichweg wird dort konkret, wo Informations- oder Beteiligungsschritte verkürzt werden. Ob das unangemessen oder rechtswidrig war, entscheidet nicht das Wort, sondern der belegte Einzelfall.</w:t>
      </w:r>
    </w:p>
    <w:p>
      <w:r>
        <w:br w:type="page"/>
      </w:r>
    </w:p>
    <w:p>
      <w:pPr>
        <w:pStyle w:val="Heading1"/>
      </w:pPr>
      <w:r>
        <w:t>Quellen und Belegstellen</w:t>
      </w:r>
    </w:p>
    <w:p>
      <w:r>
        <w:t>Alle Quellen am 05.10.2026 abgerufen. Parteiseiten belegen eigene Programme und Selbstdarstellungen; Parlamentsseiten belegen Verfahren und dokumentieren auch zugeschriebene politische Aussagen. Medienberichte belegen den berichteten Ablauf. Eine Quelle für eine Aussage ist nicht automatisch ein Nachweis ihrer inhaltlichen Richtigkeit.</w:t>
      </w:r>
    </w:p>
    <w:p>
      <w:r>
        <w:rPr>
          <w:b/>
        </w:rPr>
        <w:t>[1] Parlament 03.03.2025 Angelobung nach 155 Tagen</w:t>
      </w:r>
    </w:p>
    <w:p>
      <w:pPr>
        <w:spacing w:after="180"/>
      </w:pPr>
      <w:r>
        <w:rPr>
          <w:sz w:val="18"/>
        </w:rPr>
        <w:t>https://www.parlament.gv.at/aktuelles/news/Nationalratssitzung-am-7.-Maerz-Neue-Regierung-stellt-sich-vor</w:t>
      </w:r>
    </w:p>
    <w:p>
      <w:r>
        <w:rPr>
          <w:b/>
        </w:rPr>
        <w:t>[2] Parlament Zusammensetzung des Nationalrats</w:t>
      </w:r>
    </w:p>
    <w:p>
      <w:pPr>
        <w:spacing w:after="180"/>
      </w:pPr>
      <w:r>
        <w:rPr>
          <w:sz w:val="18"/>
        </w:rPr>
        <w:t>https://www.parlament.gv.at/recherchieren/statistiken/personen-statistiken/zusammensetzung-nr</w:t>
      </w:r>
    </w:p>
    <w:p>
      <w:r>
        <w:rPr>
          <w:b/>
        </w:rPr>
        <w:t>[3] Parlament Wie wird eine Bundesregierung gebildet</w:t>
      </w:r>
    </w:p>
    <w:p>
      <w:pPr>
        <w:spacing w:after="180"/>
      </w:pPr>
      <w:r>
        <w:rPr>
          <w:sz w:val="18"/>
        </w:rPr>
        <w:t>https://www.parlament.gv.at/fachinfos/rlw/Wie-wird-eine-Bundesregierung-gebildet</w:t>
      </w:r>
    </w:p>
    <w:p>
      <w:r>
        <w:rPr>
          <w:b/>
        </w:rPr>
        <w:t>[4] ORF 02.03.2025 NEOS Mitgliedervotum</w:t>
      </w:r>
    </w:p>
    <w:p>
      <w:pPr>
        <w:spacing w:after="180"/>
      </w:pPr>
      <w:r>
        <w:rPr>
          <w:sz w:val="18"/>
        </w:rPr>
        <w:t>https://orf.at/stories/3386443/</w:t>
      </w:r>
    </w:p>
    <w:p>
      <w:r>
        <w:rPr>
          <w:b/>
        </w:rPr>
        <w:t>[5] ORF Wien 04.10.2026 Ludwig und Landesparteispitzen</w:t>
      </w:r>
    </w:p>
    <w:p>
      <w:pPr>
        <w:spacing w:after="180"/>
      </w:pPr>
      <w:r>
        <w:rPr>
          <w:sz w:val="18"/>
        </w:rPr>
        <w:t>https://wien.orf.at/stories/3373866/</w:t>
      </w:r>
    </w:p>
    <w:p>
      <w:r>
        <w:rPr>
          <w:b/>
        </w:rPr>
        <w:t>[6] SPÖ Parteitag 2026 Wahlergebnis</w:t>
      </w:r>
    </w:p>
    <w:p>
      <w:pPr>
        <w:spacing w:after="180"/>
      </w:pPr>
      <w:r>
        <w:rPr>
          <w:sz w:val="18"/>
        </w:rPr>
        <w:t>https://www.spoe.at/parteitag/</w:t>
      </w:r>
    </w:p>
    <w:p>
      <w:r>
        <w:rPr>
          <w:b/>
        </w:rPr>
        <w:t>[7] ORF 04.10.2026 Bablers angekündigter Rückzug</w:t>
      </w:r>
    </w:p>
    <w:p>
      <w:pPr>
        <w:spacing w:after="180"/>
      </w:pPr>
      <w:r>
        <w:rPr>
          <w:sz w:val="18"/>
        </w:rPr>
        <w:t>https://orf.at/stories/3444085/</w:t>
      </w:r>
    </w:p>
    <w:p>
      <w:r>
        <w:rPr>
          <w:b/>
        </w:rPr>
        <w:t>[8] SPÖ Wahlprogramm 2024 insbesondere Seiten 15 und 20</w:t>
      </w:r>
    </w:p>
    <w:p>
      <w:pPr>
        <w:spacing w:after="180"/>
      </w:pPr>
      <w:r>
        <w:rPr>
          <w:sz w:val="18"/>
        </w:rPr>
        <w:t>https://www.spoe.at/wp-content/uploads/2024/09/wahlprogramm_final_ansicht.pdf</w:t>
      </w:r>
    </w:p>
    <w:p>
      <w:r>
        <w:rPr>
          <w:b/>
        </w:rPr>
        <w:t>[9] Bundeskanzleramt Regierungsprogramm 2025 bis 2029</w:t>
      </w:r>
    </w:p>
    <w:p>
      <w:pPr>
        <w:spacing w:after="180"/>
      </w:pPr>
      <w:r>
        <w:rPr>
          <w:sz w:val="18"/>
        </w:rPr>
        <w:t>https://www.bundeskanzleramt.gv.at/bundeskanzleramt/die-bundesregierung/regierungsdokumente.html</w:t>
      </w:r>
    </w:p>
    <w:p>
      <w:r>
        <w:rPr>
          <w:b/>
        </w:rPr>
        <w:t>[10] ÖVP Wels Land 08.02.2024 Österreichplan</w:t>
      </w:r>
    </w:p>
    <w:p>
      <w:pPr>
        <w:spacing w:after="180"/>
      </w:pPr>
      <w:r>
        <w:rPr>
          <w:sz w:val="18"/>
        </w:rPr>
        <w:t>https://wels-land.oevp.at/start/artikel/bundeskanzler-karl-nehammer-hat-einen-klaren-plan-fuer-oesterreich</w:t>
      </w:r>
    </w:p>
    <w:p>
      <w:r>
        <w:rPr>
          <w:b/>
        </w:rPr>
        <w:t>[11] ORF NÖ 05.01.2025 Stocker folgt Nehammer</w:t>
      </w:r>
    </w:p>
    <w:p>
      <w:pPr>
        <w:spacing w:after="180"/>
      </w:pPr>
      <w:r>
        <w:rPr>
          <w:sz w:val="18"/>
        </w:rPr>
        <w:t>https://noe.orf.at/stories/3287834/</w:t>
      </w:r>
    </w:p>
    <w:p>
      <w:r>
        <w:rPr>
          <w:b/>
        </w:rPr>
        <w:t>[12] ORF NÖ 29.03.2025 Stockers Delegiertenwahl</w:t>
      </w:r>
    </w:p>
    <w:p>
      <w:pPr>
        <w:spacing w:after="180"/>
      </w:pPr>
      <w:r>
        <w:rPr>
          <w:sz w:val="18"/>
        </w:rPr>
        <w:t>https://noe.orf.at/stories/3299144/</w:t>
      </w:r>
    </w:p>
    <w:p>
      <w:r>
        <w:rPr>
          <w:b/>
        </w:rPr>
        <w:t>[13] FPÖ Wahlprogramm Nationalratswahl 2024</w:t>
      </w:r>
    </w:p>
    <w:p>
      <w:pPr>
        <w:spacing w:after="180"/>
      </w:pPr>
      <w:r>
        <w:rPr>
          <w:sz w:val="18"/>
        </w:rPr>
        <w:t>https://www.fpoe.at/themen/wahlprogramm-nationalratswahl-2024</w:t>
      </w:r>
    </w:p>
    <w:p>
      <w:r>
        <w:br w:type="page"/>
      </w:r>
    </w:p>
    <w:p>
      <w:pPr>
        <w:pStyle w:val="Heading1"/>
      </w:pPr>
      <w:r>
        <w:t>Weitere Quellen und Belegstellen</w:t>
      </w:r>
    </w:p>
    <w:p>
      <w:r>
        <w:rPr>
          <w:b/>
        </w:rPr>
        <w:t>[14] ORF Regierungsauftrag und Verhandlungsabbruch</w:t>
      </w:r>
    </w:p>
    <w:p>
      <w:pPr>
        <w:spacing w:after="180"/>
      </w:pPr>
      <w:r>
        <w:rPr>
          <w:sz w:val="18"/>
        </w:rPr>
        <w:t>https://orf.at/live/5461/ ; https://wien.orf.at/stories/3293030/</w:t>
      </w:r>
    </w:p>
    <w:p>
      <w:r>
        <w:rPr>
          <w:b/>
        </w:rPr>
        <w:t>[15] FPÖ 27.09.2025 Wiederwahl Kickls</w:t>
      </w:r>
    </w:p>
    <w:p>
      <w:pPr>
        <w:spacing w:after="180"/>
      </w:pPr>
      <w:r>
        <w:rPr>
          <w:sz w:val="18"/>
        </w:rPr>
        <w:t>https://www.fpoe.at/aktuell/artikel-detailansicht/herbert-kickl-mit-97-als-fpoe-obmann-bestaetigt</w:t>
      </w:r>
    </w:p>
    <w:p>
      <w:r>
        <w:rPr>
          <w:b/>
        </w:rPr>
        <w:t>[16] Parlament Budgetbegleitgesetz 2025 und Bundesrat</w:t>
      </w:r>
    </w:p>
    <w:p>
      <w:pPr>
        <w:spacing w:after="180"/>
      </w:pPr>
      <w:r>
        <w:rPr>
          <w:sz w:val="18"/>
        </w:rPr>
        <w:t>https://www.parlament.gv.at/aktuelles/pk/jahr_2025/pk0406 ; https://www.parlament.gv.at/aktuelles/pk/jahr_2025/pk0616</w:t>
      </w:r>
    </w:p>
    <w:p>
      <w:r>
        <w:rPr>
          <w:b/>
        </w:rPr>
        <w:t>[17] NEOS Programm zur Nationalratswahl 2024</w:t>
      </w:r>
    </w:p>
    <w:p>
      <w:pPr>
        <w:spacing w:after="180"/>
      </w:pPr>
      <w:r>
        <w:rPr>
          <w:sz w:val="18"/>
        </w:rPr>
        <w:t>https://www.neos.eu/news/2024/8/das-neos-programm-zur-nationalratswahl-2024</w:t>
      </w:r>
    </w:p>
    <w:p>
      <w:r>
        <w:rPr>
          <w:b/>
        </w:rPr>
        <w:t>[18] NEOS 2025 Eigene Darstellung der Pensionsreform</w:t>
      </w:r>
    </w:p>
    <w:p>
      <w:pPr>
        <w:spacing w:after="180"/>
      </w:pPr>
      <w:r>
        <w:rPr>
          <w:sz w:val="18"/>
        </w:rPr>
        <w:t>https://www.neos.eu/news/2025/5/die-groesste-pensionsreform-seit-20-jahren</w:t>
      </w:r>
    </w:p>
    <w:p>
      <w:r>
        <w:rPr>
          <w:b/>
        </w:rPr>
        <w:t>[19] Parlament 28.09.2026 Spritpreisbremse im Ausschuss</w:t>
      </w:r>
    </w:p>
    <w:p>
      <w:pPr>
        <w:spacing w:after="180"/>
      </w:pPr>
      <w:r>
        <w:rPr>
          <w:sz w:val="18"/>
        </w:rPr>
        <w:t>https://www.parlament.gv.at/aktuelles/pk/jahr_2026/pk0871</w:t>
      </w:r>
    </w:p>
    <w:p>
      <w:r>
        <w:rPr>
          <w:b/>
        </w:rPr>
        <w:t>[20] Parlament 10.07.2025 Teilpensionsbeschluss</w:t>
      </w:r>
    </w:p>
    <w:p>
      <w:pPr>
        <w:spacing w:after="180"/>
      </w:pPr>
      <w:r>
        <w:rPr>
          <w:sz w:val="18"/>
        </w:rPr>
        <w:t>https://www.parlament.gv.at/aktuelles/pk/jahr_2025/pk0675</w:t>
      </w:r>
    </w:p>
    <w:p>
      <w:r>
        <w:rPr>
          <w:b/>
        </w:rPr>
        <w:t>[21] Grüne Nationalratswahlprogramm 2024</w:t>
      </w:r>
    </w:p>
    <w:p>
      <w:pPr>
        <w:spacing w:after="180"/>
      </w:pPr>
      <w:r>
        <w:rPr>
          <w:sz w:val="18"/>
        </w:rPr>
        <w:t>https://gruene.at/nrwprogramm24/</w:t>
      </w:r>
    </w:p>
    <w:p>
      <w:r>
        <w:rPr>
          <w:b/>
        </w:rPr>
        <w:t>[22] ORF 29.06.2025 Gewesslers Delegiertenwahl</w:t>
      </w:r>
    </w:p>
    <w:p>
      <w:pPr>
        <w:spacing w:after="180"/>
      </w:pPr>
      <w:r>
        <w:rPr>
          <w:sz w:val="18"/>
        </w:rPr>
        <w:t>https://orf.at/stories/3398137/</w:t>
      </w:r>
    </w:p>
    <w:p>
      <w:r>
        <w:rPr>
          <w:b/>
        </w:rPr>
        <w:t>[23] Parlament 11.12.2025 Mietgesetz und Abstimmung</w:t>
      </w:r>
    </w:p>
    <w:p>
      <w:pPr>
        <w:spacing w:after="180"/>
      </w:pPr>
      <w:r>
        <w:rPr>
          <w:sz w:val="18"/>
        </w:rPr>
        <w:t>https://www.parlament.gv.at/aktuelles/pk/jahr_2025/pk1171</w:t>
      </w:r>
    </w:p>
    <w:p>
      <w:r>
        <w:rPr>
          <w:b/>
        </w:rPr>
        <w:t>[24] Parlament Teilpensionsgesetz Regierungsvorlage 137</w:t>
      </w:r>
    </w:p>
    <w:p>
      <w:pPr>
        <w:spacing w:after="180"/>
      </w:pPr>
      <w:r>
        <w:rPr>
          <w:sz w:val="18"/>
        </w:rPr>
        <w:t>https://www.parlament.gv.at/gegenstand/XXVIII/I/137</w:t>
      </w:r>
    </w:p>
    <w:p>
      <w:r>
        <w:rPr>
          <w:b/>
        </w:rPr>
        <w:t>[25] Parlament Spritpreisbremse Initiativantrag 1020</w:t>
      </w:r>
    </w:p>
    <w:p>
      <w:pPr>
        <w:spacing w:after="180"/>
      </w:pPr>
      <w:r>
        <w:rPr>
          <w:sz w:val="18"/>
        </w:rPr>
        <w:t>https://www.parlament.gv.at/gegenstand/XXVIII/A/1020</w:t>
      </w:r>
    </w:p>
    <w:p>
      <w:r>
        <w:rPr>
          <w:b/>
        </w:rPr>
        <w:t>[26] Parlament Wege der Gesetzesinitiative</w:t>
      </w:r>
    </w:p>
    <w:p>
      <w:pPr>
        <w:spacing w:after="180"/>
      </w:pPr>
      <w:r>
        <w:rPr>
          <w:sz w:val="18"/>
        </w:rPr>
        <w:t>https://www.parlament.gv.at/verstehen/gesetzgebung/gesetzesinitiativen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MedienWelt  •  Stand 05.10.2026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