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MARCO ANTONIO REYES</w:t>
      </w:r>
    </w:p>
    <w:p>
      <w:pPr>
        <w:spacing w:after="80"/>
        <w:jc w:val="center"/>
      </w:pPr>
      <w:r>
        <w:rPr>
          <w:rFonts w:ascii="Georgia" w:hAnsi="Georgia"/>
          <w:b/>
          <w:i/>
          <w:color w:val="4A5568"/>
          <w:sz w:val="22"/>
        </w:rPr>
        <w:t>Bartender / Lead Mixologist</w:t>
      </w:r>
    </w:p>
    <w:p>
      <w:pPr>
        <w:spacing w:after="160"/>
        <w:jc w:val="center"/>
      </w:pPr>
      <w:r>
        <w:rPr>
          <w:rFonts w:ascii="Georgia" w:hAnsi="Georgia"/>
          <w:color w:val="555555"/>
          <w:sz w:val="17"/>
        </w:rPr>
        <w:t>124 Jupiter St., Bel-Air, 1209 Makati City, Philippines  •  +63 917 842 1953</w:t>
        <w:br/>
        <w:t>marco.reyes.bar@outlook.ph  •  linkedin.com/in/marco-reyes-bar</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Dynamic and creative Lead Bartender &amp; Mixologist with 5+ years of craft cocktail preparation, high-volume lounge operations, and premium beverage inventory management in boutique hotels and upscale Makati lounges. Proven expertise in signature cocktail creation, TESDA Bartending NC II standards, POS register accuracy, and bar sanitation. Skilled in delivering warm Filipino hospitality, optimizing bar profitability, and conducting pre-shift bar mise en place.</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Craft Cocktail Mixology, Signature Recipe Development &amp; Beverage Staging</w:t>
            </w:r>
          </w:p>
        </w:tc>
        <w:tc>
          <w:tcPr>
            <w:tcW w:type="dxa" w:w="5040"/>
          </w:tcPr>
          <w:p>
            <w:pPr>
              <w:spacing w:after="40"/>
            </w:pPr>
            <w:r>
              <w:rPr>
                <w:rFonts w:ascii="Georgia" w:hAnsi="Georgia"/>
                <w:sz w:val="17"/>
              </w:rPr>
              <w:t>•  Responsible Alcohol Service &amp; Guest Intoxication Assessment</w:t>
            </w:r>
          </w:p>
        </w:tc>
      </w:tr>
      <w:tr>
        <w:tc>
          <w:tcPr>
            <w:tcW w:type="dxa" w:w="5040"/>
          </w:tcPr>
          <w:p>
            <w:pPr>
              <w:spacing w:after="40"/>
            </w:pPr>
            <w:r>
              <w:rPr>
                <w:rFonts w:ascii="Georgia" w:hAnsi="Georgia"/>
                <w:sz w:val="17"/>
              </w:rPr>
              <w:t>•  Bar Sanitation, Glassware Sanitization &amp; HACCP Hygiene Protocols</w:t>
            </w:r>
          </w:p>
        </w:tc>
        <w:tc>
          <w:tcPr>
            <w:tcW w:type="dxa" w:w="5040"/>
          </w:tcPr>
          <w:p>
            <w:pPr>
              <w:spacing w:after="40"/>
            </w:pPr>
            <w:r>
              <w:rPr>
                <w:rFonts w:ascii="Georgia" w:hAnsi="Georgia"/>
                <w:sz w:val="17"/>
              </w:rPr>
              <w:t>•  Beverage Upselling, Wine Presentation &amp; Guest Relations</w:t>
            </w:r>
          </w:p>
        </w:tc>
      </w:tr>
      <w:tr>
        <w:tc>
          <w:tcPr>
            <w:tcW w:type="dxa" w:w="5040"/>
          </w:tcPr>
          <w:p>
            <w:pPr>
              <w:spacing w:after="40"/>
            </w:pPr>
            <w:r>
              <w:rPr>
                <w:rFonts w:ascii="Georgia" w:hAnsi="Georgia"/>
                <w:sz w:val="17"/>
              </w:rPr>
              <w:t>•  Point of Sale (POS) Order Processing, Cash Handling &amp; Tab Settlement</w:t>
            </w:r>
          </w:p>
        </w:tc>
        <w:tc>
          <w:tcPr>
            <w:tcW w:type="dxa" w:w="5040"/>
          </w:tcPr>
          <w:p>
            <w:pPr>
              <w:spacing w:after="40"/>
            </w:pPr>
            <w:r>
              <w:rPr>
                <w:rFonts w:ascii="Georgia" w:hAnsi="Georgia"/>
                <w:sz w:val="17"/>
              </w:rPr>
              <w:t>•  TESDA Bartending Standards &amp; Bar Station Turnover Flow</w:t>
            </w:r>
          </w:p>
        </w:tc>
      </w:tr>
      <w:tr>
        <w:tc>
          <w:tcPr>
            <w:tcW w:type="dxa" w:w="5040"/>
          </w:tcPr>
          <w:p>
            <w:pPr>
              <w:spacing w:after="40"/>
            </w:pPr>
            <w:r>
              <w:rPr>
                <w:rFonts w:ascii="Georgia" w:hAnsi="Georgia"/>
                <w:sz w:val="17"/>
              </w:rPr>
              <w:t>•  Bar Inventory Control, Par Stock Auditing &amp; Daily Mise en Place</w:t>
            </w:r>
          </w:p>
        </w:tc>
        <w:tc>
          <w:tcPr>
            <w:tcW w:type="dxa" w:w="5040"/>
          </w:tcPr>
          <w:p>
            <w:pPr>
              <w:spacing w:after="40"/>
            </w:pPr>
            <w:r>
              <w:rPr>
                <w:rFonts w:ascii="Georgia" w:hAnsi="Georgia"/>
                <w:sz w:val="17"/>
              </w:rPr>
              <w:t>•  Speed Pouring, Flair Bartending &amp; High-Volume Service Execution</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The Peninsula Manila</w:t>
            </w:r>
          </w:p>
        </w:tc>
        <w:tc>
          <w:tcPr>
            <w:tcW w:type="dxa" w:w="3168"/>
          </w:tcPr>
          <w:p>
            <w:pPr>
              <w:spacing w:after="0" w:before="80"/>
              <w:jc w:val="right"/>
            </w:pPr>
            <w:r>
              <w:rPr>
                <w:rFonts w:ascii="Georgia" w:hAnsi="Georgia"/>
                <w:b/>
                <w:sz w:val="18"/>
              </w:rPr>
              <w:t>September 2022 – Present</w:t>
            </w:r>
          </w:p>
        </w:tc>
      </w:tr>
      <w:tr>
        <w:tc>
          <w:tcPr>
            <w:tcW w:type="dxa" w:w="6912"/>
          </w:tcPr>
          <w:p>
            <w:pPr>
              <w:spacing w:after="40" w:before="0"/>
            </w:pPr>
            <w:r>
              <w:rPr>
                <w:rFonts w:ascii="Georgia" w:hAnsi="Georgia"/>
                <w:i/>
                <w:sz w:val="18"/>
              </w:rPr>
              <w:t>Lead Bartender &amp; Mixologist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Oversee nightly bar operations and craft cocktail service at Salon de Ning accommodating 180+ nightly patrons.</w:t>
      </w:r>
    </w:p>
    <w:p>
      <w:pPr>
        <w:pStyle w:val="ListBullet"/>
        <w:spacing w:before="0" w:after="30"/>
      </w:pPr>
      <w:r>
        <w:rPr>
          <w:rFonts w:ascii="Georgia" w:hAnsi="Georgia"/>
          <w:sz w:val="17"/>
        </w:rPr>
        <w:t>Developed 8 signature Filipino-inspired craft cocktails, increasing specialty beverage revenue by 18% within 6 months.</w:t>
      </w:r>
    </w:p>
    <w:p>
      <w:pPr>
        <w:pStyle w:val="ListBullet"/>
        <w:spacing w:before="0" w:after="30"/>
      </w:pPr>
      <w:r>
        <w:rPr>
          <w:rFonts w:ascii="Georgia" w:hAnsi="Georgia"/>
          <w:sz w:val="17"/>
        </w:rPr>
        <w:t>Conduct daily bar stock inventory reconciliations and maintain optimal par levels for premium spirits and fresh garnishes.</w:t>
      </w:r>
    </w:p>
    <w:p>
      <w:pPr>
        <w:pStyle w:val="ListBullet"/>
        <w:spacing w:before="0" w:after="30"/>
      </w:pPr>
      <w:r>
        <w:rPr>
          <w:rFonts w:ascii="Georgia" w:hAnsi="Georgia"/>
          <w:sz w:val="17"/>
        </w:rPr>
        <w:t>Manage POS register transactions with 100% balancing accuracy and mentor junior barbacks on speed-pour techniques.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Discovery Primea</w:t>
            </w:r>
          </w:p>
        </w:tc>
        <w:tc>
          <w:tcPr>
            <w:tcW w:type="dxa" w:w="3168"/>
          </w:tcPr>
          <w:p>
            <w:pPr>
              <w:spacing w:after="0" w:before="80"/>
              <w:jc w:val="right"/>
            </w:pPr>
            <w:r>
              <w:rPr>
                <w:rFonts w:ascii="Georgia" w:hAnsi="Georgia"/>
                <w:b/>
                <w:sz w:val="18"/>
              </w:rPr>
              <w:t>January 2021 – August 2022</w:t>
            </w:r>
          </w:p>
        </w:tc>
      </w:tr>
      <w:tr>
        <w:tc>
          <w:tcPr>
            <w:tcW w:type="dxa" w:w="6912"/>
          </w:tcPr>
          <w:p>
            <w:pPr>
              <w:spacing w:after="40" w:before="0"/>
            </w:pPr>
            <w:r>
              <w:rPr>
                <w:rFonts w:ascii="Georgia" w:hAnsi="Georgia"/>
                <w:i/>
                <w:sz w:val="18"/>
              </w:rPr>
              <w:t>Bartender</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Prepared high-quality cocktails, artisanal mocktails, and wine services according to exact standard recipe sheets.</w:t>
      </w:r>
    </w:p>
    <w:p>
      <w:pPr>
        <w:pStyle w:val="ListBullet"/>
        <w:spacing w:before="0" w:after="30"/>
      </w:pPr>
      <w:r>
        <w:rPr>
          <w:rFonts w:ascii="Georgia" w:hAnsi="Georgia"/>
          <w:sz w:val="17"/>
        </w:rPr>
        <w:t>Maintained pristine bar counter sanitation, ice hygiene, and glass sterilization compliant with food safety codes.</w:t>
      </w:r>
    </w:p>
    <w:p>
      <w:pPr>
        <w:pStyle w:val="ListBullet"/>
        <w:spacing w:before="0" w:after="30"/>
      </w:pPr>
      <w:r>
        <w:rPr>
          <w:rFonts w:ascii="Georgia" w:hAnsi="Georgia"/>
          <w:sz w:val="17"/>
        </w:rPr>
        <w:t>Delivered engaging and warm guest interactions, consistently achieving positive TripAdvisor mentions for beverage service.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City Garden Grand Hotel</w:t>
            </w:r>
          </w:p>
        </w:tc>
        <w:tc>
          <w:tcPr>
            <w:tcW w:type="dxa" w:w="3168"/>
          </w:tcPr>
          <w:p>
            <w:pPr>
              <w:spacing w:after="0" w:before="80"/>
              <w:jc w:val="right"/>
            </w:pPr>
            <w:r>
              <w:rPr>
                <w:rFonts w:ascii="Georgia" w:hAnsi="Georgia"/>
                <w:b/>
                <w:sz w:val="18"/>
              </w:rPr>
              <w:t>June 2019 – December 2020</w:t>
            </w:r>
          </w:p>
        </w:tc>
      </w:tr>
      <w:tr>
        <w:tc>
          <w:tcPr>
            <w:tcW w:type="dxa" w:w="6912"/>
          </w:tcPr>
          <w:p>
            <w:pPr>
              <w:spacing w:after="40" w:before="0"/>
            </w:pPr>
            <w:r>
              <w:rPr>
                <w:rFonts w:ascii="Georgia" w:hAnsi="Georgia"/>
                <w:i/>
                <w:sz w:val="18"/>
              </w:rPr>
              <w:t>Bar Attendant / Barback</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Assisted head bartenders with liquor requisitions, juice preparation, fruit carving, and bar station replenishment.</w:t>
      </w:r>
    </w:p>
    <w:p>
      <w:pPr>
        <w:pStyle w:val="ListBullet"/>
        <w:spacing w:before="0" w:after="30"/>
      </w:pPr>
      <w:r>
        <w:rPr>
          <w:rFonts w:ascii="Georgia" w:hAnsi="Georgia"/>
          <w:sz w:val="17"/>
        </w:rPr>
        <w:t>Ensured continuous supply of clean glassware, garnishes, and clean bar towels during peak dinner hours.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Hotel and Restaurant Management</w:t>
              <w:br/>
            </w:r>
            <w:r>
              <w:rPr>
                <w:rFonts w:ascii="Georgia" w:hAnsi="Georgia"/>
                <w:sz w:val="17"/>
              </w:rPr>
              <w:t>Centro Escolar University (CEU) — Mendiola, Manila</w:t>
            </w:r>
          </w:p>
        </w:tc>
        <w:tc>
          <w:tcPr>
            <w:tcW w:type="dxa" w:w="2160"/>
          </w:tcPr>
          <w:p>
            <w:pPr>
              <w:jc w:val="right"/>
            </w:pPr>
            <w:r>
              <w:rPr>
                <w:rFonts w:ascii="Georgia" w:hAnsi="Georgia"/>
                <w:b/>
                <w:sz w:val="18"/>
              </w:rPr>
              <w:t>Year: 2019</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TESDA National Certificate II in Bartending (NC II) </w:t>
      </w:r>
      <w:r>
        <w:rPr>
          <w:rFonts w:ascii="Georgia" w:hAnsi="Georgia"/>
          <w:sz w:val="17"/>
        </w:rPr>
        <w:t>— Technical Education and Skills Development Authority (TESDA) (November 2021)</w:t>
      </w:r>
    </w:p>
    <w:p>
      <w:pPr>
        <w:pStyle w:val="ListBullet"/>
        <w:spacing w:before="0" w:after="40"/>
      </w:pPr>
      <w:r>
        <w:rPr>
          <w:rFonts w:ascii="Georgia" w:hAnsi="Georgia"/>
          <w:b/>
          <w:sz w:val="17"/>
        </w:rPr>
        <w:t xml:space="preserve">Food Handler Safety &amp; Responsible Beverage Service </w:t>
      </w:r>
      <w:r>
        <w:rPr>
          <w:rFonts w:ascii="Georgia" w:hAnsi="Georgia"/>
          <w:sz w:val="17"/>
        </w:rPr>
        <w:t>— Philippine Food Safety &amp; Hygiene Council (August 2022)</w:t>
      </w:r>
    </w:p>
    <w:p>
      <w:pPr>
        <w:pStyle w:val="ListBullet"/>
        <w:spacing w:before="0" w:after="40"/>
      </w:pPr>
      <w:r>
        <w:rPr>
          <w:rFonts w:ascii="Georgia" w:hAnsi="Georgia"/>
          <w:b/>
          <w:sz w:val="17"/>
        </w:rPr>
        <w:t xml:space="preserve">Mixology and Bar Management Specialist </w:t>
      </w:r>
      <w:r>
        <w:rPr>
          <w:rFonts w:ascii="Georgia" w:hAnsi="Georgia"/>
          <w:sz w:val="17"/>
        </w:rPr>
        <w:t>— Philippine Hospitality Development Center (March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