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1520"/>
      </w:tblGrid>
      <w:tr>
        <w:tc>
          <w:tcPr>
            <w:tcW w:type="pct" w:w="100%"/>
            <w:shd w:fill="1B2A4A" w:color="auto" w:val="clear"/>
            <w:tcMar>
              <w:top w:type="dxa" w:w="220"/>
              <w:left w:type="dxa" w:w="260"/>
              <w:bottom w:type="dxa" w:w="220"/>
              <w:right w:type="dxa" w:w="260"/>
            </w:tcMar>
          </w:tcPr>
          <w:p>
            <w:pPr>
              <w:spacing w:after="8"/>
            </w:pPr>
            <w:r>
              <w:rPr>
                <w:rFonts w:ascii="Cambria" w:cs="Cambria" w:eastAsia="Cambria" w:hAnsi="Cambria"/>
                <w:b/>
                <w:bCs/>
                <w:color w:val="FFFFFF"/>
                <w:sz w:val="34"/>
                <w:szCs w:val="34"/>
              </w:rPr>
              <w:t xml:space="preserve">KEVIN JOSHUA MORALES</w:t>
            </w:r>
          </w:p>
          <w:p>
            <w:pPr>
              <w:spacing w:after="100"/>
            </w:pPr>
            <w:r>
              <w:rPr>
                <w:rFonts w:ascii="Calibri" w:cs="Calibri" w:eastAsia="Calibri" w:hAnsi="Calibri"/>
                <w:i/>
                <w:iCs/>
                <w:color w:val="BFD3CC"/>
                <w:sz w:val="20"/>
                <w:szCs w:val="20"/>
              </w:rPr>
              <w:t xml:space="preserve">Restaurant Purchasing and Inventory Assistant</w:t>
            </w:r>
          </w:p>
          <w:p>
            <w:r>
              <w:rPr>
                <w:rFonts w:ascii="Calibri" w:cs="Calibri" w:eastAsia="Calibri" w:hAnsi="Calibri"/>
                <w:color w:val="E4E8EC"/>
                <w:sz w:val="16"/>
                <w:szCs w:val="16"/>
              </w:rPr>
              <w:t xml:space="preserve">Caloocan City, Philippines   |   0922 384 6659   |   kevin.morales.purchasing@gmail.com   |   linkedin.com/in/kevinjmorales</w:t>
            </w:r>
          </w:p>
        </w:tc>
      </w:tr>
    </w:tbl>
    <w:p>
      <w:pPr>
        <w:pBdr>
          <w:bottom w:val="single" w:color="1B2A4A" w:sz="4" w:space="4"/>
        </w:pBdr>
        <w:spacing w:after="120" w:before="240"/>
      </w:pPr>
      <w:r>
        <w:rPr>
          <w:rFonts w:ascii="Cambria" w:cs="Cambria" w:eastAsia="Cambria" w:hAnsi="Cambria"/>
          <w:b/>
          <w:bCs/>
          <w:color w:val="1B2A4A"/>
          <w:spacing w:val="12"/>
          <w:sz w:val="22"/>
          <w:szCs w:val="22"/>
        </w:rPr>
        <w:t xml:space="preserve">PROFESSIONAL SUMMARY</w:t>
      </w:r>
    </w:p>
    <w:p>
      <w:pPr>
        <w:spacing w:after="40"/>
      </w:pPr>
      <w:r>
        <w:rPr>
          <w:rFonts w:ascii="Calibri" w:cs="Calibri" w:eastAsia="Calibri" w:hAnsi="Calibri"/>
          <w:color w:val="202020"/>
          <w:sz w:val="20"/>
          <w:szCs w:val="20"/>
        </w:rPr>
        <w:t xml:space="preserve">Organized and detail-focused purchasing and inventory professional with 4 years of experience supporting restaurant supply chains. Skilled in monitoring stock levels, coordinating with suppliers, and preparing accurate purchase orders to prevent shortages and overstocking. Comfortable maintaining detailed inventory records and receiving documentation while working closely with kitchen and operations teams. Known for a cost-conscious, meticulous approach to restaurant supply management.</w:t>
      </w:r>
    </w:p>
    <w:p>
      <w:pPr>
        <w:pBdr>
          <w:bottom w:val="single" w:color="1B2A4A" w:sz="4" w:space="4"/>
        </w:pBdr>
        <w:spacing w:after="120" w:before="240"/>
      </w:pPr>
      <w:r>
        <w:rPr>
          <w:rFonts w:ascii="Cambria" w:cs="Cambria" w:eastAsia="Cambria" w:hAnsi="Cambria"/>
          <w:b/>
          <w:bCs/>
          <w:color w:val="1B2A4A"/>
          <w:spacing w:val="12"/>
          <w:sz w:val="22"/>
          <w:szCs w:val="22"/>
        </w:rPr>
        <w:t xml:space="preserve">CORE 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840"/>
        <w:gridCol w:w="3840"/>
        <w:gridCol w:w="3840"/>
      </w:tblGrid>
      <w:tr>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Inventory Management</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Stock Monitoring</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Purchase Order Processing</w:t>
            </w:r>
          </w:p>
        </w:tc>
      </w:tr>
      <w:tr>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Supplier Coordination</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Receiving &amp; Inspection</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Restaurant Supply Management</w:t>
            </w:r>
          </w:p>
        </w:tc>
      </w:tr>
      <w:tr>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Inventory Documentation</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Microsoft Excel</w:t>
            </w:r>
          </w:p>
        </w:tc>
        <w:tc>
          <w:tcPr>
            <w:tcW w:type="pct" w:w="33%"/>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Calibri" w:cs="Calibri" w:eastAsia="Calibri" w:hAnsi="Calibri"/>
                <w:b/>
                <w:bCs/>
                <w:color w:val="2E7D6B"/>
                <w:sz w:val="19"/>
                <w:szCs w:val="19"/>
              </w:rPr>
              <w:t xml:space="preserve">— </w:t>
            </w:r>
            <w:r>
              <w:rPr>
                <w:rFonts w:ascii="Calibri" w:cs="Calibri" w:eastAsia="Calibri" w:hAnsi="Calibri"/>
                <w:color w:val="222222"/>
                <w:sz w:val="19"/>
                <w:szCs w:val="19"/>
              </w:rPr>
              <w:t xml:space="preserve">Cost Monitoring</w:t>
            </w:r>
          </w:p>
        </w:tc>
      </w:tr>
    </w:tbl>
    <w:p>
      <w:pPr>
        <w:pBdr>
          <w:bottom w:val="single" w:color="1B2A4A" w:sz="4" w:space="4"/>
        </w:pBdr>
        <w:spacing w:after="120" w:before="240"/>
      </w:pPr>
      <w:r>
        <w:rPr>
          <w:rFonts w:ascii="Cambria" w:cs="Cambria" w:eastAsia="Cambria" w:hAnsi="Cambria"/>
          <w:b/>
          <w:bCs/>
          <w:color w:val="1B2A4A"/>
          <w:spacing w:val="12"/>
          <w:sz w:val="22"/>
          <w:szCs w:val="22"/>
        </w:rPr>
        <w:t xml:space="preserve">WORK EXPERIENCE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0"/>
        <w:gridCol w:w="9520"/>
      </w:tblGrid>
      <w:tr>
        <w:tc>
          <w:tcPr>
            <w:tcW w:type="pct" w:w="22%"/>
            <w:tcBorders>
              <w:top w:val="none" w:color="FFFFFF" w:sz="0"/>
              <w:left w:val="none" w:color="FFFFFF" w:sz="0"/>
              <w:bottom w:val="none" w:color="FFFFFF" w:sz="0"/>
              <w:right w:val="single" w:color="2E7D6B" w:sz="8"/>
            </w:tcBorders>
            <w:tcMar>
              <w:top w:type="dxa" w:w="100"/>
              <w:left w:type="dxa" w:w="0"/>
              <w:bottom w:type="dxa" w:w="200"/>
              <w:right w:type="dxa" w:w="120"/>
            </w:tcMar>
          </w:tcPr>
          <w:p>
            <w:r>
              <w:rPr>
                <w:rFonts w:ascii="Calibri" w:cs="Calibri" w:eastAsia="Calibri" w:hAnsi="Calibri"/>
                <w:b/>
                <w:bCs/>
                <w:color w:val="1B2A4A"/>
                <w:sz w:val="18"/>
                <w:szCs w:val="18"/>
              </w:rPr>
              <w:t xml:space="preserve">Jul 2023 – Present</w:t>
            </w:r>
          </w:p>
        </w:tc>
        <w:tc>
          <w:tcPr>
            <w:tcW w:type="pct" w:w="78%"/>
            <w:tcBorders>
              <w:top w:val="none" w:color="FFFFFF" w:sz="0"/>
              <w:left w:val="none" w:color="FFFFFF" w:sz="0"/>
              <w:bottom w:val="none" w:color="FFFFFF" w:sz="0"/>
              <w:right w:val="none" w:color="FFFFFF" w:sz="0"/>
            </w:tcBorders>
            <w:tcMar>
              <w:top w:type="dxa" w:w="100"/>
              <w:left w:type="dxa" w:w="180"/>
              <w:bottom w:type="dxa" w:w="200"/>
              <w:right w:type="dxa" w:w="0"/>
            </w:tcMar>
          </w:tcPr>
          <w:p>
            <w:pPr>
              <w:spacing w:after="4"/>
            </w:pPr>
            <w:r>
              <w:rPr>
                <w:rFonts w:ascii="Calibri" w:cs="Calibri" w:eastAsia="Calibri" w:hAnsi="Calibri"/>
                <w:b/>
                <w:bCs/>
                <w:color w:val="1A1A1A"/>
                <w:sz w:val="21"/>
                <w:szCs w:val="21"/>
              </w:rPr>
              <w:t xml:space="preserve">Purchasing and Inventory Assistant</w:t>
            </w:r>
          </w:p>
          <w:p>
            <w:pPr>
              <w:spacing w:after="70"/>
            </w:pPr>
            <w:r>
              <w:rPr>
                <w:rFonts w:ascii="Calibri" w:cs="Calibri" w:eastAsia="Calibri" w:hAnsi="Calibri"/>
                <w:b/>
                <w:bCs/>
                <w:i/>
                <w:iCs/>
                <w:color w:val="2E7D6B"/>
                <w:sz w:val="18"/>
                <w:szCs w:val="18"/>
              </w:rPr>
              <w:t xml:space="preserve">Golden Spoon Restaurant Group — Caloocan City, Philippines</w:t>
            </w:r>
          </w:p>
          <w:p>
            <w:pPr>
              <w:pStyle w:val="ListParagraph"/>
              <w:numPr>
                <w:ilvl w:val="0"/>
                <w:numId w:val="1"/>
              </w:numPr>
              <w:spacing w:after="36"/>
            </w:pPr>
            <w:r>
              <w:rPr>
                <w:rFonts w:ascii="Calibri" w:cs="Calibri" w:eastAsia="Calibri" w:hAnsi="Calibri"/>
                <w:color w:val="222222"/>
                <w:sz w:val="19"/>
                <w:szCs w:val="19"/>
              </w:rPr>
              <w:t xml:space="preserve">Monitor daily stock levels across 3 restaurant branches, flagging low inventory before it affects service.</w:t>
            </w:r>
          </w:p>
          <w:p>
            <w:pPr>
              <w:pStyle w:val="ListParagraph"/>
              <w:numPr>
                <w:ilvl w:val="0"/>
                <w:numId w:val="1"/>
              </w:numPr>
              <w:spacing w:after="36"/>
            </w:pPr>
            <w:r>
              <w:rPr>
                <w:rFonts w:ascii="Calibri" w:cs="Calibri" w:eastAsia="Calibri" w:hAnsi="Calibri"/>
                <w:color w:val="222222"/>
                <w:sz w:val="19"/>
                <w:szCs w:val="19"/>
              </w:rPr>
              <w:t xml:space="preserve">Prepare purchase orders for food, beverage, and supply items based on par levels and projected usage.</w:t>
            </w:r>
          </w:p>
          <w:p>
            <w:pPr>
              <w:pStyle w:val="ListParagraph"/>
              <w:numPr>
                <w:ilvl w:val="0"/>
                <w:numId w:val="1"/>
              </w:numPr>
              <w:spacing w:after="36"/>
            </w:pPr>
            <w:r>
              <w:rPr>
                <w:rFonts w:ascii="Calibri" w:cs="Calibri" w:eastAsia="Calibri" w:hAnsi="Calibri"/>
                <w:color w:val="222222"/>
                <w:sz w:val="19"/>
                <w:szCs w:val="19"/>
              </w:rPr>
              <w:t xml:space="preserve">Coordinate with 15+ suppliers on delivery schedules, pricing, and order discrepancies.</w:t>
            </w:r>
          </w:p>
          <w:p>
            <w:pPr>
              <w:pStyle w:val="ListParagraph"/>
              <w:numPr>
                <w:ilvl w:val="0"/>
                <w:numId w:val="1"/>
              </w:numPr>
              <w:spacing w:after="36"/>
            </w:pPr>
            <w:r>
              <w:rPr>
                <w:rFonts w:ascii="Calibri" w:cs="Calibri" w:eastAsia="Calibri" w:hAnsi="Calibri"/>
                <w:color w:val="222222"/>
                <w:sz w:val="19"/>
                <w:szCs w:val="19"/>
              </w:rPr>
              <w:t xml:space="preserve">Inspect incoming deliveries for quality, quantity, and expiration dates before accepting stock.</w:t>
            </w:r>
          </w:p>
          <w:p>
            <w:pPr>
              <w:pStyle w:val="ListParagraph"/>
              <w:numPr>
                <w:ilvl w:val="0"/>
                <w:numId w:val="1"/>
              </w:numPr>
              <w:spacing w:after="36"/>
            </w:pPr>
            <w:r>
              <w:rPr>
                <w:rFonts w:ascii="Calibri" w:cs="Calibri" w:eastAsia="Calibri" w:hAnsi="Calibri"/>
                <w:color w:val="222222"/>
                <w:sz w:val="19"/>
                <w:szCs w:val="19"/>
              </w:rPr>
              <w:t xml:space="preserve">Maintain digital inventory records in Excel, reducing stock count discrepancies by roughly 20%.</w:t>
            </w:r>
          </w:p>
        </w:tc>
      </w:tr>
      <w:tr>
        <w:tc>
          <w:tcPr>
            <w:tcW w:type="pct" w:w="22%"/>
            <w:tcBorders>
              <w:top w:val="none" w:color="FFFFFF" w:sz="0"/>
              <w:left w:val="none" w:color="FFFFFF" w:sz="0"/>
              <w:bottom w:val="none" w:color="FFFFFF" w:sz="0"/>
              <w:right w:val="single" w:color="2E7D6B" w:sz="8"/>
            </w:tcBorders>
            <w:tcMar>
              <w:top w:type="dxa" w:w="100"/>
              <w:left w:type="dxa" w:w="0"/>
              <w:bottom w:type="dxa" w:w="200"/>
              <w:right w:type="dxa" w:w="120"/>
            </w:tcMar>
          </w:tcPr>
          <w:p>
            <w:r>
              <w:rPr>
                <w:rFonts w:ascii="Calibri" w:cs="Calibri" w:eastAsia="Calibri" w:hAnsi="Calibri"/>
                <w:b/>
                <w:bCs/>
                <w:color w:val="1B2A4A"/>
                <w:sz w:val="18"/>
                <w:szCs w:val="18"/>
              </w:rPr>
              <w:t xml:space="preserve">Feb 2021 – Jun 2023</w:t>
            </w:r>
          </w:p>
        </w:tc>
        <w:tc>
          <w:tcPr>
            <w:tcW w:type="pct" w:w="78%"/>
            <w:tcBorders>
              <w:top w:val="none" w:color="FFFFFF" w:sz="0"/>
              <w:left w:val="none" w:color="FFFFFF" w:sz="0"/>
              <w:bottom w:val="none" w:color="FFFFFF" w:sz="0"/>
              <w:right w:val="none" w:color="FFFFFF" w:sz="0"/>
            </w:tcBorders>
            <w:tcMar>
              <w:top w:type="dxa" w:w="100"/>
              <w:left w:type="dxa" w:w="180"/>
              <w:bottom w:type="dxa" w:w="200"/>
              <w:right w:type="dxa" w:w="0"/>
            </w:tcMar>
          </w:tcPr>
          <w:p>
            <w:pPr>
              <w:spacing w:after="4"/>
            </w:pPr>
            <w:r>
              <w:rPr>
                <w:rFonts w:ascii="Calibri" w:cs="Calibri" w:eastAsia="Calibri" w:hAnsi="Calibri"/>
                <w:b/>
                <w:bCs/>
                <w:color w:val="1A1A1A"/>
                <w:sz w:val="21"/>
                <w:szCs w:val="21"/>
              </w:rPr>
              <w:t xml:space="preserve">Inventory Clerk</w:t>
            </w:r>
          </w:p>
          <w:p>
            <w:pPr>
              <w:spacing w:after="70"/>
            </w:pPr>
            <w:r>
              <w:rPr>
                <w:rFonts w:ascii="Calibri" w:cs="Calibri" w:eastAsia="Calibri" w:hAnsi="Calibri"/>
                <w:b/>
                <w:bCs/>
                <w:i/>
                <w:iCs/>
                <w:color w:val="2E7D6B"/>
                <w:sz w:val="18"/>
                <w:szCs w:val="18"/>
              </w:rPr>
              <w:t xml:space="preserve">Harvest Table Catering Co. — Caloocan City, Philippines</w:t>
            </w:r>
          </w:p>
          <w:p>
            <w:pPr>
              <w:pStyle w:val="ListParagraph"/>
              <w:numPr>
                <w:ilvl w:val="0"/>
                <w:numId w:val="1"/>
              </w:numPr>
              <w:spacing w:after="36"/>
            </w:pPr>
            <w:r>
              <w:rPr>
                <w:rFonts w:ascii="Calibri" w:cs="Calibri" w:eastAsia="Calibri" w:hAnsi="Calibri"/>
                <w:color w:val="222222"/>
                <w:sz w:val="19"/>
                <w:szCs w:val="19"/>
              </w:rPr>
              <w:t xml:space="preserve">Conducted weekly physical inventory counts and reconciled them against system records.</w:t>
            </w:r>
          </w:p>
          <w:p>
            <w:pPr>
              <w:pStyle w:val="ListParagraph"/>
              <w:numPr>
                <w:ilvl w:val="0"/>
                <w:numId w:val="1"/>
              </w:numPr>
              <w:spacing w:after="36"/>
            </w:pPr>
            <w:r>
              <w:rPr>
                <w:rFonts w:ascii="Calibri" w:cs="Calibri" w:eastAsia="Calibri" w:hAnsi="Calibri"/>
                <w:color w:val="222222"/>
                <w:sz w:val="19"/>
                <w:szCs w:val="19"/>
              </w:rPr>
              <w:t xml:space="preserve">Assisted in preparing purchase requests for upcoming catering events based on projected guest counts.</w:t>
            </w:r>
          </w:p>
          <w:p>
            <w:pPr>
              <w:pStyle w:val="ListParagraph"/>
              <w:numPr>
                <w:ilvl w:val="0"/>
                <w:numId w:val="1"/>
              </w:numPr>
              <w:spacing w:after="36"/>
            </w:pPr>
            <w:r>
              <w:rPr>
                <w:rFonts w:ascii="Calibri" w:cs="Calibri" w:eastAsia="Calibri" w:hAnsi="Calibri"/>
                <w:color w:val="222222"/>
                <w:sz w:val="19"/>
                <w:szCs w:val="19"/>
              </w:rPr>
              <w:t xml:space="preserve">Logged receiving documentation and flagged short or damaged shipments to the purchasing manager.</w:t>
            </w:r>
          </w:p>
          <w:p>
            <w:pPr>
              <w:pStyle w:val="ListParagraph"/>
              <w:numPr>
                <w:ilvl w:val="0"/>
                <w:numId w:val="1"/>
              </w:numPr>
              <w:spacing w:after="36"/>
            </w:pPr>
            <w:r>
              <w:rPr>
                <w:rFonts w:ascii="Calibri" w:cs="Calibri" w:eastAsia="Calibri" w:hAnsi="Calibri"/>
                <w:color w:val="222222"/>
                <w:sz w:val="19"/>
                <w:szCs w:val="19"/>
              </w:rPr>
              <w:t xml:space="preserve">Helped reorganize the stockroom layout, improving pick times for kitchen staff.</w:t>
            </w:r>
          </w:p>
        </w:tc>
      </w:tr>
      <w:tr>
        <w:tc>
          <w:tcPr>
            <w:tcW w:type="pct" w:w="22%"/>
            <w:tcBorders>
              <w:top w:val="none" w:color="FFFFFF" w:sz="0"/>
              <w:left w:val="none" w:color="FFFFFF" w:sz="0"/>
              <w:bottom w:val="none" w:color="FFFFFF" w:sz="0"/>
              <w:right w:val="single" w:color="2E7D6B" w:sz="8"/>
            </w:tcBorders>
            <w:tcMar>
              <w:top w:type="dxa" w:w="100"/>
              <w:left w:type="dxa" w:w="0"/>
              <w:bottom w:type="dxa" w:w="200"/>
              <w:right w:type="dxa" w:w="120"/>
            </w:tcMar>
          </w:tcPr>
          <w:p>
            <w:r>
              <w:rPr>
                <w:rFonts w:ascii="Calibri" w:cs="Calibri" w:eastAsia="Calibri" w:hAnsi="Calibri"/>
                <w:b/>
                <w:bCs/>
                <w:color w:val="1B2A4A"/>
                <w:sz w:val="18"/>
                <w:szCs w:val="18"/>
              </w:rPr>
              <w:t xml:space="preserve">Aug 2019 – Jan 2021</w:t>
            </w:r>
          </w:p>
        </w:tc>
        <w:tc>
          <w:tcPr>
            <w:tcW w:type="pct" w:w="78%"/>
            <w:tcBorders>
              <w:top w:val="none" w:color="FFFFFF" w:sz="0"/>
              <w:left w:val="none" w:color="FFFFFF" w:sz="0"/>
              <w:bottom w:val="none" w:color="FFFFFF" w:sz="0"/>
              <w:right w:val="none" w:color="FFFFFF" w:sz="0"/>
            </w:tcBorders>
            <w:tcMar>
              <w:top w:type="dxa" w:w="100"/>
              <w:left w:type="dxa" w:w="180"/>
              <w:bottom w:type="dxa" w:w="200"/>
              <w:right w:type="dxa" w:w="0"/>
            </w:tcMar>
          </w:tcPr>
          <w:p>
            <w:pPr>
              <w:spacing w:after="4"/>
            </w:pPr>
            <w:r>
              <w:rPr>
                <w:rFonts w:ascii="Calibri" w:cs="Calibri" w:eastAsia="Calibri" w:hAnsi="Calibri"/>
                <w:b/>
                <w:bCs/>
                <w:color w:val="1A1A1A"/>
                <w:sz w:val="21"/>
                <w:szCs w:val="21"/>
              </w:rPr>
              <w:t xml:space="preserve">Restaurant Stock Controller</w:t>
            </w:r>
          </w:p>
          <w:p>
            <w:pPr>
              <w:spacing w:after="70"/>
            </w:pPr>
            <w:r>
              <w:rPr>
                <w:rFonts w:ascii="Calibri" w:cs="Calibri" w:eastAsia="Calibri" w:hAnsi="Calibri"/>
                <w:b/>
                <w:bCs/>
                <w:i/>
                <w:iCs/>
                <w:color w:val="2E7D6B"/>
                <w:sz w:val="18"/>
                <w:szCs w:val="18"/>
              </w:rPr>
              <w:t xml:space="preserve">Casa Verde Bistro — Caloocan City, Philippines</w:t>
            </w:r>
          </w:p>
          <w:p>
            <w:pPr>
              <w:pStyle w:val="ListParagraph"/>
              <w:numPr>
                <w:ilvl w:val="0"/>
                <w:numId w:val="1"/>
              </w:numPr>
              <w:spacing w:after="36"/>
            </w:pPr>
            <w:r>
              <w:rPr>
                <w:rFonts w:ascii="Calibri" w:cs="Calibri" w:eastAsia="Calibri" w:hAnsi="Calibri"/>
                <w:color w:val="222222"/>
                <w:sz w:val="19"/>
                <w:szCs w:val="19"/>
              </w:rPr>
              <w:t xml:space="preserve">Tracked daily consumption of key ingredients to support accurate reorder timing.</w:t>
            </w:r>
          </w:p>
          <w:p>
            <w:pPr>
              <w:pStyle w:val="ListParagraph"/>
              <w:numPr>
                <w:ilvl w:val="0"/>
                <w:numId w:val="1"/>
              </w:numPr>
              <w:spacing w:after="36"/>
            </w:pPr>
            <w:r>
              <w:rPr>
                <w:rFonts w:ascii="Calibri" w:cs="Calibri" w:eastAsia="Calibri" w:hAnsi="Calibri"/>
                <w:color w:val="222222"/>
                <w:sz w:val="19"/>
                <w:szCs w:val="19"/>
              </w:rPr>
              <w:t xml:space="preserve">Assisted with month-end inventory valuation reports for the finance team.</w:t>
            </w:r>
          </w:p>
          <w:p>
            <w:pPr>
              <w:pStyle w:val="ListParagraph"/>
              <w:numPr>
                <w:ilvl w:val="0"/>
                <w:numId w:val="1"/>
              </w:numPr>
              <w:spacing w:after="36"/>
            </w:pPr>
            <w:r>
              <w:rPr>
                <w:rFonts w:ascii="Calibri" w:cs="Calibri" w:eastAsia="Calibri" w:hAnsi="Calibri"/>
                <w:color w:val="222222"/>
                <w:sz w:val="19"/>
                <w:szCs w:val="19"/>
              </w:rPr>
              <w:t xml:space="preserve">Supported supplier communication for standing weekly produce and dry goods orders.</w:t>
            </w:r>
          </w:p>
        </w:tc>
      </w:tr>
    </w:tbl>
    <w:p>
      <w:pPr>
        <w:pBdr>
          <w:bottom w:val="single" w:color="1B2A4A" w:sz="4" w:space="4"/>
        </w:pBdr>
        <w:spacing w:after="120" w:before="240"/>
      </w:pPr>
      <w:r>
        <w:rPr>
          <w:rFonts w:ascii="Cambria" w:cs="Cambria" w:eastAsia="Cambria" w:hAnsi="Cambria"/>
          <w:b/>
          <w:bCs/>
          <w:color w:val="1B2A4A"/>
          <w:spacing w:val="12"/>
          <w:sz w:val="22"/>
          <w:szCs w:val="22"/>
        </w:rPr>
        <w:t xml:space="preserve">EDUCATION AND CERTIFICATIONS</w:t>
      </w:r>
    </w:p>
    <w:p>
      <w:pPr>
        <w:spacing w:after="6"/>
      </w:pPr>
      <w:r>
        <w:rPr>
          <w:rFonts w:ascii="Calibri" w:cs="Calibri" w:eastAsia="Calibri" w:hAnsi="Calibri"/>
          <w:b/>
          <w:bCs/>
          <w:sz w:val="20"/>
          <w:szCs w:val="20"/>
        </w:rPr>
        <w:t xml:space="preserve">Bachelor of Science in Business Administration</w:t>
      </w:r>
    </w:p>
    <w:p>
      <w:pPr>
        <w:spacing w:after="140"/>
      </w:pPr>
      <w:r>
        <w:rPr>
          <w:rFonts w:ascii="Calibri" w:cs="Calibri" w:eastAsia="Calibri" w:hAnsi="Calibri"/>
          <w:i/>
          <w:iCs/>
          <w:color w:val="5A5A5A"/>
          <w:sz w:val="19"/>
          <w:szCs w:val="19"/>
        </w:rPr>
        <w:t xml:space="preserve">Caloocan City University — Caloocan City, Philippines | Graduated 2019</w:t>
      </w:r>
    </w:p>
    <w:p>
      <w:pPr>
        <w:pStyle w:val="ListParagraph"/>
        <w:numPr>
          <w:ilvl w:val="0"/>
          <w:numId w:val="1"/>
        </w:numPr>
        <w:spacing w:after="40"/>
      </w:pPr>
      <w:r>
        <w:rPr>
          <w:rFonts w:ascii="Calibri" w:cs="Calibri" w:eastAsia="Calibri" w:hAnsi="Calibri"/>
          <w:color w:val="222222"/>
          <w:sz w:val="19"/>
          <w:szCs w:val="19"/>
        </w:rPr>
        <w:t xml:space="preserve">Inventory Management Training, 2022</w:t>
      </w:r>
    </w:p>
    <w:p>
      <w:pPr>
        <w:pStyle w:val="ListParagraph"/>
        <w:numPr>
          <w:ilvl w:val="0"/>
          <w:numId w:val="1"/>
        </w:numPr>
        <w:spacing w:after="40"/>
      </w:pPr>
      <w:r>
        <w:rPr>
          <w:rFonts w:ascii="Calibri" w:cs="Calibri" w:eastAsia="Calibri" w:hAnsi="Calibri"/>
          <w:color w:val="222222"/>
          <w:sz w:val="19"/>
          <w:szCs w:val="19"/>
        </w:rPr>
        <w:t xml:space="preserve">Microsoft Excel Training (Intermediate), 2021</w:t>
      </w:r>
    </w:p>
    <w:p>
      <w:pPr>
        <w:pStyle w:val="ListParagraph"/>
        <w:numPr>
          <w:ilvl w:val="0"/>
          <w:numId w:val="1"/>
        </w:numPr>
        <w:spacing w:after="40"/>
      </w:pPr>
      <w:r>
        <w:rPr>
          <w:rFonts w:ascii="Calibri" w:cs="Calibri" w:eastAsia="Calibri" w:hAnsi="Calibri"/>
          <w:color w:val="222222"/>
          <w:sz w:val="19"/>
          <w:szCs w:val="19"/>
        </w:rPr>
        <w:t xml:space="preserve">Basic Purchasing and Procurement Training, 2021</w:t>
      </w:r>
    </w:p>
    <w:p>
      <w:pPr>
        <w:pStyle w:val="ListParagraph"/>
        <w:numPr>
          <w:ilvl w:val="0"/>
          <w:numId w:val="1"/>
        </w:numPr>
        <w:spacing w:after="40"/>
      </w:pPr>
      <w:r>
        <w:rPr>
          <w:rFonts w:ascii="Calibri" w:cs="Calibri" w:eastAsia="Calibri" w:hAnsi="Calibri"/>
          <w:color w:val="222222"/>
          <w:sz w:val="19"/>
          <w:szCs w:val="19"/>
        </w:rPr>
        <w:t xml:space="preserve">Food Safety and Hygiene Training, 2020</w:t>
      </w:r>
    </w:p>
    <w:p>
      <w:pPr>
        <w:spacing w:after="0" w:before="180"/>
      </w:pPr>
      <w:r>
        <w:rPr>
          <w:rFonts w:ascii="Calibri" w:cs="Calibri" w:eastAsia="Calibri" w:hAnsi="Calibri"/>
          <w:i/>
          <w:iCs/>
          <w:color w:val="5A5A5A"/>
          <w:sz w:val="18"/>
          <w:szCs w:val="18"/>
        </w:rPr>
        <w:t xml:space="preserve">Languages: Filipino (Native), English (Fluent)  |  References available upon request.</w:t>
      </w:r>
    </w:p>
    <w:sectPr>
      <w:pgSz w:w="12240" w:h="15840" w:orient="portrait"/>
      <w:pgMar w:top="500" w:right="760" w:bottom="4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2026-08-25T01:51:07.210Z</dcterms:created>
  <dcterms:modified xsi:type="dcterms:W3CDTF">2026-08-25T01:51:07.210Z</dcterms:modified>
</cp:coreProperties>
</file>

<file path=docProps/custom.xml><?xml version="1.0" encoding="utf-8"?>
<Properties xmlns="http://schemas.openxmlformats.org/officeDocument/2006/custom-properties" xmlns:vt="http://schemas.openxmlformats.org/officeDocument/2006/docPropsVTypes"/>
</file>