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MARIA CRISTINA SANTOS</w:t>
      </w:r>
    </w:p>
    <w:p>
      <w:pPr>
        <w:spacing w:after="80"/>
        <w:jc w:val="center"/>
      </w:pPr>
      <w:r>
        <w:rPr>
          <w:rFonts w:ascii="Georgia" w:hAnsi="Georgia"/>
          <w:b/>
          <w:i/>
          <w:color w:val="4A5568"/>
          <w:sz w:val="22"/>
        </w:rPr>
        <w:t>Director of Spa &amp; Wellness Operations</w:t>
      </w:r>
    </w:p>
    <w:p>
      <w:pPr>
        <w:spacing w:after="160"/>
        <w:jc w:val="center"/>
      </w:pPr>
      <w:r>
        <w:rPr>
          <w:rFonts w:ascii="Georgia" w:hAnsi="Georgia"/>
          <w:color w:val="555555"/>
          <w:sz w:val="17"/>
        </w:rPr>
        <w:t>88 5th Avenue, Bonifacio Global City, 1634 Taguig City, Philippines  •  +63 918 642 1109</w:t>
        <w:br/>
        <w:t>cristina.santos.spa@outlook.ph  •  linkedin.com/in/cristina-santos-spa</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Visionary, holistic-minded Director of Spa &amp; Wellness Operations with over 9 years of luxury resort and five-star hotel spa leadership experience. Certified Spa Director (CSD) with deep expertise in signature treatment curation, hydrothermal facility compliance, therapist productivity engineering, and luxury retail revenue generation. Consistently elevated guest wellness satisfaction ratings to 97.4% while generating over PHP 36M in annual spa revenues.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Luxury Spa Facility Management, Treatment Protocol Curation &amp; SOP Design</w:t>
            </w:r>
          </w:p>
        </w:tc>
        <w:tc>
          <w:tcPr>
            <w:tcW w:type="dxa" w:w="5040"/>
          </w:tcPr>
          <w:p>
            <w:pPr>
              <w:spacing w:after="40"/>
            </w:pPr>
            <w:r>
              <w:rPr>
                <w:rFonts w:ascii="Georgia" w:hAnsi="Georgia"/>
                <w:sz w:val="17"/>
              </w:rPr>
              <w:t>•  Guest Wellness Consultations, Medical Contraindication Screening &amp; Privacy</w:t>
            </w:r>
          </w:p>
        </w:tc>
      </w:tr>
      <w:tr>
        <w:tc>
          <w:tcPr>
            <w:tcW w:type="dxa" w:w="5040"/>
          </w:tcPr>
          <w:p>
            <w:pPr>
              <w:spacing w:after="40"/>
            </w:pPr>
            <w:r>
              <w:rPr>
                <w:rFonts w:ascii="Georgia" w:hAnsi="Georgia"/>
                <w:sz w:val="17"/>
              </w:rPr>
              <w:t>•  Therapist Roster Scheduling, Commission Structuring &amp; Technical Training (up to 30 staff)</w:t>
            </w:r>
          </w:p>
        </w:tc>
        <w:tc>
          <w:tcPr>
            <w:tcW w:type="dxa" w:w="5040"/>
          </w:tcPr>
          <w:p>
            <w:pPr>
              <w:spacing w:after="40"/>
            </w:pPr>
            <w:r>
              <w:rPr>
                <w:rFonts w:ascii="Georgia" w:hAnsi="Georgia"/>
                <w:sz w:val="17"/>
              </w:rPr>
              <w:t>•  Spa Booking Software Administration (Book4Time / ResortSuite)</w:t>
            </w:r>
          </w:p>
        </w:tc>
      </w:tr>
      <w:tr>
        <w:tc>
          <w:tcPr>
            <w:tcW w:type="dxa" w:w="5040"/>
          </w:tcPr>
          <w:p>
            <w:pPr>
              <w:spacing w:after="40"/>
            </w:pPr>
            <w:r>
              <w:rPr>
                <w:rFonts w:ascii="Georgia" w:hAnsi="Georgia"/>
                <w:sz w:val="17"/>
              </w:rPr>
              <w:t>•  Spa Retail Inventory Control, High-End Skincare Sourcing &amp; Margin Yielding</w:t>
            </w:r>
          </w:p>
        </w:tc>
        <w:tc>
          <w:tcPr>
            <w:tcW w:type="dxa" w:w="5040"/>
          </w:tcPr>
          <w:p>
            <w:pPr>
              <w:spacing w:after="40"/>
            </w:pPr>
            <w:r>
              <w:rPr>
                <w:rFonts w:ascii="Georgia" w:hAnsi="Georgia"/>
                <w:sz w:val="17"/>
              </w:rPr>
              <w:t>•  Cross-Marketing Wellness Packages with Hotel Rooms, Bridal &amp; F&amp;B Suites</w:t>
            </w:r>
          </w:p>
        </w:tc>
      </w:tr>
      <w:tr>
        <w:tc>
          <w:tcPr>
            <w:tcW w:type="dxa" w:w="5040"/>
          </w:tcPr>
          <w:p>
            <w:pPr>
              <w:spacing w:after="40"/>
            </w:pPr>
            <w:r>
              <w:rPr>
                <w:rFonts w:ascii="Georgia" w:hAnsi="Georgia"/>
                <w:sz w:val="17"/>
              </w:rPr>
              <w:t>•  Hydrothermal, Sauna, Steam &amp; Vitality Pool Hygiene Compliance</w:t>
            </w:r>
          </w:p>
        </w:tc>
        <w:tc>
          <w:tcPr>
            <w:tcW w:type="dxa" w:w="5040"/>
          </w:tcPr>
          <w:p>
            <w:pPr>
              <w:spacing w:after="40"/>
            </w:pPr>
            <w:r>
              <w:rPr>
                <w:rFonts w:ascii="Georgia" w:hAnsi="Georgia"/>
                <w:sz w:val="17"/>
              </w:rPr>
              <w:t>•  Strict Sanitation, Towel / Linen Cleanliness &amp; Infection Control Standards</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Shangri-La The Fort, Manila</w:t>
            </w:r>
          </w:p>
        </w:tc>
        <w:tc>
          <w:tcPr>
            <w:tcW w:type="dxa" w:w="3168"/>
          </w:tcPr>
          <w:p>
            <w:pPr>
              <w:spacing w:after="0" w:before="80"/>
              <w:jc w:val="right"/>
            </w:pPr>
            <w:r>
              <w:rPr>
                <w:rFonts w:ascii="Georgia" w:hAnsi="Georgia"/>
                <w:b/>
                <w:sz w:val="18"/>
              </w:rPr>
              <w:t>August 2021 – Present</w:t>
            </w:r>
          </w:p>
        </w:tc>
      </w:tr>
      <w:tr>
        <w:tc>
          <w:tcPr>
            <w:tcW w:type="dxa" w:w="6912"/>
          </w:tcPr>
          <w:p>
            <w:pPr>
              <w:spacing w:after="40" w:before="0"/>
            </w:pPr>
            <w:r>
              <w:rPr>
                <w:rFonts w:ascii="Georgia" w:hAnsi="Georgia"/>
                <w:i/>
                <w:sz w:val="18"/>
              </w:rPr>
              <w:t>Director of Spa &amp; Wellness Operations</w:t>
            </w:r>
          </w:p>
        </w:tc>
        <w:tc>
          <w:tcPr>
            <w:tcW w:type="dxa" w:w="3168"/>
          </w:tcPr>
          <w:p>
            <w:pPr>
              <w:spacing w:after="40" w:before="0"/>
              <w:jc w:val="right"/>
            </w:pPr>
            <w:r>
              <w:rPr>
                <w:rFonts w:ascii="Georgia" w:hAnsi="Georgia"/>
                <w:color w:val="666666"/>
                <w:sz w:val="17"/>
              </w:rPr>
              <w:t>BGC, Taguig City</w:t>
            </w:r>
          </w:p>
        </w:tc>
      </w:tr>
    </w:tbl>
    <w:p>
      <w:pPr>
        <w:pStyle w:val="ListBullet"/>
        <w:spacing w:before="0" w:after="30"/>
      </w:pPr>
      <w:r>
        <w:rPr>
          <w:rFonts w:ascii="Georgia" w:hAnsi="Georgia"/>
          <w:sz w:val="17"/>
        </w:rPr>
        <w:t>Direct end-to-end operations of an ultra-luxury 16-treatment-room wellness sanctuary, hydrotherapy zone, and salon.</w:t>
      </w:r>
    </w:p>
    <w:p>
      <w:pPr>
        <w:pStyle w:val="ListBullet"/>
        <w:spacing w:before="0" w:after="30"/>
      </w:pPr>
      <w:r>
        <w:rPr>
          <w:rFonts w:ascii="Georgia" w:hAnsi="Georgia"/>
          <w:sz w:val="17"/>
        </w:rPr>
        <w:t>Manage a team of 28 certified therapists, aestheticians, and reception concierges, surpassing annual budget by 19%.</w:t>
      </w:r>
    </w:p>
    <w:p>
      <w:pPr>
        <w:pStyle w:val="ListBullet"/>
        <w:spacing w:before="0" w:after="30"/>
      </w:pPr>
      <w:r>
        <w:rPr>
          <w:rFonts w:ascii="Georgia" w:hAnsi="Georgia"/>
          <w:sz w:val="17"/>
        </w:rPr>
        <w:t>Launched organic botanical facial therapies delivering PHP 4.8M in retail skincare product sales during 2023.</w:t>
      </w:r>
    </w:p>
    <w:p>
      <w:pPr>
        <w:pStyle w:val="ListBullet"/>
        <w:spacing w:before="0" w:after="30"/>
      </w:pPr>
      <w:r>
        <w:rPr>
          <w:rFonts w:ascii="Georgia" w:hAnsi="Georgia"/>
          <w:sz w:val="17"/>
        </w:rPr>
        <w:t>Achieved a 98.1% guest cleanliness and therapist professionalism audit score in Forbes hospitality reviews.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Nobu Hotel Manila / City of Dreams</w:t>
            </w:r>
          </w:p>
        </w:tc>
        <w:tc>
          <w:tcPr>
            <w:tcW w:type="dxa" w:w="3168"/>
          </w:tcPr>
          <w:p>
            <w:pPr>
              <w:spacing w:after="0" w:before="80"/>
              <w:jc w:val="right"/>
            </w:pPr>
            <w:r>
              <w:rPr>
                <w:rFonts w:ascii="Georgia" w:hAnsi="Georgia"/>
                <w:b/>
                <w:sz w:val="18"/>
              </w:rPr>
              <w:t>March 2017 – July 2021</w:t>
            </w:r>
          </w:p>
        </w:tc>
      </w:tr>
      <w:tr>
        <w:tc>
          <w:tcPr>
            <w:tcW w:type="dxa" w:w="6912"/>
          </w:tcPr>
          <w:p>
            <w:pPr>
              <w:spacing w:after="40" w:before="0"/>
            </w:pPr>
            <w:r>
              <w:rPr>
                <w:rFonts w:ascii="Georgia" w:hAnsi="Georgia"/>
                <w:i/>
                <w:sz w:val="18"/>
              </w:rPr>
              <w:t>Spa Operations Manager</w:t>
            </w:r>
          </w:p>
        </w:tc>
        <w:tc>
          <w:tcPr>
            <w:tcW w:type="dxa" w:w="3168"/>
          </w:tcPr>
          <w:p>
            <w:pPr>
              <w:spacing w:after="40" w:before="0"/>
              <w:jc w:val="right"/>
            </w:pPr>
            <w:r>
              <w:rPr>
                <w:rFonts w:ascii="Georgia" w:hAnsi="Georgia"/>
                <w:color w:val="666666"/>
                <w:sz w:val="17"/>
              </w:rPr>
              <w:t>Parañaque City, Metro Manila</w:t>
            </w:r>
          </w:p>
        </w:tc>
      </w:tr>
    </w:tbl>
    <w:p>
      <w:pPr>
        <w:pStyle w:val="ListBullet"/>
        <w:spacing w:before="0" w:after="30"/>
      </w:pPr>
      <w:r>
        <w:rPr>
          <w:rFonts w:ascii="Georgia" w:hAnsi="Georgia"/>
          <w:sz w:val="17"/>
        </w:rPr>
        <w:t>Oversaw daily operations, treatment room turnover, and inventory par levels for signature integrated resort spa.</w:t>
      </w:r>
    </w:p>
    <w:p>
      <w:pPr>
        <w:pStyle w:val="ListBullet"/>
        <w:spacing w:before="0" w:after="30"/>
      </w:pPr>
      <w:r>
        <w:rPr>
          <w:rFonts w:ascii="Georgia" w:hAnsi="Georgia"/>
          <w:sz w:val="17"/>
        </w:rPr>
        <w:t>Designed specialized pre-flight and jet-lag restorative treatments for international VIP casino guests.</w:t>
      </w:r>
    </w:p>
    <w:p>
      <w:pPr>
        <w:pStyle w:val="ListBullet"/>
        <w:spacing w:before="0" w:after="30"/>
      </w:pPr>
      <w:r>
        <w:rPr>
          <w:rFonts w:ascii="Georgia" w:hAnsi="Georgia"/>
          <w:sz w:val="17"/>
        </w:rPr>
        <w:t>Enforced rigid sanitization protocols and supervised linen laundering cycles with zero hygiene infractions.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The Farm at San Benito</w:t>
            </w:r>
          </w:p>
        </w:tc>
        <w:tc>
          <w:tcPr>
            <w:tcW w:type="dxa" w:w="3168"/>
          </w:tcPr>
          <w:p>
            <w:pPr>
              <w:spacing w:after="0" w:before="80"/>
              <w:jc w:val="right"/>
            </w:pPr>
            <w:r>
              <w:rPr>
                <w:rFonts w:ascii="Georgia" w:hAnsi="Georgia"/>
                <w:b/>
                <w:sz w:val="18"/>
              </w:rPr>
              <w:t>May 2014 – February 2017</w:t>
            </w:r>
          </w:p>
        </w:tc>
      </w:tr>
      <w:tr>
        <w:tc>
          <w:tcPr>
            <w:tcW w:type="dxa" w:w="6912"/>
          </w:tcPr>
          <w:p>
            <w:pPr>
              <w:spacing w:after="40" w:before="0"/>
            </w:pPr>
            <w:r>
              <w:rPr>
                <w:rFonts w:ascii="Georgia" w:hAnsi="Georgia"/>
                <w:i/>
                <w:sz w:val="18"/>
              </w:rPr>
              <w:t>Senior Holistic Therapist &amp; Supervisor</w:t>
            </w:r>
          </w:p>
        </w:tc>
        <w:tc>
          <w:tcPr>
            <w:tcW w:type="dxa" w:w="3168"/>
          </w:tcPr>
          <w:p>
            <w:pPr>
              <w:spacing w:after="40" w:before="0"/>
              <w:jc w:val="right"/>
            </w:pPr>
            <w:r>
              <w:rPr>
                <w:rFonts w:ascii="Georgia" w:hAnsi="Georgia"/>
                <w:color w:val="666666"/>
                <w:sz w:val="17"/>
              </w:rPr>
              <w:t>Lipa City, Batangas</w:t>
            </w:r>
          </w:p>
        </w:tc>
      </w:tr>
    </w:tbl>
    <w:p>
      <w:pPr>
        <w:pStyle w:val="ListBullet"/>
        <w:spacing w:before="0" w:after="30"/>
      </w:pPr>
      <w:r>
        <w:rPr>
          <w:rFonts w:ascii="Georgia" w:hAnsi="Georgia"/>
          <w:sz w:val="17"/>
        </w:rPr>
        <w:t>Conducted personalized holistic wellness therapies, hydrotherapy sessions, and detox body scrubs.</w:t>
      </w:r>
    </w:p>
    <w:p>
      <w:pPr>
        <w:pStyle w:val="ListBullet"/>
        <w:spacing w:before="0" w:after="30"/>
      </w:pPr>
      <w:r>
        <w:rPr>
          <w:rFonts w:ascii="Georgia" w:hAnsi="Georgia"/>
          <w:sz w:val="17"/>
        </w:rPr>
        <w:t>Trained junior therapists on international Swedish, Shiatsu, and traditional Filipino Hilot techniques.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Physical Therapy (Hospitality Spa Administration)</w:t>
              <w:br/>
            </w:r>
            <w:r>
              <w:rPr>
                <w:rFonts w:ascii="Georgia" w:hAnsi="Georgia"/>
                <w:sz w:val="17"/>
              </w:rPr>
              <w:t>University of Santo Tomas (UST) — España, Manila</w:t>
            </w:r>
          </w:p>
        </w:tc>
        <w:tc>
          <w:tcPr>
            <w:tcW w:type="dxa" w:w="2160"/>
          </w:tcPr>
          <w:p>
            <w:pPr>
              <w:jc w:val="right"/>
            </w:pPr>
            <w:r>
              <w:rPr>
                <w:rFonts w:ascii="Georgia" w:hAnsi="Georgia"/>
                <w:b/>
                <w:sz w:val="18"/>
              </w:rPr>
              <w:t>Year: 2014</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Spa Director (CSD) </w:t>
      </w:r>
      <w:r>
        <w:rPr>
          <w:rFonts w:ascii="Georgia" w:hAnsi="Georgia"/>
          <w:sz w:val="17"/>
        </w:rPr>
        <w:t>— International SPA Association (ISPA) (November 2019)</w:t>
      </w:r>
    </w:p>
    <w:p>
      <w:pPr>
        <w:pStyle w:val="ListBullet"/>
        <w:spacing w:before="0" w:after="40"/>
      </w:pPr>
      <w:r>
        <w:rPr>
          <w:rFonts w:ascii="Georgia" w:hAnsi="Georgia"/>
          <w:b/>
          <w:sz w:val="17"/>
        </w:rPr>
        <w:t xml:space="preserve">Holistic Aromatherapy &amp; Luxury Hydrotherapy Protocols </w:t>
      </w:r>
      <w:r>
        <w:rPr>
          <w:rFonts w:ascii="Georgia" w:hAnsi="Georgia"/>
          <w:sz w:val="17"/>
        </w:rPr>
        <w:t>— Asian Spa and Wellness Institute (August 2021)</w:t>
      </w:r>
    </w:p>
    <w:p>
      <w:pPr>
        <w:pStyle w:val="ListBullet"/>
        <w:spacing w:before="0" w:after="40"/>
      </w:pPr>
      <w:r>
        <w:rPr>
          <w:rFonts w:ascii="Georgia" w:hAnsi="Georgia"/>
          <w:b/>
          <w:sz w:val="17"/>
        </w:rPr>
        <w:t xml:space="preserve">Spa Sanitation &amp; OSHA Safety in Wellness Operations </w:t>
      </w:r>
      <w:r>
        <w:rPr>
          <w:rFonts w:ascii="Georgia" w:hAnsi="Georgia"/>
          <w:sz w:val="17"/>
        </w:rPr>
        <w:t>— Philippine Safety &amp; Hygiene Council (February 2018)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