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Georgia" w:hAnsi="Georgia"/>
          <w:b/>
          <w:color w:val="1B4D3E"/>
          <w:sz w:val="36"/>
        </w:rPr>
        <w:t>MARCUS ELIJAH NAVARRO</w:t>
      </w:r>
    </w:p>
    <w:p>
      <w:pPr>
        <w:spacing w:after="80"/>
        <w:jc w:val="center"/>
      </w:pPr>
      <w:r>
        <w:rPr>
          <w:rFonts w:ascii="Calibri" w:hAnsi="Calibri"/>
          <w:b/>
          <w:color w:val="B8860B"/>
          <w:sz w:val="22"/>
        </w:rPr>
        <w:t>HOTEL EVENTS SERVICE COORDINATOR</w:t>
      </w:r>
    </w:p>
    <w:p>
      <w:pPr>
        <w:spacing w:after="200"/>
        <w:jc w:val="center"/>
      </w:pPr>
      <w:r>
        <w:rPr>
          <w:rFonts w:ascii="Calibri" w:hAnsi="Calibri"/>
          <w:color w:val="555555"/>
          <w:sz w:val="17"/>
        </w:rPr>
        <w:t>Domestic Road, Pasay City, 1301 Metro Manila, Philippines | +63 917 552 8491 | marcus.navarro.hospitality@outlook.ph</w:t>
      </w:r>
    </w:p>
    <w:p>
      <w:pPr>
        <w:spacing w:before="200" w:after="60"/>
        <w:pBdr>
          <w:bottom w:val="single" w:sz="8" w:space="2" w:color="1B4D3E"/>
        </w:pBdr>
      </w:pPr>
      <w:r>
        <w:rPr>
          <w:rFonts w:ascii="Georgia" w:hAnsi="Georgia"/>
          <w:b/>
          <w:color w:val="1B4D3E"/>
          <w:sz w:val="22"/>
        </w:rPr>
        <w:t>PROFESSIONAL EVENT COORDINATION SUMMARY</w:t>
      </w:r>
    </w:p>
    <w:p>
      <w:pPr>
        <w:spacing w:after="120" w:line="276" w:lineRule="auto"/>
      </w:pPr>
      <w:r>
        <w:rPr>
          <w:rFonts w:ascii="Calibri" w:hAnsi="Calibri"/>
          <w:sz w:val="19"/>
        </w:rPr>
        <w:t>Detail-oriented Hotel Events Service Coordinator with comprehensive expertise in orchestrating corporate conferences, state banquets, and luxury weddings. Accomplished in bridging client expectations with hotel operational departments, verifying Banquet Event Order (BEO) parameters, supervising service timing, and managing floor setup crews. Proven ability to oversee simultaneous function room operations while preserving high standards of hospitality.</w:t>
      </w:r>
    </w:p>
    <w:p>
      <w:pPr>
        <w:spacing w:before="200" w:after="60"/>
        <w:pBdr>
          <w:bottom w:val="single" w:sz="8" w:space="2" w:color="1B4D3E"/>
        </w:pBdr>
      </w:pPr>
      <w:r>
        <w:rPr>
          <w:rFonts w:ascii="Georgia" w:hAnsi="Georgia"/>
          <w:b/>
          <w:color w:val="1B4D3E"/>
          <w:sz w:val="22"/>
        </w:rPr>
        <w:t>AREAS OF EVENT COORDINATION EXPERTISE</w:t>
      </w:r>
    </w:p>
    <w:tbl>
      <w:tblPr>
        <w:tblW w:type="auto" w:w="0"/>
        <w:jc w:val="center"/>
        <w:tblLook w:firstColumn="1" w:firstRow="1" w:lastColumn="0" w:lastRow="0" w:noHBand="0" w:noVBand="1" w:val="04A0"/>
      </w:tblPr>
      <w:tblGrid>
        <w:gridCol w:w="5040"/>
        <w:gridCol w:w="5040"/>
      </w:tblGrid>
      <w:tr>
        <w:tc>
          <w:tcPr>
            <w:tcW w:type="dxa" w:w="4896"/>
          </w:tcPr>
          <w:p>
            <w:pPr>
              <w:spacing w:after="40" w:before="40"/>
            </w:pPr>
            <w:r>
              <w:rPr>
                <w:rFonts w:ascii="Calibri" w:hAnsi="Calibri"/>
                <w:color w:val="222222"/>
                <w:sz w:val="18"/>
              </w:rPr>
              <w:t>•  Banquet Event Order (BEO) Analysis &amp; Execution</w:t>
            </w:r>
          </w:p>
        </w:tc>
        <w:tc>
          <w:tcPr>
            <w:tcW w:type="dxa" w:w="4896"/>
          </w:tcPr>
          <w:p>
            <w:pPr>
              <w:spacing w:after="40" w:before="40"/>
            </w:pPr>
            <w:r>
              <w:rPr>
                <w:rFonts w:ascii="Calibri" w:hAnsi="Calibri"/>
                <w:color w:val="222222"/>
                <w:sz w:val="18"/>
              </w:rPr>
              <w:t>•  Function Room Staging &amp; Table Floor Plans</w:t>
            </w:r>
          </w:p>
        </w:tc>
      </w:tr>
      <w:tr>
        <w:tc>
          <w:tcPr>
            <w:tcW w:type="dxa" w:w="4896"/>
          </w:tcPr>
          <w:p>
            <w:pPr>
              <w:spacing w:after="40" w:before="40"/>
            </w:pPr>
            <w:r>
              <w:rPr>
                <w:rFonts w:ascii="Calibri" w:hAnsi="Calibri"/>
                <w:color w:val="222222"/>
                <w:sz w:val="18"/>
              </w:rPr>
              <w:t>•  Client Coordination &amp; On-Site Requirement Tracking</w:t>
            </w:r>
          </w:p>
        </w:tc>
        <w:tc>
          <w:tcPr>
            <w:tcW w:type="dxa" w:w="4896"/>
          </w:tcPr>
          <w:p>
            <w:pPr>
              <w:spacing w:after="40" w:before="40"/>
            </w:pPr>
            <w:r>
              <w:rPr>
                <w:rFonts w:ascii="Calibri" w:hAnsi="Calibri"/>
                <w:color w:val="222222"/>
                <w:sz w:val="18"/>
              </w:rPr>
              <w:t>•  Cross-Departmental Kitchen &amp; Service Alignment</w:t>
            </w:r>
          </w:p>
        </w:tc>
      </w:tr>
      <w:tr>
        <w:tc>
          <w:tcPr>
            <w:tcW w:type="dxa" w:w="4896"/>
          </w:tcPr>
          <w:p>
            <w:pPr>
              <w:spacing w:after="40" w:before="40"/>
            </w:pPr>
            <w:r>
              <w:rPr>
                <w:rFonts w:ascii="Calibri" w:hAnsi="Calibri"/>
                <w:color w:val="222222"/>
                <w:sz w:val="18"/>
              </w:rPr>
              <w:t>•  VIP Protocol, Guest Arrival &amp; Seating Management</w:t>
            </w:r>
          </w:p>
        </w:tc>
        <w:tc>
          <w:tcPr>
            <w:tcW w:type="dxa" w:w="4896"/>
          </w:tcPr>
          <w:p>
            <w:pPr>
              <w:spacing w:after="40" w:before="40"/>
            </w:pPr>
            <w:r>
              <w:rPr>
                <w:rFonts w:ascii="Calibri" w:hAnsi="Calibri"/>
                <w:color w:val="222222"/>
                <w:sz w:val="18"/>
              </w:rPr>
              <w:t>•  Catering Service Flow &amp; Course Rollout Timing</w:t>
            </w:r>
          </w:p>
        </w:tc>
      </w:tr>
      <w:tr>
        <w:tc>
          <w:tcPr>
            <w:tcW w:type="dxa" w:w="4896"/>
          </w:tcPr>
          <w:p>
            <w:pPr>
              <w:spacing w:after="40" w:before="40"/>
            </w:pPr>
            <w:r>
              <w:rPr>
                <w:rFonts w:ascii="Calibri" w:hAnsi="Calibri"/>
                <w:color w:val="222222"/>
                <w:sz w:val="18"/>
              </w:rPr>
              <w:t>•  Staff Shift Briefings &amp; Banquet Crew Leadership</w:t>
            </w:r>
          </w:p>
        </w:tc>
        <w:tc>
          <w:tcPr>
            <w:tcW w:type="dxa" w:w="4896"/>
          </w:tcPr>
          <w:p>
            <w:pPr>
              <w:spacing w:after="40" w:before="40"/>
            </w:pPr>
            <w:r>
              <w:rPr>
                <w:rFonts w:ascii="Calibri" w:hAnsi="Calibri"/>
                <w:color w:val="222222"/>
                <w:sz w:val="18"/>
              </w:rPr>
              <w:t>•  Post-Event Billing, Settlement &amp; Feedback Collection</w:t>
            </w:r>
          </w:p>
        </w:tc>
      </w:tr>
    </w:tbl>
    <w:p>
      <w:pPr>
        <w:spacing w:before="200" w:after="60"/>
        <w:pBdr>
          <w:bottom w:val="single" w:sz="8" w:space="2" w:color="1B4D3E"/>
        </w:pBdr>
      </w:pPr>
      <w:r>
        <w:rPr>
          <w:rFonts w:ascii="Georgia" w:hAnsi="Georgia"/>
          <w:b/>
          <w:color w:val="1B4D3E"/>
          <w:sz w:val="22"/>
        </w:rPr>
        <w:t>PROFESSIONAL HOSPITALITY EXPERIENCE</w:t>
      </w:r>
    </w:p>
    <w:p>
      <w:pPr>
        <w:spacing w:before="120" w:after="20"/>
      </w:pPr>
      <w:r>
        <w:rPr>
          <w:rFonts w:ascii="Georgia" w:hAnsi="Georgia"/>
          <w:b/>
          <w:color w:val="1B4D3E"/>
          <w:sz w:val="20"/>
        </w:rPr>
        <w:t>Banquet Operations Supervisor</w:t>
      </w:r>
      <w:r>
        <w:rPr>
          <w:color w:val="888888"/>
        </w:rPr>
        <w:t xml:space="preserve"> | </w:t>
      </w:r>
      <w:r>
        <w:rPr>
          <w:rFonts w:ascii="Calibri" w:hAnsi="Calibri"/>
          <w:color w:val="444444"/>
          <w:sz w:val="19"/>
        </w:rPr>
        <w:t>Grand Crest Hotel &amp; Suites — Pasay City, Metro Manila</w:t>
      </w:r>
      <w:r>
        <w:rPr>
          <w:rFonts w:ascii="Calibri" w:hAnsi="Calibri"/>
          <w:b/>
          <w:color w:val="B8860B"/>
          <w:sz w:val="18"/>
        </w:rPr>
        <w:t xml:space="preserve">  (June 2022 – Present)</w:t>
      </w:r>
    </w:p>
    <w:p>
      <w:pPr>
        <w:pStyle w:val="ListBullet"/>
        <w:spacing w:after="40" w:before="0" w:line="264" w:lineRule="auto"/>
      </w:pPr>
      <w:r>
        <w:rPr>
          <w:rFonts w:ascii="Calibri" w:hAnsi="Calibri"/>
          <w:sz w:val="18"/>
        </w:rPr>
        <w:t>Supervise banquet operations for 3 grand ballrooms and 5 multi-function rooms catering up to 600 attendees per event.</w:t>
      </w:r>
    </w:p>
    <w:p>
      <w:pPr>
        <w:pStyle w:val="ListBullet"/>
        <w:spacing w:after="40" w:before="0" w:line="264" w:lineRule="auto"/>
      </w:pPr>
      <w:r>
        <w:rPr>
          <w:rFonts w:ascii="Calibri" w:hAnsi="Calibri"/>
          <w:sz w:val="18"/>
        </w:rPr>
        <w:t>Direct pre-shift briefings and manage a team of 18 full-time banquet servers, captains, and on-call catering staff.</w:t>
      </w:r>
    </w:p>
    <w:p>
      <w:pPr>
        <w:pStyle w:val="ListBullet"/>
        <w:spacing w:after="40" w:before="0" w:line="264" w:lineRule="auto"/>
      </w:pPr>
      <w:r>
        <w:rPr>
          <w:rFonts w:ascii="Calibri" w:hAnsi="Calibri"/>
          <w:sz w:val="18"/>
        </w:rPr>
        <w:t>Coordinate directly with culinary and sales teams to review BEO specifications, ensuring 99% on-time food rollout.</w:t>
      </w:r>
    </w:p>
    <w:p>
      <w:pPr>
        <w:pStyle w:val="ListBullet"/>
        <w:spacing w:after="40" w:before="0" w:line="264" w:lineRule="auto"/>
      </w:pPr>
      <w:r>
        <w:rPr>
          <w:rFonts w:ascii="Calibri" w:hAnsi="Calibri"/>
          <w:sz w:val="18"/>
        </w:rPr>
        <w:t>Reduced banquet equipment loss and chinaware breakage by 18% through standardized end-of-shift inventory protocols.</w:t>
      </w:r>
    </w:p>
    <w:p>
      <w:pPr>
        <w:spacing w:before="120" w:after="20"/>
      </w:pPr>
      <w:r>
        <w:rPr>
          <w:rFonts w:ascii="Georgia" w:hAnsi="Georgia"/>
          <w:b/>
          <w:color w:val="1B4D3E"/>
          <w:sz w:val="20"/>
        </w:rPr>
        <w:t>Banquet Team Leader / Captain</w:t>
      </w:r>
      <w:r>
        <w:rPr>
          <w:color w:val="888888"/>
        </w:rPr>
        <w:t xml:space="preserve"> | </w:t>
      </w:r>
      <w:r>
        <w:rPr>
          <w:rFonts w:ascii="Calibri" w:hAnsi="Calibri"/>
          <w:color w:val="444444"/>
          <w:sz w:val="19"/>
        </w:rPr>
        <w:t>Harborview Hotel &amp; Convention Center — Manila Bay, Manila</w:t>
      </w:r>
      <w:r>
        <w:rPr>
          <w:rFonts w:ascii="Calibri" w:hAnsi="Calibri"/>
          <w:b/>
          <w:color w:val="B8860B"/>
          <w:sz w:val="18"/>
        </w:rPr>
        <w:t xml:space="preserve">  (January 2020 – May 2022)</w:t>
      </w:r>
    </w:p>
    <w:p>
      <w:pPr>
        <w:pStyle w:val="ListBullet"/>
        <w:spacing w:after="40" w:before="0" w:line="264" w:lineRule="auto"/>
      </w:pPr>
      <w:r>
        <w:rPr>
          <w:rFonts w:ascii="Calibri" w:hAnsi="Calibri"/>
          <w:sz w:val="18"/>
        </w:rPr>
        <w:t>Led floor teams of 12 banquet attendants during corporate conventions, diplomatic receptions, and wedding galas.</w:t>
      </w:r>
    </w:p>
    <w:p>
      <w:pPr>
        <w:pStyle w:val="ListBullet"/>
        <w:spacing w:after="40" w:before="0" w:line="264" w:lineRule="auto"/>
      </w:pPr>
      <w:r>
        <w:rPr>
          <w:rFonts w:ascii="Calibri" w:hAnsi="Calibri"/>
          <w:sz w:val="18"/>
        </w:rPr>
        <w:t>Oversaw banquet table layouts, buffet staging, and silver service standards in compliance with luxury hotel guidelines.</w:t>
      </w:r>
    </w:p>
    <w:p>
      <w:pPr>
        <w:pStyle w:val="ListBullet"/>
        <w:spacing w:after="40" w:before="0" w:line="264" w:lineRule="auto"/>
      </w:pPr>
      <w:r>
        <w:rPr>
          <w:rFonts w:ascii="Calibri" w:hAnsi="Calibri"/>
          <w:sz w:val="18"/>
        </w:rPr>
        <w:t>Conducted daily equipment inspections and enforced food temperature logs in coordination with kitchen quality control.</w:t>
      </w:r>
    </w:p>
    <w:p>
      <w:pPr>
        <w:spacing w:before="120" w:after="20"/>
      </w:pPr>
      <w:r>
        <w:rPr>
          <w:rFonts w:ascii="Georgia" w:hAnsi="Georgia"/>
          <w:b/>
          <w:color w:val="1B4D3E"/>
          <w:sz w:val="20"/>
        </w:rPr>
        <w:t>Banquet Server / Function Attendant</w:t>
      </w:r>
      <w:r>
        <w:rPr>
          <w:color w:val="888888"/>
        </w:rPr>
        <w:t xml:space="preserve"> | </w:t>
      </w:r>
      <w:r>
        <w:rPr>
          <w:rFonts w:ascii="Calibri" w:hAnsi="Calibri"/>
          <w:color w:val="444444"/>
          <w:sz w:val="19"/>
        </w:rPr>
        <w:t>Bayfront Pavilion &amp; Catering Services — Parañaque City, Metro Manila</w:t>
      </w:r>
      <w:r>
        <w:rPr>
          <w:rFonts w:ascii="Calibri" w:hAnsi="Calibri"/>
          <w:b/>
          <w:color w:val="B8860B"/>
          <w:sz w:val="18"/>
        </w:rPr>
        <w:t xml:space="preserve">  (July 2018 – December 2019)</w:t>
      </w:r>
    </w:p>
    <w:p>
      <w:pPr>
        <w:pStyle w:val="ListBullet"/>
        <w:spacing w:after="40" w:before="0" w:line="264" w:lineRule="auto"/>
      </w:pPr>
      <w:r>
        <w:rPr>
          <w:rFonts w:ascii="Calibri" w:hAnsi="Calibri"/>
          <w:sz w:val="18"/>
        </w:rPr>
        <w:t>Delivered plated dinner service, replenished buffet lines, and executed room turnarounds for corporate and private events.</w:t>
      </w:r>
    </w:p>
    <w:p>
      <w:pPr>
        <w:pStyle w:val="ListBullet"/>
        <w:spacing w:after="40" w:before="0" w:line="264" w:lineRule="auto"/>
      </w:pPr>
      <w:r>
        <w:rPr>
          <w:rFonts w:ascii="Calibri" w:hAnsi="Calibri"/>
          <w:sz w:val="18"/>
        </w:rPr>
        <w:t>Maintained high standards of table grooming, glassware polishing, and rapid function hall clearing.</w:t>
      </w:r>
    </w:p>
    <w:p>
      <w:pPr>
        <w:spacing w:before="200" w:after="60"/>
        <w:pBdr>
          <w:bottom w:val="single" w:sz="8" w:space="2" w:color="1B4D3E"/>
        </w:pBdr>
      </w:pPr>
      <w:r>
        <w:rPr>
          <w:rFonts w:ascii="Georgia" w:hAnsi="Georgia"/>
          <w:b/>
          <w:color w:val="1B4D3E"/>
          <w:sz w:val="22"/>
        </w:rPr>
        <w:t>EDUCATION &amp; PROFESSIONAL CREDENTIALS</w:t>
      </w:r>
    </w:p>
    <w:p>
      <w:pPr>
        <w:spacing w:after="40"/>
      </w:pPr>
      <w:r>
        <w:rPr>
          <w:rFonts w:ascii="Calibri" w:hAnsi="Calibri"/>
          <w:b/>
          <w:sz w:val="18"/>
        </w:rPr>
        <w:t>Bachelor of Science in Hospitality Management (Graduated: 2018)</w:t>
      </w:r>
    </w:p>
    <w:p>
      <w:pPr>
        <w:spacing w:after="80"/>
      </w:pPr>
      <w:r>
        <w:rPr>
          <w:rFonts w:ascii="Calibri" w:hAnsi="Calibri"/>
          <w:i/>
          <w:sz w:val="17"/>
        </w:rPr>
        <w:t>Pamantasan ng Lungsod ng Maynila (PLM) – Intramuros, Manila</w:t>
      </w:r>
    </w:p>
    <w:p>
      <w:pPr>
        <w:pStyle w:val="ListBullet"/>
        <w:spacing w:after="20"/>
      </w:pPr>
      <w:r>
        <w:rPr>
          <w:rFonts w:ascii="Calibri" w:hAnsi="Calibri"/>
          <w:sz w:val="17"/>
        </w:rPr>
        <w:t>Certified Hospitality Supervisor (CHS) — Hospitality Operations Institute / FHCB (November 2021)</w:t>
      </w:r>
    </w:p>
    <w:p>
      <w:pPr>
        <w:pStyle w:val="ListBullet"/>
        <w:spacing w:after="20"/>
      </w:pPr>
      <w:r>
        <w:rPr>
          <w:rFonts w:ascii="Calibri" w:hAnsi="Calibri"/>
          <w:sz w:val="17"/>
        </w:rPr>
        <w:t>Food Safety &amp; Sanitation Standards (HACCP Level 2) — Hospitality Training Council of the Philippines (August 2022)</w:t>
      </w:r>
    </w:p>
    <w:p>
      <w:pPr>
        <w:pStyle w:val="ListBullet"/>
        <w:spacing w:after="20"/>
      </w:pPr>
      <w:r>
        <w:rPr>
          <w:rFonts w:ascii="Calibri" w:hAnsi="Calibri"/>
          <w:sz w:val="17"/>
        </w:rPr>
        <w:t>Customer Service Excellence in Banquets and Events — Philippine Hospitality Development Center (March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