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B365D"/>
          <w:sz w:val="34"/>
        </w:rPr>
        <w:t>RAFAEL DOMINIC LIM</w:t>
      </w:r>
    </w:p>
    <w:p>
      <w:pPr>
        <w:spacing w:after="80"/>
        <w:jc w:val="center"/>
      </w:pPr>
      <w:r>
        <w:rPr>
          <w:rFonts w:ascii="Georgia" w:hAnsi="Georgia"/>
          <w:b/>
          <w:i/>
          <w:color w:val="4A5568"/>
          <w:sz w:val="22"/>
        </w:rPr>
        <w:t>Banquet &amp; Catering Operations Manager</w:t>
      </w:r>
    </w:p>
    <w:p>
      <w:pPr>
        <w:spacing w:after="160"/>
        <w:jc w:val="center"/>
      </w:pPr>
      <w:r>
        <w:rPr>
          <w:rFonts w:ascii="Georgia" w:hAnsi="Georgia"/>
          <w:color w:val="555555"/>
          <w:sz w:val="17"/>
        </w:rPr>
        <w:t>72 Roxas Triangle, Salcedo Village, 1227 Makati City, Philippines  •  +63 917 810 5923</w:t>
        <w:br/>
        <w:t>rafael.lim.banquets@outlook.ph  •  linkedin.com/in/rafael-lim-banquets</w:t>
      </w:r>
    </w:p>
    <w:p>
      <w:pPr>
        <w:spacing w:before="160" w:after="60"/>
        <w:pBdr>
          <w:bottom w:val="single" w:sz="8" w:space="2" w:color="1B365D"/>
        </w:pBdr>
      </w:pPr>
      <w:r>
        <w:rPr>
          <w:rFonts w:ascii="Georgia" w:hAnsi="Georgia"/>
          <w:b/>
          <w:color w:val="1B365D"/>
          <w:sz w:val="21"/>
        </w:rPr>
        <w:t>PROFESSIONAL SUMMARY</w:t>
      </w:r>
    </w:p>
    <w:p>
      <w:pPr>
        <w:spacing w:after="120"/>
      </w:pPr>
      <w:r>
        <w:rPr>
          <w:rFonts w:ascii="Georgia" w:hAnsi="Georgia"/>
          <w:sz w:val="18"/>
        </w:rPr>
        <w:t>Visionary, results-oriented Banquet &amp; Catering Operations Manager with over 8 years of distinguished hospitality leadership overseeing luxury ballrooms, high-profile diplomatic summits, and grand wedding galas catering up to 1,200 guests. Expert in banquet budgeting, BEO translation, culinary staging synchronization, and beverage cost containment. Recognized for orchestrating flawless event rollouts while optimizing labor cost ratios and chinaware preservation.</w:t>
      </w:r>
    </w:p>
    <w:p>
      <w:pPr>
        <w:spacing w:before="160" w:after="60"/>
        <w:pBdr>
          <w:bottom w:val="single" w:sz="8" w:space="2" w:color="1B365D"/>
        </w:pBdr>
      </w:pPr>
      <w:r>
        <w:rPr>
          <w:rFonts w:ascii="Georgia" w:hAnsi="Georgia"/>
          <w:b/>
          <w:color w:val="1B365D"/>
          <w:sz w:val="21"/>
        </w:rPr>
        <w:t>CORE COMPETENCIES &amp; SKILLS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pPr>
            <w:r>
              <w:rPr>
                <w:rFonts w:ascii="Georgia" w:hAnsi="Georgia"/>
                <w:sz w:val="17"/>
              </w:rPr>
              <w:t>•  Mega-Scale Banquet Event Order (BEO) Planning &amp; Execution (up to 1,200 covers)</w:t>
            </w:r>
          </w:p>
        </w:tc>
        <w:tc>
          <w:tcPr>
            <w:tcW w:type="dxa" w:w="5040"/>
          </w:tcPr>
          <w:p>
            <w:pPr>
              <w:spacing w:after="40"/>
            </w:pPr>
            <w:r>
              <w:rPr>
                <w:rFonts w:ascii="Georgia" w:hAnsi="Georgia"/>
                <w:sz w:val="17"/>
              </w:rPr>
              <w:t>•  Chinaware, Glassware &amp; Silverware (CGS) Par Levels &amp; Breakage Mitigation</w:t>
            </w:r>
          </w:p>
        </w:tc>
      </w:tr>
      <w:tr>
        <w:tc>
          <w:tcPr>
            <w:tcW w:type="dxa" w:w="5040"/>
          </w:tcPr>
          <w:p>
            <w:pPr>
              <w:spacing w:after="40"/>
            </w:pPr>
            <w:r>
              <w:rPr>
                <w:rFonts w:ascii="Georgia" w:hAnsi="Georgia"/>
                <w:sz w:val="17"/>
              </w:rPr>
              <w:t>•  Event Logistics, Function Hall Turnarounds &amp; Spatial Floor Layouts</w:t>
            </w:r>
          </w:p>
        </w:tc>
        <w:tc>
          <w:tcPr>
            <w:tcW w:type="dxa" w:w="5040"/>
          </w:tcPr>
          <w:p>
            <w:pPr>
              <w:spacing w:after="40"/>
            </w:pPr>
            <w:r>
              <w:rPr>
                <w:rFonts w:ascii="Georgia" w:hAnsi="Georgia"/>
                <w:sz w:val="17"/>
              </w:rPr>
              <w:t>•  Cross-Functional Kitchen Staging &amp; Multi-Course Food Rollout Timers</w:t>
            </w:r>
          </w:p>
        </w:tc>
      </w:tr>
      <w:tr>
        <w:tc>
          <w:tcPr>
            <w:tcW w:type="dxa" w:w="5040"/>
          </w:tcPr>
          <w:p>
            <w:pPr>
              <w:spacing w:after="40"/>
            </w:pPr>
            <w:r>
              <w:rPr>
                <w:rFonts w:ascii="Georgia" w:hAnsi="Georgia"/>
                <w:sz w:val="17"/>
              </w:rPr>
              <w:t>•  Departmental Labor Cost Control &amp; On-Call Banquet Staff Management (up to 45 staff)</w:t>
            </w:r>
          </w:p>
        </w:tc>
        <w:tc>
          <w:tcPr>
            <w:tcW w:type="dxa" w:w="5040"/>
          </w:tcPr>
          <w:p>
            <w:pPr>
              <w:spacing w:after="40"/>
            </w:pPr>
            <w:r>
              <w:rPr>
                <w:rFonts w:ascii="Georgia" w:hAnsi="Georgia"/>
                <w:sz w:val="17"/>
              </w:rPr>
              <w:t>•  Banquet Beverage Requisition, Bar Packages &amp; Revenue Reconciliations</w:t>
            </w:r>
          </w:p>
        </w:tc>
      </w:tr>
      <w:tr>
        <w:tc>
          <w:tcPr>
            <w:tcW w:type="dxa" w:w="5040"/>
          </w:tcPr>
          <w:p>
            <w:pPr>
              <w:spacing w:after="40"/>
            </w:pPr>
            <w:r>
              <w:rPr>
                <w:rFonts w:ascii="Georgia" w:hAnsi="Georgia"/>
                <w:sz w:val="17"/>
              </w:rPr>
              <w:t>•  VIP Diplomatic Protocol, Head Table Service &amp; Security Liaison</w:t>
            </w:r>
          </w:p>
        </w:tc>
        <w:tc>
          <w:tcPr>
            <w:tcW w:type="dxa" w:w="5040"/>
          </w:tcPr>
          <w:p>
            <w:pPr>
              <w:spacing w:after="40"/>
            </w:pPr>
            <w:r>
              <w:rPr>
                <w:rFonts w:ascii="Georgia" w:hAnsi="Georgia"/>
                <w:sz w:val="17"/>
              </w:rPr>
              <w:t>•  Crisis Mitigation, Crowd Flow Management &amp; HACCP Safety Enforcement</w:t>
            </w:r>
          </w:p>
        </w:tc>
      </w:tr>
    </w:tbl>
    <w:p>
      <w:pPr>
        <w:spacing w:before="160" w:after="60"/>
        <w:pBdr>
          <w:bottom w:val="single" w:sz="8" w:space="2" w:color="1B365D"/>
        </w:pBdr>
      </w:pPr>
      <w:r>
        <w:rPr>
          <w:rFonts w:ascii="Georgia" w:hAnsi="Georgia"/>
          <w:b/>
          <w:color w:val="1B365D"/>
          <w:sz w:val="21"/>
        </w:rPr>
        <w:t>WORK EXPERIENCE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Marriott Hotel Manila</w:t>
            </w:r>
          </w:p>
        </w:tc>
        <w:tc>
          <w:tcPr>
            <w:tcW w:type="dxa" w:w="3168"/>
          </w:tcPr>
          <w:p>
            <w:pPr>
              <w:spacing w:after="0" w:before="80"/>
              <w:jc w:val="right"/>
            </w:pPr>
            <w:r>
              <w:rPr>
                <w:rFonts w:ascii="Georgia" w:hAnsi="Georgia"/>
                <w:b/>
                <w:sz w:val="18"/>
              </w:rPr>
              <w:t>September 2021 – Present</w:t>
            </w:r>
          </w:p>
        </w:tc>
      </w:tr>
      <w:tr>
        <w:tc>
          <w:tcPr>
            <w:tcW w:type="dxa" w:w="6912"/>
          </w:tcPr>
          <w:p>
            <w:pPr>
              <w:spacing w:after="40" w:before="0"/>
            </w:pPr>
            <w:r>
              <w:rPr>
                <w:rFonts w:ascii="Georgia" w:hAnsi="Georgia"/>
                <w:i/>
                <w:sz w:val="18"/>
              </w:rPr>
              <w:t>Banquet Operations Manager</w:t>
            </w:r>
          </w:p>
        </w:tc>
        <w:tc>
          <w:tcPr>
            <w:tcW w:type="dxa" w:w="3168"/>
          </w:tcPr>
          <w:p>
            <w:pPr>
              <w:spacing w:after="40" w:before="0"/>
              <w:jc w:val="right"/>
            </w:pPr>
            <w:r>
              <w:rPr>
                <w:rFonts w:ascii="Georgia" w:hAnsi="Georgia"/>
                <w:color w:val="666666"/>
                <w:sz w:val="17"/>
              </w:rPr>
              <w:t>Pasay City, Metro Manila</w:t>
            </w:r>
          </w:p>
        </w:tc>
      </w:tr>
    </w:tbl>
    <w:p>
      <w:pPr>
        <w:pStyle w:val="ListBullet"/>
        <w:spacing w:before="0" w:after="30"/>
      </w:pPr>
      <w:r>
        <w:rPr>
          <w:rFonts w:ascii="Georgia" w:hAnsi="Georgia"/>
          <w:sz w:val="17"/>
        </w:rPr>
        <w:t>Direct banquet and catering operations across the Grand Ballroom and 12 meeting salons accommodating up to 1,200 attendees.</w:t>
      </w:r>
    </w:p>
    <w:p>
      <w:pPr>
        <w:pStyle w:val="ListBullet"/>
        <w:spacing w:before="0" w:after="30"/>
      </w:pPr>
      <w:r>
        <w:rPr>
          <w:rFonts w:ascii="Georgia" w:hAnsi="Georgia"/>
          <w:sz w:val="17"/>
        </w:rPr>
        <w:t>Manage a core team of 28 full-time staff and up to 50 outsourced catering personnel per major event.</w:t>
      </w:r>
    </w:p>
    <w:p>
      <w:pPr>
        <w:pStyle w:val="ListBullet"/>
        <w:spacing w:before="0" w:after="30"/>
      </w:pPr>
      <w:r>
        <w:rPr>
          <w:rFonts w:ascii="Georgia" w:hAnsi="Georgia"/>
          <w:sz w:val="17"/>
        </w:rPr>
        <w:t>Successfully delivered over 180 corporate conventions, international summits, and luxury galas with 99.4% on-time rollout.</w:t>
      </w:r>
    </w:p>
    <w:p>
      <w:pPr>
        <w:pStyle w:val="ListBullet"/>
        <w:spacing w:before="0" w:after="30"/>
      </w:pPr>
      <w:r>
        <w:rPr>
          <w:rFonts w:ascii="Georgia" w:hAnsi="Georgia"/>
          <w:sz w:val="17"/>
        </w:rPr>
        <w:t>Decreased operational equipment damage by 21% through standardized crate packing and storage handling SOPs.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Diamond Hotel Philippines</w:t>
            </w:r>
          </w:p>
        </w:tc>
        <w:tc>
          <w:tcPr>
            <w:tcW w:type="dxa" w:w="3168"/>
          </w:tcPr>
          <w:p>
            <w:pPr>
              <w:spacing w:after="0" w:before="80"/>
              <w:jc w:val="right"/>
            </w:pPr>
            <w:r>
              <w:rPr>
                <w:rFonts w:ascii="Georgia" w:hAnsi="Georgia"/>
                <w:b/>
                <w:sz w:val="18"/>
              </w:rPr>
              <w:t>July 2018 – August 2021</w:t>
            </w:r>
          </w:p>
        </w:tc>
      </w:tr>
      <w:tr>
        <w:tc>
          <w:tcPr>
            <w:tcW w:type="dxa" w:w="6912"/>
          </w:tcPr>
          <w:p>
            <w:pPr>
              <w:spacing w:after="40" w:before="0"/>
            </w:pPr>
            <w:r>
              <w:rPr>
                <w:rFonts w:ascii="Georgia" w:hAnsi="Georgia"/>
                <w:i/>
                <w:sz w:val="18"/>
              </w:rPr>
              <w:t>Assistant Banquet Manager</w:t>
            </w:r>
          </w:p>
        </w:tc>
        <w:tc>
          <w:tcPr>
            <w:tcW w:type="dxa" w:w="3168"/>
          </w:tcPr>
          <w:p>
            <w:pPr>
              <w:spacing w:after="40" w:before="0"/>
              <w:jc w:val="right"/>
            </w:pPr>
            <w:r>
              <w:rPr>
                <w:rFonts w:ascii="Georgia" w:hAnsi="Georgia"/>
                <w:color w:val="666666"/>
                <w:sz w:val="17"/>
              </w:rPr>
              <w:t>Manila Bay, Manila</w:t>
            </w:r>
          </w:p>
        </w:tc>
      </w:tr>
    </w:tbl>
    <w:p>
      <w:pPr>
        <w:pStyle w:val="ListBullet"/>
        <w:spacing w:before="0" w:after="30"/>
      </w:pPr>
      <w:r>
        <w:rPr>
          <w:rFonts w:ascii="Georgia" w:hAnsi="Georgia"/>
          <w:sz w:val="17"/>
        </w:rPr>
        <w:t>Supervised ballroom service operations, buffet presentations, and VIP protocol dining.</w:t>
      </w:r>
    </w:p>
    <w:p>
      <w:pPr>
        <w:pStyle w:val="ListBullet"/>
        <w:spacing w:before="0" w:after="30"/>
      </w:pPr>
      <w:r>
        <w:rPr>
          <w:rFonts w:ascii="Georgia" w:hAnsi="Georgia"/>
          <w:sz w:val="17"/>
        </w:rPr>
        <w:t>Coordinated closely with executive culinary teams to ensure prompt delivery of multi-course banquets.</w:t>
      </w:r>
    </w:p>
    <w:p>
      <w:pPr>
        <w:pStyle w:val="ListBullet"/>
        <w:spacing w:before="0" w:after="30"/>
      </w:pPr>
      <w:r>
        <w:rPr>
          <w:rFonts w:ascii="Georgia" w:hAnsi="Georgia"/>
          <w:sz w:val="17"/>
        </w:rPr>
        <w:t>Conducted daily pre-shift grooming inspections and trained staff on French silver service techniques.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Century Park Hotel</w:t>
            </w:r>
          </w:p>
        </w:tc>
        <w:tc>
          <w:tcPr>
            <w:tcW w:type="dxa" w:w="3168"/>
          </w:tcPr>
          <w:p>
            <w:pPr>
              <w:spacing w:after="0" w:before="80"/>
              <w:jc w:val="right"/>
            </w:pPr>
            <w:r>
              <w:rPr>
                <w:rFonts w:ascii="Georgia" w:hAnsi="Georgia"/>
                <w:b/>
                <w:sz w:val="18"/>
              </w:rPr>
              <w:t>May 2016 – June 2018</w:t>
            </w:r>
          </w:p>
        </w:tc>
      </w:tr>
      <w:tr>
        <w:tc>
          <w:tcPr>
            <w:tcW w:type="dxa" w:w="6912"/>
          </w:tcPr>
          <w:p>
            <w:pPr>
              <w:spacing w:after="40" w:before="0"/>
            </w:pPr>
            <w:r>
              <w:rPr>
                <w:rFonts w:ascii="Georgia" w:hAnsi="Georgia"/>
                <w:i/>
                <w:sz w:val="18"/>
              </w:rPr>
              <w:t>Banquet Captain</w:t>
            </w:r>
          </w:p>
        </w:tc>
        <w:tc>
          <w:tcPr>
            <w:tcW w:type="dxa" w:w="3168"/>
          </w:tcPr>
          <w:p>
            <w:pPr>
              <w:spacing w:after="40" w:before="0"/>
              <w:jc w:val="right"/>
            </w:pPr>
            <w:r>
              <w:rPr>
                <w:rFonts w:ascii="Georgia" w:hAnsi="Georgia"/>
                <w:color w:val="666666"/>
                <w:sz w:val="17"/>
              </w:rPr>
              <w:t>Malate, Manila</w:t>
            </w:r>
          </w:p>
        </w:tc>
      </w:tr>
    </w:tbl>
    <w:p>
      <w:pPr>
        <w:pStyle w:val="ListBullet"/>
        <w:spacing w:before="0" w:after="30"/>
      </w:pPr>
      <w:r>
        <w:rPr>
          <w:rFonts w:ascii="Georgia" w:hAnsi="Georgia"/>
          <w:sz w:val="17"/>
        </w:rPr>
        <w:t>Led team of 10 banquet servers during corporate seminars, wedding breakfasts, and social dinners.</w:t>
      </w:r>
    </w:p>
    <w:p>
      <w:pPr>
        <w:pStyle w:val="ListBullet"/>
        <w:spacing w:before="0" w:after="30"/>
      </w:pPr>
      <w:r>
        <w:rPr>
          <w:rFonts w:ascii="Georgia" w:hAnsi="Georgia"/>
          <w:sz w:val="17"/>
        </w:rPr>
        <w:t>Managed table linen distribution and function room breakdown logistics.</w:t>
      </w:r>
    </w:p>
    <w:p>
      <w:pPr>
        <w:spacing w:before="160" w:after="60"/>
        <w:pBdr>
          <w:bottom w:val="single" w:sz="8" w:space="2" w:color="1B365D"/>
        </w:pBdr>
      </w:pPr>
      <w:r>
        <w:rPr>
          <w:rFonts w:ascii="Georgia" w:hAnsi="Georgia"/>
          <w:b/>
          <w:color w:val="1B365D"/>
          <w:sz w:val="21"/>
        </w:rPr>
        <w:t>EDUCATION</w:t>
      </w:r>
    </w:p>
    <w:tbl>
      <w:tblPr>
        <w:tblW w:type="auto" w:w="0"/>
        <w:jc w:val="center"/>
        <w:tblLook w:firstColumn="1" w:firstRow="1" w:lastColumn="0" w:lastRow="0" w:noHBand="0" w:noVBand="1" w:val="04A0"/>
      </w:tblPr>
      <w:tblGrid>
        <w:gridCol w:w="5040"/>
        <w:gridCol w:w="5040"/>
      </w:tblGrid>
      <w:tr>
        <w:tc>
          <w:tcPr>
            <w:tcW w:type="dxa" w:w="7920"/>
          </w:tcPr>
          <w:p>
            <w:pPr>
              <w:spacing w:after="40"/>
            </w:pPr>
            <w:r>
              <w:rPr>
                <w:rFonts w:ascii="Georgia" w:hAnsi="Georgia"/>
                <w:b/>
                <w:sz w:val="18"/>
              </w:rPr>
              <w:t>Bachelor of Science in International Hospitality Management</w:t>
              <w:br/>
            </w:r>
            <w:r>
              <w:rPr>
                <w:rFonts w:ascii="Georgia" w:hAnsi="Georgia"/>
                <w:sz w:val="17"/>
              </w:rPr>
              <w:t>Centro Escolar University (CEU) — Mendiola, Manila</w:t>
            </w:r>
          </w:p>
        </w:tc>
        <w:tc>
          <w:tcPr>
            <w:tcW w:type="dxa" w:w="2160"/>
          </w:tcPr>
          <w:p>
            <w:pPr>
              <w:jc w:val="right"/>
            </w:pPr>
            <w:r>
              <w:rPr>
                <w:rFonts w:ascii="Georgia" w:hAnsi="Georgia"/>
                <w:b/>
                <w:sz w:val="18"/>
              </w:rPr>
              <w:t>Year: 2016</w:t>
            </w:r>
          </w:p>
        </w:tc>
      </w:tr>
    </w:tbl>
    <w:p>
      <w:pPr>
        <w:spacing w:before="160" w:after="60"/>
        <w:pBdr>
          <w:bottom w:val="single" w:sz="8" w:space="2" w:color="1B365D"/>
        </w:pBdr>
      </w:pPr>
      <w:r>
        <w:rPr>
          <w:rFonts w:ascii="Georgia" w:hAnsi="Georgia"/>
          <w:b/>
          <w:color w:val="1B365D"/>
          <w:sz w:val="21"/>
        </w:rPr>
        <w:t>TRAINING &amp; CERTIFICATIONS</w:t>
      </w:r>
    </w:p>
    <w:p>
      <w:pPr>
        <w:pStyle w:val="ListBullet"/>
        <w:spacing w:before="0" w:after="40"/>
      </w:pPr>
      <w:r>
        <w:rPr>
          <w:rFonts w:ascii="Georgia" w:hAnsi="Georgia"/>
          <w:b/>
          <w:sz w:val="17"/>
        </w:rPr>
        <w:t xml:space="preserve">Certified Food and Beverage Executive (CFBE) </w:t>
      </w:r>
      <w:r>
        <w:rPr>
          <w:rFonts w:ascii="Georgia" w:hAnsi="Georgia"/>
          <w:sz w:val="17"/>
        </w:rPr>
        <w:t>— American Hotel &amp; Lodging Educational Institute (AHLEI) (October 2020)</w:t>
      </w:r>
    </w:p>
    <w:p>
      <w:pPr>
        <w:pStyle w:val="ListBullet"/>
        <w:spacing w:before="0" w:after="40"/>
      </w:pPr>
      <w:r>
        <w:rPr>
          <w:rFonts w:ascii="Georgia" w:hAnsi="Georgia"/>
          <w:b/>
          <w:sz w:val="17"/>
        </w:rPr>
        <w:t xml:space="preserve">Advanced HACCP &amp; Food Defense in Large Venues </w:t>
      </w:r>
      <w:r>
        <w:rPr>
          <w:rFonts w:ascii="Georgia" w:hAnsi="Georgia"/>
          <w:sz w:val="17"/>
        </w:rPr>
        <w:t>— Food Safety Council of the Philippines (April 2022)</w:t>
      </w:r>
    </w:p>
    <w:p>
      <w:pPr>
        <w:pStyle w:val="ListBullet"/>
        <w:spacing w:before="0" w:after="40"/>
      </w:pPr>
      <w:r>
        <w:rPr>
          <w:rFonts w:ascii="Georgia" w:hAnsi="Georgia"/>
          <w:b/>
          <w:sz w:val="17"/>
        </w:rPr>
        <w:t xml:space="preserve">Event Logistics &amp; Crowd Management </w:t>
      </w:r>
      <w:r>
        <w:rPr>
          <w:rFonts w:ascii="Georgia" w:hAnsi="Georgia"/>
          <w:sz w:val="17"/>
        </w:rPr>
        <w:t>— Philippine MICE Academy (November 2018)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