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F600F">
      <w:pPr>
        <w:jc w:val="both"/>
        <w:rPr>
          <w:rFonts w:cs="Arial"/>
          <w:lang w:eastAsia="zh-CN"/>
        </w:rPr>
      </w:pPr>
      <w:r>
        <w:rPr>
          <w:rFonts w:hint="eastAsia" w:cs="Arial"/>
          <w:lang w:eastAsia="zh-CN"/>
        </w:rPr>
        <w:t xml:space="preserve"> </w:t>
      </w:r>
    </w:p>
    <w:p w14:paraId="24C4DE77">
      <w:pPr>
        <w:jc w:val="both"/>
        <w:rPr>
          <w:rFonts w:cs="Arial"/>
          <w:lang w:eastAsia="zh-CN"/>
        </w:rPr>
      </w:pPr>
    </w:p>
    <w:p w14:paraId="2F974BDB">
      <w:pPr>
        <w:jc w:val="both"/>
        <w:rPr>
          <w:rFonts w:cs="Arial"/>
          <w:lang w:eastAsia="zh-CN"/>
        </w:rPr>
      </w:pPr>
    </w:p>
    <w:p w14:paraId="5A45D51E">
      <w:pPr>
        <w:jc w:val="both"/>
        <w:rPr>
          <w:rFonts w:cs="Arial"/>
          <w:lang w:eastAsia="zh-CN"/>
        </w:rPr>
      </w:pPr>
    </w:p>
    <w:p w14:paraId="440DC175">
      <w:pPr>
        <w:jc w:val="both"/>
        <w:rPr>
          <w:rFonts w:cs="Arial"/>
          <w:lang w:eastAsia="zh-CN"/>
        </w:rPr>
      </w:pPr>
    </w:p>
    <w:p w14:paraId="5EC36C03">
      <w:pPr>
        <w:jc w:val="both"/>
        <w:rPr>
          <w:rFonts w:cs="Arial"/>
          <w:lang w:eastAsia="zh-CN"/>
        </w:rPr>
      </w:pPr>
    </w:p>
    <w:p w14:paraId="0A138603">
      <w:pPr>
        <w:jc w:val="both"/>
        <w:rPr>
          <w:rFonts w:cs="Arial"/>
          <w:lang w:eastAsia="zh-CN"/>
        </w:rPr>
      </w:pPr>
    </w:p>
    <w:p w14:paraId="2A08C92E">
      <w:pPr>
        <w:jc w:val="both"/>
        <w:rPr>
          <w:rFonts w:cs="Arial"/>
          <w:lang w:eastAsia="zh-CN"/>
        </w:rPr>
      </w:pPr>
    </w:p>
    <w:p w14:paraId="2E1AA402">
      <w:pPr>
        <w:jc w:val="both"/>
        <w:rPr>
          <w:rFonts w:cs="Arial"/>
          <w:lang w:eastAsia="zh-CN"/>
        </w:rPr>
      </w:pPr>
    </w:p>
    <w:p w14:paraId="4F12A057">
      <w:pPr>
        <w:jc w:val="both"/>
        <w:rPr>
          <w:rFonts w:cs="Arial"/>
          <w:lang w:eastAsia="zh-CN"/>
        </w:rPr>
      </w:pPr>
    </w:p>
    <w:p w14:paraId="189E0B9D">
      <w:pPr>
        <w:jc w:val="both"/>
        <w:rPr>
          <w:rFonts w:cs="Arial"/>
          <w:lang w:eastAsia="zh-CN"/>
        </w:rPr>
      </w:pPr>
    </w:p>
    <w:p w14:paraId="02304FFE">
      <w:pPr>
        <w:jc w:val="both"/>
        <w:rPr>
          <w:rFonts w:cs="Arial"/>
          <w:lang w:eastAsia="zh-CN"/>
        </w:rPr>
      </w:pPr>
    </w:p>
    <w:p w14:paraId="12798178">
      <w:pPr>
        <w:jc w:val="both"/>
        <w:rPr>
          <w:rFonts w:cs="Arial"/>
          <w:lang w:eastAsia="zh-CN"/>
        </w:rPr>
      </w:pPr>
    </w:p>
    <w:p w14:paraId="5A6882EE">
      <w:pPr>
        <w:jc w:val="both"/>
        <w:rPr>
          <w:rFonts w:cs="Arial"/>
          <w:lang w:eastAsia="zh-CN"/>
        </w:rPr>
      </w:pPr>
    </w:p>
    <w:p w14:paraId="7673C6FD">
      <w:pPr>
        <w:jc w:val="both"/>
        <w:rPr>
          <w:rFonts w:cs="Arial"/>
          <w:lang w:eastAsia="zh-CN"/>
        </w:rPr>
      </w:pPr>
    </w:p>
    <w:p w14:paraId="52A5D2A4">
      <w:pPr>
        <w:jc w:val="both"/>
        <w:rPr>
          <w:rFonts w:cs="Arial"/>
          <w:lang w:eastAsia="zh-CN"/>
        </w:rPr>
      </w:pPr>
    </w:p>
    <w:p w14:paraId="3E8ECBCC">
      <w:pPr>
        <w:jc w:val="center"/>
        <w:rPr>
          <w:rFonts w:cs="Arial"/>
          <w:b/>
          <w:sz w:val="56"/>
          <w:szCs w:val="56"/>
          <w:lang w:eastAsia="zh-CN"/>
        </w:rPr>
      </w:pPr>
      <w:r>
        <w:rPr>
          <w:rFonts w:cs="Arial"/>
          <w:b/>
          <w:sz w:val="56"/>
          <w:szCs w:val="56"/>
          <w:lang w:eastAsia="zh-CN"/>
        </w:rPr>
        <w:t>项目报价单</w:t>
      </w:r>
    </w:p>
    <w:p w14:paraId="072D325F">
      <w:pPr>
        <w:jc w:val="center"/>
        <w:rPr>
          <w:rFonts w:cs="Arial"/>
          <w:sz w:val="32"/>
          <w:szCs w:val="32"/>
          <w:lang w:eastAsia="zh-CN"/>
        </w:rPr>
      </w:pPr>
    </w:p>
    <w:p w14:paraId="6BF21125">
      <w:pPr>
        <w:jc w:val="center"/>
        <w:rPr>
          <w:rFonts w:cs="Arial"/>
          <w:i/>
          <w:iCs/>
          <w:color w:val="E46C0A" w:themeColor="accent6" w:themeShade="BF"/>
          <w:sz w:val="28"/>
          <w:szCs w:val="28"/>
          <w:lang w:eastAsia="zh-CN"/>
        </w:rPr>
      </w:pPr>
      <w:r>
        <w:rPr>
          <w:rFonts w:cs="Arial"/>
          <w:i/>
          <w:sz w:val="28"/>
          <w:szCs w:val="28"/>
          <w:lang w:eastAsia="zh-CN"/>
        </w:rPr>
        <w:t>项目发起方：</w:t>
      </w:r>
      <w:r>
        <w:rPr>
          <w:rFonts w:hint="eastAsia" w:cs="Arial"/>
          <w:i/>
          <w:sz w:val="28"/>
          <w:szCs w:val="28"/>
          <w:lang w:eastAsia="zh-CN"/>
        </w:rPr>
        <w:t>{</w:t>
      </w:r>
      <w:r>
        <w:rPr>
          <w:rFonts w:cs="Arial"/>
          <w:i/>
          <w:sz w:val="28"/>
          <w:szCs w:val="28"/>
          <w:lang w:eastAsia="zh-CN"/>
        </w:rPr>
        <w:t>Client</w:t>
      </w:r>
      <w:r>
        <w:rPr>
          <w:rFonts w:hint="eastAsia" w:cs="Arial"/>
          <w:i/>
          <w:sz w:val="28"/>
          <w:szCs w:val="28"/>
          <w:lang w:eastAsia="zh-CN"/>
        </w:rPr>
        <w:t>}</w:t>
      </w:r>
    </w:p>
    <w:p w14:paraId="40889FD8">
      <w:pPr>
        <w:jc w:val="both"/>
        <w:rPr>
          <w:rFonts w:cs="Arial"/>
          <w:sz w:val="52"/>
          <w:szCs w:val="52"/>
          <w:lang w:eastAsia="zh-CN"/>
        </w:rPr>
      </w:pPr>
    </w:p>
    <w:p w14:paraId="5468EE6B">
      <w:pPr>
        <w:jc w:val="both"/>
        <w:rPr>
          <w:rFonts w:cs="Arial"/>
          <w:sz w:val="52"/>
          <w:szCs w:val="52"/>
          <w:lang w:eastAsia="zh-CN"/>
        </w:rPr>
      </w:pPr>
    </w:p>
    <w:p w14:paraId="588F6D9D">
      <w:pPr>
        <w:jc w:val="both"/>
        <w:rPr>
          <w:rFonts w:cs="Arial"/>
          <w:sz w:val="52"/>
          <w:szCs w:val="52"/>
          <w:lang w:eastAsia="zh-CN"/>
        </w:rPr>
      </w:pPr>
    </w:p>
    <w:p w14:paraId="116D0BB6">
      <w:pPr>
        <w:jc w:val="both"/>
        <w:rPr>
          <w:rFonts w:cs="Arial"/>
          <w:sz w:val="52"/>
          <w:szCs w:val="52"/>
          <w:lang w:eastAsia="zh-CN"/>
        </w:rPr>
      </w:pPr>
    </w:p>
    <w:p w14:paraId="1F66F945">
      <w:pPr>
        <w:jc w:val="both"/>
        <w:rPr>
          <w:rFonts w:cs="Arial"/>
          <w:sz w:val="52"/>
          <w:szCs w:val="52"/>
          <w:lang w:eastAsia="zh-CN"/>
        </w:rPr>
      </w:pPr>
    </w:p>
    <w:p w14:paraId="4C758FBA">
      <w:pPr>
        <w:jc w:val="both"/>
        <w:rPr>
          <w:rFonts w:cs="Arial"/>
          <w:sz w:val="52"/>
          <w:szCs w:val="52"/>
          <w:lang w:eastAsia="zh-CN"/>
        </w:rPr>
      </w:pPr>
    </w:p>
    <w:p w14:paraId="5517AD3C">
      <w:pPr>
        <w:jc w:val="both"/>
        <w:rPr>
          <w:rFonts w:cs="Arial"/>
          <w:sz w:val="52"/>
          <w:szCs w:val="52"/>
          <w:lang w:eastAsia="zh-CN"/>
        </w:rPr>
      </w:pPr>
    </w:p>
    <w:p w14:paraId="085DA866">
      <w:pPr>
        <w:jc w:val="both"/>
        <w:rPr>
          <w:rFonts w:cs="Arial"/>
          <w:sz w:val="52"/>
          <w:szCs w:val="52"/>
          <w:lang w:eastAsia="zh-CN"/>
        </w:rPr>
      </w:pPr>
    </w:p>
    <w:p w14:paraId="0C11FD1E">
      <w:pPr>
        <w:jc w:val="both"/>
        <w:rPr>
          <w:rFonts w:cs="Arial"/>
          <w:sz w:val="52"/>
          <w:szCs w:val="52"/>
          <w:lang w:eastAsia="zh-CN"/>
        </w:rPr>
      </w:pPr>
    </w:p>
    <w:p w14:paraId="292813E2">
      <w:pPr>
        <w:jc w:val="both"/>
        <w:rPr>
          <w:rFonts w:cs="Arial"/>
          <w:i/>
          <w:iCs/>
          <w:color w:val="000080"/>
          <w:sz w:val="28"/>
          <w:szCs w:val="28"/>
          <w:lang w:eastAsia="zh-CN"/>
        </w:rPr>
      </w:pPr>
    </w:p>
    <w:p w14:paraId="018F907C">
      <w:pPr>
        <w:jc w:val="both"/>
        <w:rPr>
          <w:rFonts w:cs="Arial"/>
          <w:i/>
          <w:iCs/>
          <w:color w:val="000080"/>
          <w:sz w:val="28"/>
          <w:szCs w:val="28"/>
        </w:rPr>
      </w:pPr>
      <w:r>
        <w:rPr>
          <w:rFonts w:cs="Arial"/>
          <w:i/>
          <w:iCs/>
          <w:color w:val="000080"/>
          <w:sz w:val="28"/>
          <w:szCs w:val="28"/>
        </w:rPr>
        <w:t>Our People</w:t>
      </w:r>
    </w:p>
    <w:p w14:paraId="7BA68E2E">
      <w:pPr>
        <w:jc w:val="both"/>
        <w:rPr>
          <w:rFonts w:cs="Arial"/>
          <w:i/>
          <w:iCs/>
          <w:color w:val="000080"/>
          <w:sz w:val="28"/>
          <w:szCs w:val="28"/>
        </w:rPr>
      </w:pPr>
      <w:r>
        <w:rPr>
          <w:rFonts w:cs="Arial"/>
          <w:i/>
          <w:iCs/>
          <w:color w:val="000080"/>
          <w:sz w:val="28"/>
          <w:szCs w:val="28"/>
        </w:rPr>
        <w:t>Collaborative Processes</w:t>
      </w:r>
    </w:p>
    <w:p w14:paraId="3FA97033">
      <w:pPr>
        <w:jc w:val="both"/>
        <w:rPr>
          <w:rFonts w:cs="Arial"/>
          <w:i/>
          <w:iCs/>
          <w:color w:val="000080"/>
          <w:sz w:val="28"/>
          <w:szCs w:val="28"/>
        </w:rPr>
      </w:pPr>
      <w:r>
        <w:rPr>
          <w:rFonts w:cs="Arial"/>
          <w:i/>
          <w:iCs/>
          <w:color w:val="000080"/>
          <w:sz w:val="28"/>
          <w:szCs w:val="28"/>
        </w:rPr>
        <w:t>Your ProductivityGrou</w:t>
      </w:r>
    </w:p>
    <w:tbl>
      <w:tblPr>
        <w:tblStyle w:val="24"/>
        <w:tblW w:w="9889" w:type="dxa"/>
        <w:tblInd w:w="0" w:type="dxa"/>
        <w:tblLayout w:type="autofit"/>
        <w:tblCellMar>
          <w:top w:w="0" w:type="dxa"/>
          <w:left w:w="108" w:type="dxa"/>
          <w:bottom w:w="0" w:type="dxa"/>
          <w:right w:w="108" w:type="dxa"/>
        </w:tblCellMar>
      </w:tblPr>
      <w:tblGrid>
        <w:gridCol w:w="1908"/>
        <w:gridCol w:w="3303"/>
        <w:gridCol w:w="1452"/>
        <w:gridCol w:w="3226"/>
      </w:tblGrid>
      <w:tr w14:paraId="4434C6D8">
        <w:tblPrEx>
          <w:tblCellMar>
            <w:top w:w="0" w:type="dxa"/>
            <w:left w:w="108" w:type="dxa"/>
            <w:bottom w:w="0" w:type="dxa"/>
            <w:right w:w="108" w:type="dxa"/>
          </w:tblCellMar>
        </w:tblPrEx>
        <w:tc>
          <w:tcPr>
            <w:tcW w:w="1908" w:type="dxa"/>
          </w:tcPr>
          <w:p w14:paraId="624232B6">
            <w:pPr>
              <w:tabs>
                <w:tab w:val="left" w:pos="3060"/>
              </w:tabs>
              <w:spacing w:line="320" w:lineRule="atLeast"/>
              <w:ind w:right="72"/>
              <w:jc w:val="both"/>
              <w:rPr>
                <w:rFonts w:cs="Arial"/>
                <w:b/>
                <w:sz w:val="20"/>
              </w:rPr>
            </w:pPr>
            <w:r>
              <w:rPr>
                <w:rFonts w:cs="Arial"/>
                <w:b/>
                <w:sz w:val="20"/>
              </w:rPr>
              <w:t>项目负责人:</w:t>
            </w:r>
          </w:p>
        </w:tc>
        <w:tc>
          <w:tcPr>
            <w:tcW w:w="3303" w:type="dxa"/>
          </w:tcPr>
          <w:p w14:paraId="20A05652">
            <w:pPr>
              <w:pStyle w:val="12"/>
              <w:spacing w:line="320" w:lineRule="atLeast"/>
              <w:jc w:val="both"/>
              <w:rPr>
                <w:rFonts w:cs="Arial"/>
                <w:bCs/>
                <w:lang w:eastAsia="zh-CN"/>
              </w:rPr>
            </w:pPr>
          </w:p>
        </w:tc>
        <w:tc>
          <w:tcPr>
            <w:tcW w:w="1452" w:type="dxa"/>
          </w:tcPr>
          <w:p w14:paraId="421C5856">
            <w:pPr>
              <w:spacing w:line="320" w:lineRule="atLeast"/>
              <w:ind w:right="72"/>
              <w:jc w:val="both"/>
              <w:rPr>
                <w:rFonts w:cs="Arial"/>
                <w:b/>
                <w:sz w:val="20"/>
              </w:rPr>
            </w:pPr>
            <w:r>
              <w:rPr>
                <w:rFonts w:cs="Arial"/>
                <w:b/>
                <w:sz w:val="20"/>
                <w:lang w:eastAsia="zh-CN"/>
              </w:rPr>
              <w:t>项目</w:t>
            </w:r>
            <w:r>
              <w:rPr>
                <w:rFonts w:cs="Arial"/>
                <w:b/>
                <w:sz w:val="20"/>
              </w:rPr>
              <w:t>发起方:</w:t>
            </w:r>
          </w:p>
        </w:tc>
        <w:tc>
          <w:tcPr>
            <w:tcW w:w="3226" w:type="dxa"/>
          </w:tcPr>
          <w:p w14:paraId="5475BF32">
            <w:pPr>
              <w:pStyle w:val="12"/>
              <w:spacing w:line="320" w:lineRule="atLeast"/>
              <w:jc w:val="both"/>
              <w:rPr>
                <w:rFonts w:cs="Arial"/>
                <w:bCs/>
                <w:lang w:eastAsia="zh-CN"/>
              </w:rPr>
            </w:pPr>
          </w:p>
        </w:tc>
      </w:tr>
      <w:tr w14:paraId="4652DBE4">
        <w:tblPrEx>
          <w:tblCellMar>
            <w:top w:w="0" w:type="dxa"/>
            <w:left w:w="108" w:type="dxa"/>
            <w:bottom w:w="0" w:type="dxa"/>
            <w:right w:w="108" w:type="dxa"/>
          </w:tblCellMar>
        </w:tblPrEx>
        <w:tc>
          <w:tcPr>
            <w:tcW w:w="1908" w:type="dxa"/>
          </w:tcPr>
          <w:p w14:paraId="37BD129A">
            <w:pPr>
              <w:tabs>
                <w:tab w:val="left" w:pos="3060"/>
              </w:tabs>
              <w:spacing w:line="320" w:lineRule="atLeast"/>
              <w:ind w:right="72"/>
              <w:jc w:val="both"/>
              <w:rPr>
                <w:rFonts w:cs="Arial"/>
                <w:b/>
                <w:sz w:val="20"/>
                <w:lang w:eastAsia="zh-CN"/>
              </w:rPr>
            </w:pPr>
            <w:r>
              <w:rPr>
                <w:rFonts w:cs="Arial"/>
                <w:b/>
                <w:sz w:val="20"/>
              </w:rPr>
              <w:t>电子邮件:</w:t>
            </w:r>
          </w:p>
        </w:tc>
        <w:tc>
          <w:tcPr>
            <w:tcW w:w="3303" w:type="dxa"/>
          </w:tcPr>
          <w:p w14:paraId="6B7F7862">
            <w:pPr>
              <w:pStyle w:val="12"/>
              <w:spacing w:line="320" w:lineRule="atLeast"/>
              <w:jc w:val="both"/>
              <w:rPr>
                <w:rFonts w:cs="Arial"/>
                <w:bCs/>
                <w:lang w:eastAsia="zh-CN"/>
              </w:rPr>
            </w:pPr>
          </w:p>
        </w:tc>
        <w:tc>
          <w:tcPr>
            <w:tcW w:w="1452" w:type="dxa"/>
          </w:tcPr>
          <w:p w14:paraId="143A2AA9">
            <w:pPr>
              <w:spacing w:line="320" w:lineRule="atLeast"/>
              <w:ind w:right="72"/>
              <w:jc w:val="both"/>
              <w:rPr>
                <w:rFonts w:cs="Arial"/>
                <w:b/>
                <w:sz w:val="20"/>
              </w:rPr>
            </w:pPr>
            <w:r>
              <w:rPr>
                <w:rFonts w:cs="Arial"/>
                <w:b/>
                <w:sz w:val="20"/>
              </w:rPr>
              <w:t>电子邮件:</w:t>
            </w:r>
          </w:p>
        </w:tc>
        <w:tc>
          <w:tcPr>
            <w:tcW w:w="3226" w:type="dxa"/>
          </w:tcPr>
          <w:p w14:paraId="16834DF8">
            <w:pPr>
              <w:pStyle w:val="12"/>
              <w:spacing w:line="320" w:lineRule="atLeast"/>
              <w:jc w:val="both"/>
              <w:rPr>
                <w:rFonts w:cs="Arial"/>
                <w:bCs/>
                <w:lang w:eastAsia="zh-CN"/>
              </w:rPr>
            </w:pPr>
          </w:p>
        </w:tc>
      </w:tr>
      <w:tr w14:paraId="4B386087">
        <w:tblPrEx>
          <w:tblCellMar>
            <w:top w:w="0" w:type="dxa"/>
            <w:left w:w="108" w:type="dxa"/>
            <w:bottom w:w="0" w:type="dxa"/>
            <w:right w:w="108" w:type="dxa"/>
          </w:tblCellMar>
        </w:tblPrEx>
        <w:tc>
          <w:tcPr>
            <w:tcW w:w="1908" w:type="dxa"/>
          </w:tcPr>
          <w:p w14:paraId="73CA8787">
            <w:pPr>
              <w:tabs>
                <w:tab w:val="left" w:pos="3060"/>
              </w:tabs>
              <w:spacing w:line="320" w:lineRule="atLeast"/>
              <w:ind w:right="72"/>
              <w:jc w:val="both"/>
              <w:rPr>
                <w:rFonts w:cs="Arial"/>
                <w:b/>
                <w:sz w:val="20"/>
              </w:rPr>
            </w:pPr>
            <w:r>
              <w:rPr>
                <w:rFonts w:cs="Arial"/>
                <w:b/>
                <w:sz w:val="20"/>
                <w:lang w:eastAsia="zh-CN"/>
              </w:rPr>
              <w:t>电话</w:t>
            </w:r>
            <w:r>
              <w:rPr>
                <w:rFonts w:cs="Arial"/>
                <w:b/>
                <w:sz w:val="20"/>
              </w:rPr>
              <w:t>:</w:t>
            </w:r>
          </w:p>
        </w:tc>
        <w:tc>
          <w:tcPr>
            <w:tcW w:w="3303" w:type="dxa"/>
          </w:tcPr>
          <w:p w14:paraId="3BBE2DBF">
            <w:pPr>
              <w:pStyle w:val="12"/>
              <w:spacing w:line="320" w:lineRule="atLeast"/>
              <w:jc w:val="both"/>
              <w:rPr>
                <w:rFonts w:cs="Arial"/>
                <w:bCs/>
                <w:lang w:eastAsia="zh-CN"/>
              </w:rPr>
            </w:pPr>
          </w:p>
        </w:tc>
        <w:tc>
          <w:tcPr>
            <w:tcW w:w="1452" w:type="dxa"/>
          </w:tcPr>
          <w:p w14:paraId="09EDBADA">
            <w:pPr>
              <w:spacing w:line="320" w:lineRule="atLeast"/>
              <w:ind w:right="72"/>
              <w:jc w:val="both"/>
              <w:rPr>
                <w:rFonts w:cs="Arial"/>
                <w:b/>
                <w:sz w:val="20"/>
              </w:rPr>
            </w:pPr>
            <w:r>
              <w:rPr>
                <w:rFonts w:cs="Arial"/>
                <w:b/>
                <w:sz w:val="20"/>
                <w:lang w:eastAsia="zh-CN"/>
              </w:rPr>
              <w:t>电话</w:t>
            </w:r>
            <w:r>
              <w:rPr>
                <w:rFonts w:cs="Arial"/>
                <w:b/>
                <w:sz w:val="20"/>
              </w:rPr>
              <w:t>:</w:t>
            </w:r>
          </w:p>
        </w:tc>
        <w:tc>
          <w:tcPr>
            <w:tcW w:w="3226" w:type="dxa"/>
          </w:tcPr>
          <w:p w14:paraId="0025F519">
            <w:pPr>
              <w:pStyle w:val="12"/>
              <w:spacing w:line="320" w:lineRule="atLeast"/>
              <w:jc w:val="both"/>
              <w:rPr>
                <w:rFonts w:cs="Arial"/>
                <w:lang w:eastAsia="zh-CN"/>
              </w:rPr>
            </w:pPr>
          </w:p>
        </w:tc>
      </w:tr>
      <w:tr w14:paraId="2B4BD950">
        <w:tblPrEx>
          <w:tblCellMar>
            <w:top w:w="0" w:type="dxa"/>
            <w:left w:w="108" w:type="dxa"/>
            <w:bottom w:w="0" w:type="dxa"/>
            <w:right w:w="108" w:type="dxa"/>
          </w:tblCellMar>
        </w:tblPrEx>
        <w:trPr>
          <w:cantSplit/>
        </w:trPr>
        <w:tc>
          <w:tcPr>
            <w:tcW w:w="9889" w:type="dxa"/>
            <w:gridSpan w:val="4"/>
            <w:tcBorders>
              <w:bottom w:val="single" w:color="auto" w:sz="18" w:space="0"/>
            </w:tcBorders>
          </w:tcPr>
          <w:p w14:paraId="4CDBE779">
            <w:pPr>
              <w:tabs>
                <w:tab w:val="left" w:pos="3060"/>
              </w:tabs>
              <w:jc w:val="both"/>
              <w:rPr>
                <w:rFonts w:cs="Arial"/>
                <w:b/>
                <w:smallCaps/>
                <w:sz w:val="20"/>
              </w:rPr>
            </w:pPr>
          </w:p>
        </w:tc>
      </w:tr>
    </w:tbl>
    <w:p w14:paraId="17DC8910">
      <w:pPr>
        <w:tabs>
          <w:tab w:val="left" w:pos="3168"/>
          <w:tab w:val="left" w:pos="9468"/>
        </w:tabs>
        <w:spacing w:before="240"/>
        <w:jc w:val="center"/>
        <w:rPr>
          <w:rFonts w:cs="Arial"/>
          <w:b/>
          <w:bCs/>
          <w:smallCaps/>
          <w:color w:val="000000"/>
          <w:sz w:val="22"/>
          <w:szCs w:val="23"/>
          <w:lang w:eastAsia="zh-CN"/>
        </w:rPr>
      </w:pPr>
      <w:r>
        <w:rPr>
          <w:rFonts w:cs="Arial"/>
          <w:b/>
          <w:bCs/>
          <w:smallCaps/>
          <w:color w:val="000000"/>
          <w:sz w:val="28"/>
          <w:szCs w:val="23"/>
          <w:lang w:eastAsia="zh-CN"/>
        </w:rPr>
        <w:t>项目估价及研究方案纲要</w:t>
      </w:r>
    </w:p>
    <w:p w14:paraId="0282EABB">
      <w:pPr>
        <w:tabs>
          <w:tab w:val="left" w:pos="3168"/>
          <w:tab w:val="left" w:pos="3600"/>
          <w:tab w:val="left" w:pos="4320"/>
          <w:tab w:val="left" w:pos="5040"/>
          <w:tab w:val="left" w:pos="5760"/>
          <w:tab w:val="left" w:pos="6480"/>
          <w:tab w:val="left" w:pos="7200"/>
          <w:tab w:val="left" w:pos="7920"/>
        </w:tabs>
        <w:spacing w:before="240"/>
        <w:jc w:val="both"/>
        <w:rPr>
          <w:rFonts w:cs="Arial"/>
          <w:b/>
          <w:bCs/>
          <w:color w:val="000000"/>
          <w:sz w:val="22"/>
          <w:szCs w:val="24"/>
          <w:lang w:eastAsia="zh-CN"/>
        </w:rPr>
      </w:pPr>
      <w:r>
        <w:rPr>
          <w:rFonts w:cs="Arial"/>
          <w:b/>
          <w:bCs/>
          <w:color w:val="000000"/>
          <w:sz w:val="22"/>
          <w:szCs w:val="24"/>
          <w:lang w:eastAsia="zh-CN"/>
        </w:rPr>
        <w:t xml:space="preserve"> </w:t>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r>
        <w:rPr>
          <w:rFonts w:cs="Arial"/>
          <w:b/>
          <w:bCs/>
          <w:color w:val="000000"/>
          <w:sz w:val="22"/>
          <w:szCs w:val="24"/>
          <w:lang w:eastAsia="zh-CN"/>
        </w:rPr>
        <w:tab/>
      </w:r>
    </w:p>
    <w:p w14:paraId="7373B915">
      <w:pPr>
        <w:autoSpaceDE w:val="0"/>
        <w:autoSpaceDN w:val="0"/>
        <w:adjustRightInd w:val="0"/>
        <w:spacing w:line="360" w:lineRule="auto"/>
        <w:jc w:val="both"/>
        <w:rPr>
          <w:rFonts w:cs="Arial"/>
          <w:sz w:val="22"/>
          <w:szCs w:val="22"/>
          <w:lang w:eastAsia="zh-CN"/>
        </w:rPr>
      </w:pPr>
      <w:r>
        <w:rPr>
          <w:rFonts w:cs="Arial"/>
          <w:sz w:val="22"/>
          <w:szCs w:val="23"/>
          <w:lang w:eastAsia="zh-CN"/>
        </w:rPr>
        <w:t>名称为：</w:t>
      </w:r>
      <w:r>
        <w:rPr>
          <w:rFonts w:hint="eastAsia" w:cs="Arial"/>
          <w:sz w:val="22"/>
          <w:szCs w:val="23"/>
          <w:lang w:eastAsia="zh-CN"/>
        </w:rPr>
        <w:t>“{</w:t>
      </w:r>
      <w:r>
        <w:rPr>
          <w:rFonts w:cs="Arial"/>
          <w:sz w:val="22"/>
          <w:szCs w:val="23"/>
          <w:lang w:eastAsia="zh-CN"/>
        </w:rPr>
        <w:t>Client</w:t>
      </w:r>
      <w:r>
        <w:rPr>
          <w:rFonts w:hint="eastAsia" w:cs="Arial"/>
          <w:sz w:val="22"/>
          <w:szCs w:val="23"/>
          <w:lang w:eastAsia="zh-CN"/>
        </w:rPr>
        <w:t>}</w:t>
      </w:r>
      <w:r>
        <w:rPr>
          <w:rFonts w:cs="Arial"/>
          <w:sz w:val="22"/>
          <w:szCs w:val="23"/>
          <w:lang w:eastAsia="zh-CN"/>
        </w:rPr>
        <w:t>”</w:t>
      </w:r>
      <w:r>
        <w:rPr>
          <w:rFonts w:cs="Arial"/>
          <w:color w:val="E46C0A" w:themeColor="accent6" w:themeShade="BF"/>
          <w:sz w:val="22"/>
          <w:szCs w:val="22"/>
          <w:lang w:eastAsia="zh-CN"/>
        </w:rPr>
        <w:t xml:space="preserve"> </w:t>
      </w:r>
      <w:r>
        <w:rPr>
          <w:rFonts w:cs="Arial"/>
          <w:color w:val="000000"/>
          <w:sz w:val="22"/>
          <w:lang w:eastAsia="zh-CN"/>
        </w:rPr>
        <w:t>的项目报价请见下表。</w:t>
      </w:r>
      <w:r>
        <w:rPr>
          <w:rFonts w:cs="Arial"/>
          <w:sz w:val="22"/>
          <w:szCs w:val="22"/>
          <w:lang w:eastAsia="zh-CN"/>
        </w:rPr>
        <w:t xml:space="preserve">此报价有效期为 </w:t>
      </w:r>
      <w:r>
        <w:rPr>
          <w:rFonts w:cs="Arial"/>
          <w:b/>
          <w:sz w:val="22"/>
          <w:szCs w:val="22"/>
          <w:lang w:eastAsia="zh-CN"/>
        </w:rPr>
        <w:t xml:space="preserve">90 </w:t>
      </w:r>
      <w:r>
        <w:rPr>
          <w:rFonts w:cs="Arial"/>
          <w:sz w:val="22"/>
          <w:szCs w:val="22"/>
          <w:lang w:eastAsia="zh-CN"/>
        </w:rPr>
        <w:t>天。</w:t>
      </w:r>
    </w:p>
    <w:p w14:paraId="399060D4">
      <w:pPr>
        <w:autoSpaceDE w:val="0"/>
        <w:autoSpaceDN w:val="0"/>
        <w:adjustRightInd w:val="0"/>
        <w:spacing w:line="360" w:lineRule="auto"/>
        <w:jc w:val="both"/>
        <w:rPr>
          <w:rFonts w:cs="Arial"/>
          <w:b/>
          <w:bCs/>
          <w:sz w:val="22"/>
          <w:szCs w:val="22"/>
          <w:lang w:eastAsia="zh-CN"/>
        </w:rPr>
      </w:pPr>
      <w:r>
        <w:rPr>
          <w:rFonts w:hint="eastAsia" w:cs="Arial"/>
          <w:b/>
          <w:bCs/>
          <w:sz w:val="22"/>
          <w:szCs w:val="22"/>
          <w:lang w:eastAsia="zh-CN"/>
        </w:rPr>
        <w:t>体内报价：</w:t>
      </w:r>
    </w:p>
    <w:tbl>
      <w:tblPr>
        <w:tblStyle w:val="25"/>
        <w:tblW w:w="500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6"/>
        <w:gridCol w:w="1734"/>
        <w:gridCol w:w="1245"/>
        <w:gridCol w:w="1513"/>
      </w:tblGrid>
      <w:tr w14:paraId="0F51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pct"/>
          </w:tcPr>
          <w:p w14:paraId="72DF7BB4">
            <w:pPr>
              <w:spacing w:before="60" w:beforeLines="25" w:line="360" w:lineRule="auto"/>
              <w:jc w:val="both"/>
              <w:rPr>
                <w:rFonts w:cs="Arial"/>
                <w:b/>
                <w:color w:val="000000"/>
                <w:sz w:val="22"/>
                <w:szCs w:val="23"/>
                <w:lang w:eastAsia="zh-CN"/>
              </w:rPr>
            </w:pPr>
            <w:r>
              <w:rPr>
                <w:rFonts w:cs="Arial"/>
                <w:b/>
                <w:color w:val="000000"/>
                <w:sz w:val="22"/>
                <w:szCs w:val="23"/>
                <w:lang w:eastAsia="zh-CN"/>
              </w:rPr>
              <w:t>内容</w:t>
            </w:r>
          </w:p>
        </w:tc>
        <w:tc>
          <w:tcPr>
            <w:tcW w:w="905" w:type="pct"/>
          </w:tcPr>
          <w:p w14:paraId="0299AEAB">
            <w:pPr>
              <w:spacing w:before="60" w:beforeLines="25" w:line="360" w:lineRule="auto"/>
              <w:jc w:val="center"/>
              <w:rPr>
                <w:rFonts w:cs="Arial"/>
                <w:b/>
                <w:color w:val="000000"/>
                <w:sz w:val="22"/>
                <w:szCs w:val="23"/>
                <w:lang w:eastAsia="zh-CN"/>
              </w:rPr>
            </w:pPr>
            <w:r>
              <w:rPr>
                <w:rFonts w:hint="eastAsia" w:cs="Arial"/>
                <w:b/>
                <w:color w:val="000000"/>
                <w:sz w:val="22"/>
                <w:szCs w:val="23"/>
                <w:lang w:eastAsia="zh-CN"/>
              </w:rPr>
              <w:t>单价</w:t>
            </w:r>
          </w:p>
        </w:tc>
        <w:tc>
          <w:tcPr>
            <w:tcW w:w="650" w:type="pct"/>
          </w:tcPr>
          <w:p w14:paraId="5CCE766A">
            <w:pPr>
              <w:spacing w:before="60" w:beforeLines="25" w:line="360" w:lineRule="auto"/>
              <w:jc w:val="center"/>
              <w:rPr>
                <w:rFonts w:cs="Arial"/>
                <w:b/>
                <w:color w:val="000000"/>
                <w:sz w:val="22"/>
                <w:szCs w:val="23"/>
                <w:lang w:eastAsia="zh-CN"/>
              </w:rPr>
            </w:pPr>
            <w:r>
              <w:rPr>
                <w:rFonts w:hint="eastAsia" w:cs="Arial"/>
                <w:b/>
                <w:color w:val="000000"/>
                <w:sz w:val="22"/>
                <w:szCs w:val="23"/>
                <w:lang w:eastAsia="zh-CN"/>
              </w:rPr>
              <w:t>数量</w:t>
            </w:r>
          </w:p>
        </w:tc>
        <w:tc>
          <w:tcPr>
            <w:tcW w:w="790" w:type="pct"/>
            <w:vAlign w:val="center"/>
          </w:tcPr>
          <w:p w14:paraId="77A1A55C">
            <w:pPr>
              <w:spacing w:before="60" w:beforeLines="25" w:line="360" w:lineRule="auto"/>
              <w:jc w:val="center"/>
              <w:rPr>
                <w:rFonts w:cs="Arial"/>
                <w:b/>
                <w:color w:val="000000"/>
                <w:sz w:val="22"/>
                <w:szCs w:val="23"/>
                <w:lang w:eastAsia="zh-CN"/>
              </w:rPr>
            </w:pPr>
            <w:r>
              <w:rPr>
                <w:rFonts w:cs="Arial"/>
                <w:b/>
                <w:color w:val="000000"/>
                <w:sz w:val="22"/>
                <w:szCs w:val="23"/>
                <w:lang w:eastAsia="zh-CN"/>
              </w:rPr>
              <w:t>价</w:t>
            </w:r>
            <w:r>
              <w:rPr>
                <w:rFonts w:hint="eastAsia" w:cs="Arial"/>
                <w:b/>
                <w:color w:val="000000"/>
                <w:sz w:val="22"/>
                <w:szCs w:val="23"/>
                <w:lang w:eastAsia="zh-CN"/>
              </w:rPr>
              <w:t>格</w:t>
            </w:r>
          </w:p>
        </w:tc>
      </w:tr>
      <w:tr w14:paraId="167D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pct"/>
          </w:tcPr>
          <w:p w14:paraId="4DF2B7FA">
            <w:pPr>
              <w:spacing w:before="60" w:beforeLines="25" w:line="360" w:lineRule="auto"/>
              <w:jc w:val="both"/>
              <w:rPr>
                <w:rFonts w:cs="Arial"/>
                <w:color w:val="000000"/>
                <w:sz w:val="22"/>
                <w:szCs w:val="22"/>
                <w:lang w:eastAsia="zh-CN"/>
              </w:rPr>
            </w:pPr>
            <w:r>
              <w:rPr>
                <w:rFonts w:hint="eastAsia" w:ascii="Arial" w:hAnsi="Arial" w:cs="Arial"/>
                <w:color w:val="000000"/>
                <w:sz w:val="22"/>
                <w:szCs w:val="22"/>
                <w:lang w:eastAsia="zh-CN"/>
              </w:rPr>
              <w:t>{CellLine}</w:t>
            </w:r>
            <w:r>
              <w:rPr>
                <w:rFonts w:hint="eastAsia" w:cs="Arial"/>
                <w:color w:val="000000"/>
                <w:sz w:val="22"/>
                <w:szCs w:val="22"/>
                <w:lang w:eastAsia="zh-CN"/>
              </w:rPr>
              <w:t>细胞株在{</w:t>
            </w:r>
            <w:r>
              <w:rPr>
                <w:rFonts w:cs="Arial"/>
                <w:color w:val="000000"/>
                <w:sz w:val="22"/>
                <w:szCs w:val="22"/>
                <w:lang w:eastAsia="zh-CN"/>
              </w:rPr>
              <w:t>Animal</w:t>
            </w:r>
            <w:r>
              <w:rPr>
                <w:rFonts w:hint="eastAsia" w:cs="Arial"/>
                <w:color w:val="000000"/>
                <w:sz w:val="22"/>
                <w:szCs w:val="22"/>
                <w:lang w:eastAsia="zh-CN"/>
              </w:rPr>
              <w:t>S</w:t>
            </w:r>
            <w:r>
              <w:rPr>
                <w:rFonts w:cs="Arial"/>
                <w:color w:val="000000"/>
                <w:sz w:val="22"/>
                <w:szCs w:val="22"/>
                <w:lang w:eastAsia="zh-CN"/>
              </w:rPr>
              <w:t>train</w:t>
            </w:r>
            <w:r>
              <w:rPr>
                <w:rFonts w:hint="eastAsia" w:cs="Arial"/>
                <w:color w:val="000000"/>
                <w:sz w:val="22"/>
                <w:szCs w:val="22"/>
                <w:lang w:eastAsia="zh-CN"/>
              </w:rPr>
              <w:t>}</w:t>
            </w:r>
            <w:r>
              <w:rPr>
                <w:rFonts w:hint="eastAsia" w:cs="Arial"/>
                <w:sz w:val="22"/>
                <w:szCs w:val="22"/>
                <w:lang w:eastAsia="zh-CN"/>
              </w:rPr>
              <w:t>小鼠</w:t>
            </w:r>
            <w:r>
              <w:rPr>
                <w:rFonts w:hint="eastAsia" w:cs="Arial"/>
                <w:color w:val="000000"/>
                <w:sz w:val="22"/>
                <w:szCs w:val="22"/>
                <w:lang w:eastAsia="zh-CN"/>
              </w:rPr>
              <w:t>{</w:t>
            </w:r>
            <w:r>
              <w:rPr>
                <w:rFonts w:cs="Arial"/>
                <w:color w:val="000000"/>
                <w:sz w:val="22"/>
                <w:szCs w:val="22"/>
                <w:lang w:eastAsia="zh-CN"/>
              </w:rPr>
              <w:t>type</w:t>
            </w:r>
            <w:r>
              <w:rPr>
                <w:rFonts w:hint="eastAsia" w:cs="Arial"/>
                <w:color w:val="000000"/>
                <w:sz w:val="22"/>
                <w:szCs w:val="22"/>
                <w:lang w:eastAsia="zh-CN"/>
              </w:rPr>
              <w:t>}</w:t>
            </w:r>
          </w:p>
          <w:p w14:paraId="7388D193">
            <w:pPr>
              <w:spacing w:before="60" w:beforeLines="25" w:line="360" w:lineRule="auto"/>
              <w:jc w:val="both"/>
              <w:rPr>
                <w:rFonts w:cs="Arial"/>
                <w:color w:val="000000"/>
                <w:sz w:val="22"/>
                <w:szCs w:val="22"/>
                <w:lang w:eastAsia="zh-CN"/>
              </w:rPr>
            </w:pPr>
            <w:r>
              <w:rPr>
                <w:rFonts w:hint="eastAsia" w:cs="Arial"/>
                <w:color w:val="000000"/>
                <w:sz w:val="22"/>
                <w:szCs w:val="22"/>
                <w:lang w:eastAsia="zh-CN"/>
              </w:rPr>
              <w:t>动物品系、性别及周龄：</w:t>
            </w:r>
            <w:r>
              <w:rPr>
                <w:rFonts w:cs="Arial"/>
                <w:color w:val="000000"/>
                <w:sz w:val="22"/>
                <w:szCs w:val="22"/>
                <w:lang w:eastAsia="zh-CN"/>
              </w:rPr>
              <w:t>{AnimalStrain}</w:t>
            </w:r>
            <w:r>
              <w:rPr>
                <w:rFonts w:hint="eastAsia" w:cs="Arial"/>
                <w:color w:val="000000"/>
                <w:sz w:val="22"/>
                <w:szCs w:val="22"/>
                <w:lang w:eastAsia="zh-CN"/>
              </w:rPr>
              <w:t>，雌性</w:t>
            </w:r>
          </w:p>
          <w:p w14:paraId="6511CA76">
            <w:pPr>
              <w:spacing w:before="60" w:beforeLines="25" w:line="360" w:lineRule="auto"/>
              <w:jc w:val="both"/>
              <w:rPr>
                <w:rFonts w:cs="Arial"/>
                <w:color w:val="000000"/>
                <w:sz w:val="22"/>
                <w:szCs w:val="22"/>
                <w:lang w:eastAsia="zh-CN"/>
              </w:rPr>
            </w:pPr>
            <w:r>
              <w:rPr>
                <w:rFonts w:hint="eastAsia" w:cs="Arial"/>
                <w:color w:val="000000"/>
                <w:sz w:val="22"/>
                <w:szCs w:val="22"/>
                <w:lang w:eastAsia="zh-CN"/>
              </w:rPr>
              <w:t>药效评价：{</w:t>
            </w:r>
            <w:r>
              <w:rPr>
                <w:rFonts w:cs="Arial"/>
                <w:color w:val="000000"/>
                <w:sz w:val="22"/>
                <w:szCs w:val="22"/>
                <w:lang w:eastAsia="zh-CN"/>
              </w:rPr>
              <w:t>Evaluations</w:t>
            </w:r>
            <w:r>
              <w:rPr>
                <w:rFonts w:hint="eastAsia" w:cs="Arial"/>
                <w:color w:val="000000"/>
                <w:sz w:val="22"/>
                <w:szCs w:val="22"/>
                <w:lang w:eastAsia="zh-CN"/>
              </w:rPr>
              <w:t>}</w:t>
            </w:r>
          </w:p>
          <w:p w14:paraId="45865E8B">
            <w:pPr>
              <w:spacing w:before="60" w:beforeLines="25" w:line="360" w:lineRule="auto"/>
              <w:jc w:val="both"/>
              <w:rPr>
                <w:rFonts w:cs="Arial"/>
                <w:color w:val="000000"/>
                <w:sz w:val="22"/>
                <w:szCs w:val="22"/>
                <w:lang w:eastAsia="zh-CN"/>
              </w:rPr>
            </w:pPr>
            <w:r>
              <w:rPr>
                <w:rFonts w:hint="eastAsia" w:cs="Arial"/>
                <w:color w:val="000000"/>
                <w:sz w:val="22"/>
                <w:szCs w:val="22"/>
                <w:lang w:eastAsia="zh-CN"/>
              </w:rPr>
              <w:t>接种：{</w:t>
            </w:r>
            <w:r>
              <w:rPr>
                <w:rFonts w:cs="Arial"/>
                <w:color w:val="000000"/>
                <w:sz w:val="22"/>
                <w:szCs w:val="22"/>
                <w:lang w:eastAsia="zh-CN"/>
              </w:rPr>
              <w:t>type</w:t>
            </w:r>
            <w:r>
              <w:rPr>
                <w:rFonts w:hint="eastAsia" w:cs="Arial"/>
                <w:color w:val="000000"/>
                <w:sz w:val="22"/>
                <w:szCs w:val="22"/>
                <w:lang w:eastAsia="zh-CN"/>
              </w:rPr>
              <w:t>}，</w:t>
            </w:r>
            <w:r>
              <w:rPr>
                <w:rFonts w:cs="Arial"/>
                <w:color w:val="000000"/>
                <w:sz w:val="22"/>
                <w:szCs w:val="22"/>
                <w:lang w:eastAsia="zh-CN"/>
              </w:rPr>
              <w:t>{CellLine}</w:t>
            </w:r>
          </w:p>
          <w:p w14:paraId="7D5480BE">
            <w:pPr>
              <w:spacing w:before="60" w:beforeLines="25" w:line="360" w:lineRule="auto"/>
              <w:jc w:val="both"/>
              <w:rPr>
                <w:rFonts w:cs="Arial"/>
                <w:color w:val="000000"/>
                <w:sz w:val="22"/>
                <w:szCs w:val="22"/>
                <w:lang w:eastAsia="zh-CN"/>
              </w:rPr>
            </w:pPr>
            <w:r>
              <w:rPr>
                <w:rFonts w:hint="eastAsia" w:cs="Arial"/>
                <w:color w:val="000000"/>
                <w:sz w:val="22"/>
                <w:szCs w:val="22"/>
                <w:lang w:eastAsia="zh-CN"/>
              </w:rPr>
              <w:t>给药：{</w:t>
            </w:r>
            <w:r>
              <w:rPr>
                <w:rFonts w:cs="Arial"/>
                <w:color w:val="000000"/>
                <w:sz w:val="22"/>
                <w:szCs w:val="22"/>
                <w:lang w:eastAsia="zh-CN"/>
              </w:rPr>
              <w:t>Administration</w:t>
            </w:r>
            <w:r>
              <w:rPr>
                <w:rFonts w:hint="eastAsia" w:cs="Arial"/>
                <w:color w:val="000000"/>
                <w:sz w:val="22"/>
                <w:szCs w:val="22"/>
                <w:lang w:eastAsia="zh-CN"/>
              </w:rPr>
              <w:t>}</w:t>
            </w:r>
          </w:p>
          <w:p w14:paraId="5269E700">
            <w:pPr>
              <w:spacing w:before="60" w:beforeLines="25" w:line="360" w:lineRule="auto"/>
              <w:jc w:val="both"/>
              <w:rPr>
                <w:rFonts w:cs="Arial"/>
                <w:color w:val="000000"/>
                <w:sz w:val="22"/>
                <w:szCs w:val="22"/>
                <w:lang w:eastAsia="zh-CN"/>
              </w:rPr>
            </w:pPr>
            <w:r>
              <w:rPr>
                <w:rFonts w:hint="eastAsia" w:cs="Arial"/>
                <w:color w:val="000000"/>
                <w:sz w:val="22"/>
                <w:szCs w:val="22"/>
                <w:lang w:eastAsia="zh-CN"/>
              </w:rPr>
              <w:t>实验周期：不超过4周</w:t>
            </w:r>
          </w:p>
        </w:tc>
        <w:tc>
          <w:tcPr>
            <w:tcW w:w="905" w:type="pct"/>
            <w:vAlign w:val="center"/>
          </w:tcPr>
          <w:p w14:paraId="43CFDDCA">
            <w:pPr>
              <w:spacing w:before="60" w:beforeLines="25" w:line="360" w:lineRule="auto"/>
              <w:jc w:val="center"/>
              <w:rPr>
                <w:rFonts w:cs="Arial"/>
                <w:sz w:val="22"/>
                <w:szCs w:val="22"/>
                <w:lang w:eastAsia="zh-CN"/>
              </w:rPr>
            </w:pPr>
            <w:r>
              <w:rPr>
                <w:rFonts w:hint="eastAsia" w:cs="Arial"/>
                <w:sz w:val="22"/>
                <w:szCs w:val="22"/>
                <w:lang w:eastAsia="zh-CN"/>
              </w:rPr>
              <w:t>¥{</w:t>
            </w:r>
            <w:r>
              <w:rPr>
                <w:rFonts w:cs="Arial"/>
                <w:sz w:val="22"/>
                <w:szCs w:val="22"/>
                <w:lang w:eastAsia="zh-CN"/>
              </w:rPr>
              <w:t>UnitPrice</w:t>
            </w:r>
            <w:r>
              <w:rPr>
                <w:rFonts w:hint="eastAsia" w:cs="Arial"/>
                <w:sz w:val="22"/>
                <w:szCs w:val="22"/>
                <w:lang w:eastAsia="zh-CN"/>
              </w:rPr>
              <w:t>}/只</w:t>
            </w:r>
          </w:p>
        </w:tc>
        <w:tc>
          <w:tcPr>
            <w:tcW w:w="650" w:type="pct"/>
            <w:vAlign w:val="center"/>
          </w:tcPr>
          <w:p w14:paraId="187C72B7">
            <w:pPr>
              <w:spacing w:before="60" w:beforeLines="25" w:line="360" w:lineRule="auto"/>
              <w:jc w:val="center"/>
              <w:rPr>
                <w:rFonts w:cs="Arial"/>
                <w:sz w:val="22"/>
                <w:szCs w:val="22"/>
                <w:lang w:eastAsia="zh-CN"/>
              </w:rPr>
            </w:pPr>
            <w:r>
              <w:rPr>
                <w:rFonts w:hint="eastAsia" w:cs="Arial"/>
                <w:sz w:val="22"/>
                <w:szCs w:val="22"/>
                <w:lang w:eastAsia="zh-CN"/>
              </w:rPr>
              <w:t>{</w:t>
            </w:r>
            <w:r>
              <w:rPr>
                <w:rFonts w:cs="Arial"/>
                <w:sz w:val="22"/>
                <w:szCs w:val="22"/>
                <w:lang w:eastAsia="zh-CN"/>
              </w:rPr>
              <w:t>Quantity</w:t>
            </w:r>
            <w:r>
              <w:rPr>
                <w:rFonts w:hint="eastAsia" w:cs="Arial"/>
                <w:sz w:val="22"/>
                <w:szCs w:val="22"/>
                <w:lang w:eastAsia="zh-CN"/>
              </w:rPr>
              <w:t>}</w:t>
            </w:r>
          </w:p>
        </w:tc>
        <w:tc>
          <w:tcPr>
            <w:tcW w:w="790" w:type="pct"/>
            <w:vAlign w:val="center"/>
          </w:tcPr>
          <w:p w14:paraId="79499245">
            <w:pPr>
              <w:spacing w:before="60" w:beforeLines="25" w:line="360" w:lineRule="auto"/>
              <w:jc w:val="center"/>
              <w:rPr>
                <w:rFonts w:cs="Arial"/>
                <w:b/>
                <w:sz w:val="22"/>
                <w:szCs w:val="22"/>
                <w:lang w:eastAsia="zh-CN"/>
              </w:rPr>
            </w:pPr>
            <w:r>
              <w:rPr>
                <w:rFonts w:hint="eastAsia" w:cs="Arial"/>
                <w:sz w:val="22"/>
                <w:szCs w:val="22"/>
                <w:lang w:eastAsia="zh-CN"/>
              </w:rPr>
              <w:t>¥{</w:t>
            </w:r>
            <w:r>
              <w:rPr>
                <w:rFonts w:cs="Arial"/>
                <w:sz w:val="22"/>
                <w:szCs w:val="22"/>
                <w:lang w:eastAsia="zh-CN"/>
              </w:rPr>
              <w:t>TotalPrice</w:t>
            </w:r>
            <w:r>
              <w:rPr>
                <w:rFonts w:hint="eastAsia" w:cs="Arial"/>
                <w:sz w:val="22"/>
                <w:szCs w:val="22"/>
                <w:lang w:eastAsia="zh-CN"/>
              </w:rPr>
              <w:t>}</w:t>
            </w:r>
          </w:p>
        </w:tc>
      </w:tr>
      <w:tr w14:paraId="1101B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2655" w:type="pct"/>
          </w:tcPr>
          <w:p w14:paraId="62BEA92D">
            <w:pPr>
              <w:spacing w:before="60" w:beforeLines="25" w:line="360" w:lineRule="auto"/>
              <w:jc w:val="both"/>
              <w:rPr>
                <w:rFonts w:cs="Arial"/>
                <w:color w:val="000000"/>
                <w:sz w:val="22"/>
                <w:szCs w:val="22"/>
                <w:lang w:eastAsia="zh-CN"/>
              </w:rPr>
            </w:pPr>
            <w:r>
              <w:rPr>
                <w:rFonts w:hint="eastAsia" w:cs="Arial"/>
                <w:color w:val="000000"/>
                <w:sz w:val="22"/>
                <w:szCs w:val="22"/>
                <w:lang w:eastAsia="zh-CN"/>
              </w:rPr>
              <w:t>（可选项）常规样品收集及固定：肿瘤免费</w:t>
            </w:r>
          </w:p>
          <w:p w14:paraId="476CFBC3">
            <w:pPr>
              <w:spacing w:before="60" w:beforeLines="25" w:line="360" w:lineRule="auto"/>
              <w:jc w:val="both"/>
              <w:rPr>
                <w:rFonts w:cs="Arial"/>
                <w:color w:val="000000"/>
                <w:sz w:val="22"/>
                <w:szCs w:val="22"/>
                <w:lang w:eastAsia="zh-CN"/>
              </w:rPr>
            </w:pPr>
            <w:r>
              <w:rPr>
                <w:rFonts w:hint="eastAsia" w:cs="Arial"/>
                <w:color w:val="000000"/>
                <w:sz w:val="22"/>
                <w:szCs w:val="22"/>
                <w:lang w:eastAsia="zh-CN"/>
              </w:rPr>
              <w:t xml:space="preserve">（¥ </w:t>
            </w:r>
            <w:r>
              <w:rPr>
                <w:rFonts w:cs="Arial"/>
                <w:color w:val="000000"/>
                <w:sz w:val="22"/>
                <w:szCs w:val="22"/>
                <w:lang w:eastAsia="zh-CN"/>
              </w:rPr>
              <w:t>60</w:t>
            </w:r>
            <w:r>
              <w:rPr>
                <w:rFonts w:hint="eastAsia" w:cs="Arial"/>
                <w:color w:val="000000"/>
                <w:sz w:val="22"/>
                <w:szCs w:val="22"/>
                <w:lang w:eastAsia="zh-CN"/>
              </w:rPr>
              <w:t>/样品）</w:t>
            </w:r>
          </w:p>
        </w:tc>
        <w:tc>
          <w:tcPr>
            <w:tcW w:w="905" w:type="pct"/>
            <w:vAlign w:val="center"/>
          </w:tcPr>
          <w:p w14:paraId="3B034E91">
            <w:pPr>
              <w:spacing w:before="60" w:beforeLines="25" w:line="360" w:lineRule="auto"/>
              <w:jc w:val="center"/>
              <w:rPr>
                <w:rFonts w:cs="Arial"/>
                <w:bCs/>
                <w:color w:val="000000"/>
                <w:sz w:val="22"/>
                <w:szCs w:val="22"/>
                <w:lang w:eastAsia="zh-CN"/>
              </w:rPr>
            </w:pPr>
            <w:r>
              <w:rPr>
                <w:rFonts w:hint="eastAsia" w:cs="Arial"/>
                <w:color w:val="000000"/>
                <w:sz w:val="22"/>
                <w:szCs w:val="22"/>
                <w:lang w:eastAsia="zh-CN"/>
              </w:rPr>
              <w:t xml:space="preserve">¥ </w:t>
            </w:r>
            <w:r>
              <w:rPr>
                <w:rFonts w:cs="Arial"/>
                <w:color w:val="000000"/>
                <w:sz w:val="22"/>
                <w:szCs w:val="22"/>
                <w:lang w:eastAsia="zh-CN"/>
              </w:rPr>
              <w:t>60</w:t>
            </w:r>
            <w:r>
              <w:rPr>
                <w:rFonts w:hint="eastAsia" w:cs="Arial"/>
                <w:color w:val="000000"/>
                <w:sz w:val="22"/>
                <w:szCs w:val="22"/>
                <w:lang w:eastAsia="zh-CN"/>
              </w:rPr>
              <w:t>/样品</w:t>
            </w:r>
          </w:p>
        </w:tc>
        <w:tc>
          <w:tcPr>
            <w:tcW w:w="1440" w:type="pct"/>
            <w:gridSpan w:val="2"/>
            <w:vAlign w:val="center"/>
          </w:tcPr>
          <w:p w14:paraId="08E9EBA4">
            <w:pPr>
              <w:spacing w:before="60" w:beforeLines="25" w:line="360" w:lineRule="auto"/>
              <w:jc w:val="center"/>
              <w:rPr>
                <w:rFonts w:cs="Arial"/>
                <w:bCs/>
                <w:color w:val="000000"/>
                <w:sz w:val="22"/>
                <w:szCs w:val="22"/>
                <w:lang w:eastAsia="zh-CN"/>
              </w:rPr>
            </w:pPr>
            <w:r>
              <w:rPr>
                <w:rFonts w:hint="eastAsia" w:cs="Arial"/>
                <w:bCs/>
                <w:color w:val="000000"/>
                <w:sz w:val="22"/>
                <w:szCs w:val="22"/>
                <w:lang w:eastAsia="zh-CN"/>
              </w:rPr>
              <w:t>按实际收取</w:t>
            </w:r>
          </w:p>
        </w:tc>
      </w:tr>
      <w:tr w14:paraId="6E3A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000" w:type="pct"/>
            <w:gridSpan w:val="4"/>
          </w:tcPr>
          <w:p w14:paraId="0A3D56E1">
            <w:pPr>
              <w:spacing w:before="60" w:beforeLines="25" w:line="360" w:lineRule="auto"/>
              <w:jc w:val="both"/>
              <w:rPr>
                <w:rFonts w:cs="Arial"/>
                <w:color w:val="000000"/>
                <w:sz w:val="22"/>
                <w:szCs w:val="22"/>
                <w:lang w:eastAsia="zh-CN"/>
              </w:rPr>
            </w:pPr>
            <w:r>
              <w:rPr>
                <w:rFonts w:hint="eastAsia" w:cs="Arial"/>
                <w:color w:val="000000"/>
                <w:sz w:val="22"/>
                <w:szCs w:val="22"/>
                <w:lang w:eastAsia="zh-CN"/>
              </w:rPr>
              <w:t>备注：体内实验超过</w:t>
            </w:r>
            <w:r>
              <w:rPr>
                <w:rFonts w:cs="Arial"/>
                <w:color w:val="000000"/>
                <w:sz w:val="22"/>
                <w:szCs w:val="22"/>
                <w:lang w:eastAsia="zh-CN"/>
              </w:rPr>
              <w:t>4</w:t>
            </w:r>
            <w:r>
              <w:rPr>
                <w:rFonts w:hint="eastAsia" w:cs="Arial"/>
                <w:color w:val="000000"/>
                <w:sz w:val="22"/>
                <w:szCs w:val="22"/>
                <w:lang w:eastAsia="zh-CN"/>
              </w:rPr>
              <w:t>周，按照1</w:t>
            </w:r>
            <w:r>
              <w:rPr>
                <w:rFonts w:cs="Arial"/>
                <w:color w:val="000000"/>
                <w:sz w:val="22"/>
                <w:szCs w:val="22"/>
                <w:lang w:eastAsia="zh-CN"/>
              </w:rPr>
              <w:t>00</w:t>
            </w:r>
            <w:r>
              <w:rPr>
                <w:rFonts w:hint="eastAsia" w:cs="Arial"/>
                <w:color w:val="000000"/>
                <w:sz w:val="22"/>
                <w:szCs w:val="22"/>
                <w:lang w:eastAsia="zh-CN"/>
              </w:rPr>
              <w:t>元/只/周进行收费</w:t>
            </w:r>
          </w:p>
        </w:tc>
      </w:tr>
    </w:tbl>
    <w:p w14:paraId="5A947EFF">
      <w:pPr>
        <w:autoSpaceDE w:val="0"/>
        <w:autoSpaceDN w:val="0"/>
        <w:adjustRightInd w:val="0"/>
        <w:spacing w:line="360" w:lineRule="auto"/>
        <w:jc w:val="both"/>
        <w:rPr>
          <w:rFonts w:cs="Arial"/>
          <w:sz w:val="22"/>
          <w:szCs w:val="22"/>
          <w:lang w:eastAsia="zh-CN"/>
        </w:rPr>
      </w:pPr>
    </w:p>
    <w:p w14:paraId="0DD8ECF5">
      <w:pPr>
        <w:autoSpaceDE w:val="0"/>
        <w:autoSpaceDN w:val="0"/>
        <w:adjustRightInd w:val="0"/>
        <w:spacing w:line="360" w:lineRule="auto"/>
        <w:jc w:val="both"/>
        <w:rPr>
          <w:rFonts w:cs="Arial"/>
          <w:b/>
          <w:bCs/>
          <w:color w:val="000000"/>
          <w:sz w:val="22"/>
          <w:szCs w:val="23"/>
          <w:lang w:eastAsia="zh-CN"/>
        </w:rPr>
      </w:pPr>
      <w:r>
        <w:rPr>
          <w:rFonts w:cs="Arial"/>
          <w:b/>
          <w:bCs/>
          <w:color w:val="000000"/>
          <w:sz w:val="22"/>
          <w:szCs w:val="23"/>
          <w:lang w:eastAsia="zh-CN"/>
        </w:rPr>
        <w:t>此报价基于以下实验设计：</w:t>
      </w:r>
    </w:p>
    <w:p w14:paraId="56073132">
      <w:pPr>
        <w:autoSpaceDE w:val="0"/>
        <w:autoSpaceDN w:val="0"/>
        <w:adjustRightInd w:val="0"/>
        <w:spacing w:line="360" w:lineRule="auto"/>
        <w:jc w:val="both"/>
        <w:rPr>
          <w:rFonts w:cs="Arial"/>
          <w:b/>
          <w:bCs/>
          <w:color w:val="000000"/>
          <w:sz w:val="22"/>
          <w:szCs w:val="23"/>
          <w:lang w:eastAsia="zh-CN"/>
        </w:rPr>
      </w:pPr>
      <w:r>
        <w:rPr>
          <w:rFonts w:hint="eastAsia" w:cs="Arial"/>
          <w:b/>
          <w:bCs/>
          <w:color w:val="000000"/>
          <w:sz w:val="22"/>
          <w:szCs w:val="23"/>
          <w:lang w:eastAsia="zh-CN"/>
        </w:rPr>
        <w:t>受试物对</w:t>
      </w:r>
      <w:bookmarkStart w:id="0" w:name="_Hlk213065176"/>
      <w:r>
        <w:rPr>
          <w:lang w:eastAsia="zh-CN"/>
        </w:rPr>
        <w:t>{CellLine}</w:t>
      </w:r>
      <w:r>
        <w:rPr>
          <w:rFonts w:hint="eastAsia" w:cs="Arial"/>
          <w:b/>
          <w:bCs/>
          <w:color w:val="000000"/>
          <w:sz w:val="22"/>
          <w:szCs w:val="23"/>
          <w:lang w:eastAsia="zh-CN"/>
        </w:rPr>
        <w:t>肿瘤细胞株</w:t>
      </w:r>
      <w:bookmarkEnd w:id="0"/>
      <w:r>
        <w:rPr>
          <w:rFonts w:hint="eastAsia" w:cs="Arial"/>
          <w:b/>
          <w:bCs/>
          <w:color w:val="000000"/>
          <w:sz w:val="22"/>
          <w:szCs w:val="23"/>
          <w:lang w:eastAsia="zh-CN"/>
        </w:rPr>
        <w:t>在</w:t>
      </w:r>
      <w:r>
        <w:rPr>
          <w:lang w:eastAsia="zh-CN"/>
        </w:rPr>
        <w:t>{AnimalStrain}</w:t>
      </w:r>
      <w:r>
        <w:rPr>
          <w:rFonts w:hint="eastAsia" w:cs="Arial"/>
          <w:b/>
          <w:bCs/>
          <w:color w:val="000000"/>
          <w:sz w:val="22"/>
          <w:szCs w:val="23"/>
          <w:lang w:eastAsia="zh-CN"/>
        </w:rPr>
        <w:t>人源化小鼠</w:t>
      </w:r>
      <w:r>
        <w:t>{type}</w:t>
      </w:r>
      <w:r>
        <w:rPr>
          <w:rFonts w:hint="eastAsia" w:cs="Arial"/>
          <w:b/>
          <w:bCs/>
          <w:color w:val="000000"/>
          <w:sz w:val="22"/>
          <w:szCs w:val="23"/>
          <w:lang w:eastAsia="zh-CN"/>
        </w:rPr>
        <w:t>模型的药效实验</w:t>
      </w:r>
    </w:p>
    <w:p w14:paraId="6CF71BDC">
      <w:pPr>
        <w:pStyle w:val="43"/>
        <w:ind w:left="0" w:firstLine="440" w:firstLineChars="200"/>
        <w:rPr>
          <w:rFonts w:ascii="Arial" w:hAnsi="Arial" w:cs="Arial"/>
          <w:color w:val="000000" w:themeColor="text1"/>
          <w:sz w:val="22"/>
          <w:szCs w:val="22"/>
          <w:lang w:eastAsia="zh-CN"/>
          <w14:textFill>
            <w14:solidFill>
              <w14:schemeClr w14:val="tx1"/>
            </w14:solidFill>
          </w14:textFill>
        </w:rPr>
      </w:pPr>
      <w:r>
        <w:rPr>
          <w:rFonts w:hint="eastAsia" w:ascii="Arial" w:hAnsi="Arial" w:cs="Arial"/>
          <w:color w:val="000000" w:themeColor="text1"/>
          <w:sz w:val="22"/>
          <w:szCs w:val="22"/>
          <w:lang w:eastAsia="zh-CN"/>
          <w14:textFill>
            <w14:solidFill>
              <w14:schemeClr w14:val="tx1"/>
            </w14:solidFill>
          </w14:textFill>
        </w:rPr>
        <w:t>共</w:t>
      </w:r>
      <w:bookmarkStart w:id="1" w:name="_Hlk220924800"/>
      <w:r>
        <w:rPr>
          <w:rFonts w:hint="eastAsia" w:ascii="Arial" w:hAnsi="Arial" w:cs="Arial"/>
          <w:color w:val="000000" w:themeColor="text1"/>
          <w:sz w:val="22"/>
          <w:szCs w:val="22"/>
          <w:lang w:eastAsia="zh-CN"/>
          <w14:textFill>
            <w14:solidFill>
              <w14:schemeClr w14:val="tx1"/>
            </w14:solidFill>
          </w14:textFill>
        </w:rPr>
        <w:t>{</w:t>
      </w:r>
      <w:r>
        <w:rPr>
          <w:rFonts w:ascii="Arial" w:hAnsi="Arial" w:cs="Arial"/>
          <w:color w:val="000000" w:themeColor="text1"/>
          <w:sz w:val="22"/>
          <w:szCs w:val="22"/>
          <w:lang w:eastAsia="zh-CN"/>
          <w14:textFill>
            <w14:solidFill>
              <w14:schemeClr w14:val="tx1"/>
            </w14:solidFill>
          </w14:textFill>
        </w:rPr>
        <w:t>Quantity</w:t>
      </w:r>
      <w:r>
        <w:rPr>
          <w:rFonts w:hint="eastAsia" w:ascii="Arial" w:hAnsi="Arial" w:cs="Arial"/>
          <w:color w:val="000000" w:themeColor="text1"/>
          <w:sz w:val="22"/>
          <w:szCs w:val="22"/>
          <w:lang w:eastAsia="zh-CN"/>
          <w14:textFill>
            <w14:solidFill>
              <w14:schemeClr w14:val="tx1"/>
            </w14:solidFill>
          </w14:textFill>
        </w:rPr>
        <w:t>}只雌性5</w:t>
      </w:r>
      <w:r>
        <w:rPr>
          <w:rFonts w:ascii="Arial" w:hAnsi="Arial" w:cs="Arial"/>
          <w:color w:val="000000" w:themeColor="text1"/>
          <w:sz w:val="22"/>
          <w:szCs w:val="22"/>
          <w:lang w:eastAsia="zh-CN"/>
          <w14:textFill>
            <w14:solidFill>
              <w14:schemeClr w14:val="tx1"/>
            </w14:solidFill>
          </w14:textFill>
        </w:rPr>
        <w:t>-6</w:t>
      </w:r>
      <w:r>
        <w:rPr>
          <w:rFonts w:hint="eastAsia" w:ascii="Arial" w:hAnsi="Arial" w:cs="Arial"/>
          <w:color w:val="000000" w:themeColor="text1"/>
          <w:sz w:val="22"/>
          <w:szCs w:val="22"/>
          <w:lang w:eastAsia="zh-CN"/>
          <w14:textFill>
            <w14:solidFill>
              <w14:schemeClr w14:val="tx1"/>
            </w14:solidFill>
          </w14:textFill>
        </w:rPr>
        <w:t>周龄{AnimalStrain}</w:t>
      </w:r>
      <w:bookmarkEnd w:id="1"/>
      <w:r>
        <w:rPr>
          <w:rFonts w:hint="eastAsia" w:ascii="Arial" w:hAnsi="Arial" w:cs="Arial"/>
          <w:color w:val="000000" w:themeColor="text1"/>
          <w:sz w:val="22"/>
          <w:szCs w:val="22"/>
          <w:lang w:eastAsia="zh-CN"/>
          <w14:textFill>
            <w14:solidFill>
              <w14:schemeClr w14:val="tx1"/>
            </w14:solidFill>
          </w14:textFill>
        </w:rPr>
        <w:t>小鼠将被用于实验。</w:t>
      </w:r>
      <w:bookmarkStart w:id="2" w:name="_Hlk220924805"/>
      <w:r>
        <w:rPr>
          <w:rFonts w:hint="eastAsia" w:ascii="Arial" w:hAnsi="Arial" w:cs="Arial"/>
          <w:color w:val="000000" w:themeColor="text1"/>
          <w:sz w:val="22"/>
          <w:szCs w:val="22"/>
          <w:lang w:eastAsia="zh-CN"/>
          <w14:textFill>
            <w14:solidFill>
              <w14:schemeClr w14:val="tx1"/>
            </w14:solidFill>
          </w14:textFill>
        </w:rPr>
        <w:t>将适量的</w:t>
      </w:r>
      <w:r>
        <w:rPr>
          <w:rFonts w:hint="default" w:ascii="Arial" w:hAnsi="Arial" w:cs="Arial"/>
          <w:color w:val="000000" w:themeColor="text1"/>
          <w:sz w:val="22"/>
          <w:szCs w:val="22"/>
          <w:lang w:eastAsia="zh-CN"/>
          <w14:textFill>
            <w14:solidFill>
              <w14:schemeClr w14:val="tx1"/>
            </w14:solidFill>
          </w14:textFill>
        </w:rPr>
        <w:t>{CellLine}</w:t>
      </w:r>
      <w:bookmarkEnd w:id="2"/>
      <w:r>
        <w:rPr>
          <w:rFonts w:hint="eastAsia" w:cs="Arial"/>
          <w:b/>
          <w:bCs/>
          <w:color w:val="000000" w:themeColor="text1"/>
          <w:sz w:val="22"/>
          <w:szCs w:val="23"/>
          <w:lang w:eastAsia="zh-CN"/>
          <w14:textFill>
            <w14:solidFill>
              <w14:schemeClr w14:val="tx1"/>
            </w14:solidFill>
          </w14:textFill>
        </w:rPr>
        <w:t>细胞株</w:t>
      </w:r>
      <w:r>
        <w:rPr>
          <w:rFonts w:hint="eastAsia" w:ascii="Arial" w:hAnsi="Arial" w:cs="Arial"/>
          <w:color w:val="000000" w:themeColor="text1"/>
          <w:sz w:val="22"/>
          <w:szCs w:val="22"/>
          <w:lang w:eastAsia="zh-CN"/>
          <w14:textFill>
            <w14:solidFill>
              <w14:schemeClr w14:val="tx1"/>
            </w14:solidFill>
          </w14:textFill>
        </w:rPr>
        <w:t>混悬在0.1 mL</w:t>
      </w:r>
      <w:r>
        <w:rPr>
          <w:rFonts w:ascii="Arial" w:hAnsi="Arial" w:cs="Arial"/>
          <w:color w:val="000000" w:themeColor="text1"/>
          <w:sz w:val="22"/>
          <w:szCs w:val="22"/>
          <w:lang w:eastAsia="zh-CN"/>
          <w14:textFill>
            <w14:solidFill>
              <w14:schemeClr w14:val="tx1"/>
            </w14:solidFill>
          </w14:textFill>
        </w:rPr>
        <w:t xml:space="preserve"> </w:t>
      </w:r>
      <w:r>
        <w:rPr>
          <w:rFonts w:hint="eastAsia" w:ascii="Arial" w:hAnsi="Arial" w:cs="Arial"/>
          <w:color w:val="000000" w:themeColor="text1"/>
          <w:sz w:val="22"/>
          <w:szCs w:val="22"/>
          <w:lang w:eastAsia="zh-CN"/>
          <w14:textFill>
            <w14:solidFill>
              <w14:schemeClr w14:val="tx1"/>
            </w14:solidFill>
          </w14:textFill>
        </w:rPr>
        <w:t>P</w:t>
      </w:r>
      <w:r>
        <w:rPr>
          <w:rFonts w:ascii="Arial" w:hAnsi="Arial" w:cs="Arial"/>
          <w:color w:val="000000" w:themeColor="text1"/>
          <w:sz w:val="22"/>
          <w:szCs w:val="22"/>
          <w:lang w:eastAsia="zh-CN"/>
          <w14:textFill>
            <w14:solidFill>
              <w14:schemeClr w14:val="tx1"/>
            </w14:solidFill>
          </w14:textFill>
        </w:rPr>
        <w:t>BS</w:t>
      </w:r>
      <w:r>
        <w:rPr>
          <w:rFonts w:hint="eastAsia" w:ascii="Arial" w:hAnsi="Arial" w:cs="Arial"/>
          <w:color w:val="000000" w:themeColor="text1"/>
          <w:sz w:val="22"/>
          <w:szCs w:val="22"/>
          <w:lang w:eastAsia="zh-CN"/>
          <w14:textFill>
            <w14:solidFill>
              <w14:schemeClr w14:val="tx1"/>
            </w14:solidFill>
          </w14:textFill>
        </w:rPr>
        <w:t>（或与等体积Matrigel）中，通过皮下注射接种于每只小鼠。在接种前，用3 - 4%异氟烷将小鼠麻醉。</w:t>
      </w:r>
    </w:p>
    <w:p w14:paraId="5EF4B8D0">
      <w:pPr>
        <w:pStyle w:val="43"/>
        <w:ind w:left="0" w:firstLine="440" w:firstLineChars="200"/>
        <w:rPr>
          <w:rFonts w:ascii="Arial" w:hAnsi="Arial" w:cs="Arial"/>
          <w:sz w:val="22"/>
          <w:szCs w:val="22"/>
          <w:lang w:eastAsia="zh-CN"/>
        </w:rPr>
      </w:pPr>
      <w:r>
        <w:rPr>
          <w:rFonts w:ascii="Arial" w:hAnsi="Arial" w:cs="Arial"/>
          <w:color w:val="000000" w:themeColor="text1"/>
          <w:sz w:val="22"/>
          <w:szCs w:val="22"/>
          <w:lang w:eastAsia="zh-CN"/>
          <w14:textFill>
            <w14:solidFill>
              <w14:schemeClr w14:val="tx1"/>
            </w14:solidFill>
          </w14:textFill>
        </w:rPr>
        <w:t>当肿瘤生长到平均约</w:t>
      </w:r>
      <w:r>
        <w:rPr>
          <w:rFonts w:hint="eastAsia" w:ascii="Arial" w:hAnsi="Arial" w:cs="Arial"/>
          <w:color w:val="000000" w:themeColor="text1"/>
          <w:sz w:val="22"/>
          <w:szCs w:val="22"/>
          <w:lang w:eastAsia="zh-CN"/>
          <w14:textFill>
            <w14:solidFill>
              <w14:schemeClr w14:val="tx1"/>
            </w14:solidFill>
          </w14:textFill>
        </w:rPr>
        <w:t>{</w:t>
      </w:r>
      <w:r>
        <w:rPr>
          <w:rFonts w:ascii="Arial" w:hAnsi="Arial" w:cs="Arial"/>
          <w:color w:val="000000" w:themeColor="text1"/>
          <w:sz w:val="22"/>
          <w:szCs w:val="22"/>
          <w:lang w:eastAsia="zh-CN"/>
          <w14:textFill>
            <w14:solidFill>
              <w14:schemeClr w14:val="tx1"/>
            </w14:solidFill>
          </w14:textFill>
        </w:rPr>
        <w:t>Grouping</w:t>
      </w:r>
      <w:r>
        <w:rPr>
          <w:rFonts w:hint="eastAsia" w:ascii="Arial" w:hAnsi="Arial" w:cs="Arial"/>
          <w:color w:val="000000" w:themeColor="text1"/>
          <w:sz w:val="22"/>
          <w:szCs w:val="22"/>
          <w:lang w:eastAsia="zh-CN"/>
          <w14:textFill>
            <w14:solidFill>
              <w14:schemeClr w14:val="tx1"/>
            </w14:solidFill>
          </w14:textFill>
        </w:rPr>
        <w:t>}</w:t>
      </w:r>
      <w:r>
        <w:rPr>
          <w:rFonts w:ascii="Arial" w:hAnsi="Arial" w:cs="Arial"/>
          <w:color w:val="000000" w:themeColor="text1"/>
          <w:sz w:val="22"/>
          <w:szCs w:val="22"/>
          <w:lang w:eastAsia="zh-CN"/>
          <w14:textFill>
            <w14:solidFill>
              <w14:schemeClr w14:val="tx1"/>
            </w14:solidFill>
          </w14:textFill>
        </w:rPr>
        <w:t>左右时，{Quantity}只小鼠根据肿瘤体积</w:t>
      </w:r>
      <w:r>
        <w:rPr>
          <w:rFonts w:hint="eastAsia" w:ascii="Arial" w:hAnsi="Arial" w:cs="Arial"/>
          <w:color w:val="000000" w:themeColor="text1"/>
          <w:sz w:val="22"/>
          <w:szCs w:val="22"/>
          <w:lang w:eastAsia="zh-CN"/>
          <w14:textFill>
            <w14:solidFill>
              <w14:schemeClr w14:val="tx1"/>
            </w14:solidFill>
          </w14:textFill>
        </w:rPr>
        <w:t>和</w:t>
      </w:r>
      <w:r>
        <w:rPr>
          <w:rFonts w:ascii="Arial" w:hAnsi="Arial" w:cs="Arial"/>
          <w:color w:val="000000" w:themeColor="text1"/>
          <w:sz w:val="22"/>
          <w:szCs w:val="22"/>
          <w:lang w:eastAsia="zh-CN"/>
          <w14:textFill>
            <w14:solidFill>
              <w14:schemeClr w14:val="tx1"/>
            </w14:solidFill>
          </w14:textFill>
        </w:rPr>
        <w:t>体重被随机分成</w:t>
      </w:r>
      <w:r>
        <w:rPr>
          <w:rFonts w:hint="eastAsia" w:ascii="Arial" w:hAnsi="Arial" w:cs="Arial"/>
          <w:color w:val="000000" w:themeColor="text1"/>
          <w:sz w:val="22"/>
          <w:szCs w:val="22"/>
          <w:lang w:eastAsia="zh-CN"/>
          <w14:textFill>
            <w14:solidFill>
              <w14:schemeClr w14:val="tx1"/>
            </w14:solidFill>
          </w14:textFill>
        </w:rPr>
        <w:t>{</w:t>
      </w:r>
      <w:r>
        <w:rPr>
          <w:rFonts w:ascii="Arial" w:hAnsi="Arial" w:cs="Arial"/>
          <w:color w:val="000000" w:themeColor="text1"/>
          <w:sz w:val="22"/>
          <w:szCs w:val="22"/>
          <w:lang w:eastAsia="zh-CN"/>
          <w14:textFill>
            <w14:solidFill>
              <w14:schemeClr w14:val="tx1"/>
            </w14:solidFill>
          </w14:textFill>
        </w:rPr>
        <w:t>Groups</w:t>
      </w:r>
      <w:r>
        <w:rPr>
          <w:rFonts w:hint="eastAsia" w:ascii="Arial" w:hAnsi="Arial" w:cs="Arial"/>
          <w:color w:val="000000" w:themeColor="text1"/>
          <w:sz w:val="22"/>
          <w:szCs w:val="22"/>
          <w:lang w:eastAsia="zh-CN"/>
          <w14:textFill>
            <w14:solidFill>
              <w14:schemeClr w14:val="tx1"/>
            </w14:solidFill>
          </w14:textFill>
        </w:rPr>
        <w:t>}</w:t>
      </w:r>
      <w:r>
        <w:rPr>
          <w:rFonts w:ascii="Arial" w:hAnsi="Arial" w:cs="Arial"/>
          <w:color w:val="000000" w:themeColor="text1"/>
          <w:sz w:val="22"/>
          <w:szCs w:val="22"/>
          <w:lang w:eastAsia="zh-CN"/>
          <w14:textFill>
            <w14:solidFill>
              <w14:schemeClr w14:val="tx1"/>
            </w14:solidFill>
          </w14:textFill>
        </w:rPr>
        <w:t>组</w:t>
      </w:r>
      <w:r>
        <w:rPr>
          <w:rFonts w:hint="eastAsia" w:ascii="Arial" w:hAnsi="Arial" w:cs="Arial"/>
          <w:color w:val="000000" w:themeColor="text1"/>
          <w:sz w:val="22"/>
          <w:szCs w:val="22"/>
          <w:lang w:eastAsia="zh-CN"/>
          <w14:textFill>
            <w14:solidFill>
              <w14:schemeClr w14:val="tx1"/>
            </w14:solidFill>
          </w14:textFill>
        </w:rPr>
        <w:t>，每组{</w:t>
      </w:r>
      <w:r>
        <w:rPr>
          <w:rFonts w:ascii="Arial" w:hAnsi="Arial" w:cs="Arial"/>
          <w:color w:val="000000" w:themeColor="text1"/>
          <w:sz w:val="22"/>
          <w:szCs w:val="22"/>
          <w:lang w:eastAsia="zh-CN"/>
          <w14:textFill>
            <w14:solidFill>
              <w14:schemeClr w14:val="tx1"/>
            </w14:solidFill>
          </w14:textFill>
        </w:rPr>
        <w:t>GroupQuantity</w:t>
      </w:r>
      <w:r>
        <w:rPr>
          <w:rFonts w:hint="eastAsia" w:ascii="Arial" w:hAnsi="Arial" w:cs="Arial"/>
          <w:color w:val="000000" w:themeColor="text1"/>
          <w:sz w:val="22"/>
          <w:szCs w:val="22"/>
          <w:lang w:eastAsia="zh-CN"/>
          <w14:textFill>
            <w14:solidFill>
              <w14:schemeClr w14:val="tx1"/>
            </w14:solidFill>
          </w14:textFill>
        </w:rPr>
        <w:t>}只</w:t>
      </w:r>
      <w:r>
        <w:rPr>
          <w:rFonts w:ascii="Arial" w:hAnsi="Arial" w:cs="Arial"/>
          <w:color w:val="000000" w:themeColor="text1"/>
          <w:sz w:val="22"/>
          <w:szCs w:val="22"/>
          <w:lang w:eastAsia="zh-CN"/>
          <w14:textFill>
            <w14:solidFill>
              <w14:schemeClr w14:val="tx1"/>
            </w14:solidFill>
          </w14:textFill>
        </w:rPr>
        <w:t>。分组给药当天定义为第0天</w:t>
      </w:r>
      <w:r>
        <w:rPr>
          <w:rFonts w:hint="eastAsia" w:ascii="Arial" w:hAnsi="Arial" w:cs="Arial"/>
          <w:color w:val="000000" w:themeColor="text1"/>
          <w:sz w:val="22"/>
          <w:szCs w:val="22"/>
          <w:lang w:eastAsia="zh-CN"/>
          <w14:textFill>
            <w14:solidFill>
              <w14:schemeClr w14:val="tx1"/>
            </w14:solidFill>
          </w14:textFill>
        </w:rPr>
        <w:t>（Day</w:t>
      </w:r>
      <w:r>
        <w:rPr>
          <w:rFonts w:ascii="Arial" w:hAnsi="Arial" w:cs="Arial"/>
          <w:color w:val="000000" w:themeColor="text1"/>
          <w:sz w:val="22"/>
          <w:szCs w:val="22"/>
          <w:lang w:eastAsia="zh-CN"/>
          <w14:textFill>
            <w14:solidFill>
              <w14:schemeClr w14:val="tx1"/>
            </w14:solidFill>
          </w14:textFill>
        </w:rPr>
        <w:t xml:space="preserve"> </w:t>
      </w:r>
      <w:r>
        <w:rPr>
          <w:rFonts w:hint="eastAsia" w:ascii="Arial" w:hAnsi="Arial" w:cs="Arial"/>
          <w:color w:val="000000" w:themeColor="text1"/>
          <w:sz w:val="22"/>
          <w:szCs w:val="22"/>
          <w:lang w:eastAsia="zh-CN"/>
          <w14:textFill>
            <w14:solidFill>
              <w14:schemeClr w14:val="tx1"/>
            </w14:solidFill>
          </w14:textFill>
        </w:rPr>
        <w:t>0）</w:t>
      </w:r>
      <w:r>
        <w:rPr>
          <w:rFonts w:ascii="Arial" w:hAnsi="Arial" w:cs="Arial"/>
          <w:color w:val="000000" w:themeColor="text1"/>
          <w:sz w:val="22"/>
          <w:szCs w:val="22"/>
          <w:lang w:eastAsia="zh-CN"/>
          <w14:textFill>
            <w14:solidFill>
              <w14:schemeClr w14:val="tx1"/>
            </w14:solidFill>
          </w14:textFill>
        </w:rPr>
        <w:t>。</w:t>
      </w:r>
      <w:r>
        <w:rPr>
          <w:rFonts w:ascii="Arial" w:hAnsi="Arial" w:cs="Arial"/>
          <w:sz w:val="22"/>
          <w:szCs w:val="22"/>
          <w:lang w:eastAsia="zh-CN"/>
        </w:rPr>
        <w:t>分组情况和给药方案如表</w:t>
      </w:r>
      <w:r>
        <w:rPr>
          <w:rFonts w:hint="eastAsia" w:ascii="Arial" w:hAnsi="Arial" w:cs="Arial"/>
          <w:sz w:val="22"/>
          <w:szCs w:val="22"/>
          <w:lang w:eastAsia="zh-CN"/>
        </w:rPr>
        <w:t>1</w:t>
      </w:r>
      <w:r>
        <w:rPr>
          <w:rFonts w:ascii="Arial" w:hAnsi="Arial" w:cs="Arial"/>
          <w:sz w:val="22"/>
          <w:szCs w:val="22"/>
          <w:lang w:eastAsia="zh-CN"/>
        </w:rPr>
        <w:t>所示：</w:t>
      </w:r>
    </w:p>
    <w:p w14:paraId="6D62E0FF">
      <w:pPr>
        <w:pStyle w:val="43"/>
        <w:jc w:val="center"/>
        <w:rPr>
          <w:rFonts w:ascii="Arial" w:hAnsi="Arial" w:cs="Arial"/>
          <w:b/>
          <w:sz w:val="22"/>
          <w:szCs w:val="22"/>
          <w:lang w:eastAsia="zh-CN"/>
        </w:rPr>
      </w:pPr>
      <w:r>
        <w:rPr>
          <w:rFonts w:ascii="Arial" w:hAnsi="Arial" w:cs="Arial"/>
          <w:b/>
          <w:sz w:val="22"/>
          <w:szCs w:val="22"/>
          <w:lang w:eastAsia="zh-CN"/>
        </w:rPr>
        <w:t>表</w:t>
      </w:r>
      <w:r>
        <w:rPr>
          <w:rFonts w:hint="eastAsia" w:ascii="Arial" w:hAnsi="Arial" w:cs="Arial"/>
          <w:b/>
          <w:sz w:val="22"/>
          <w:szCs w:val="22"/>
          <w:lang w:eastAsia="zh-CN"/>
        </w:rPr>
        <w:t>1</w:t>
      </w:r>
      <w:r>
        <w:rPr>
          <w:rFonts w:ascii="Arial" w:hAnsi="Arial" w:cs="Arial"/>
          <w:b/>
          <w:sz w:val="22"/>
          <w:szCs w:val="22"/>
          <w:lang w:eastAsia="zh-CN"/>
        </w:rPr>
        <w:t>. 分组和给药方案</w:t>
      </w: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20"/>
        <w:gridCol w:w="1611"/>
        <w:gridCol w:w="537"/>
        <w:gridCol w:w="2342"/>
        <w:gridCol w:w="2763"/>
      </w:tblGrid>
      <w:tr w14:paraId="6A07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1" w:hRule="atLeast"/>
          <w:jc w:val="center"/>
        </w:trPr>
        <w:tc>
          <w:tcPr>
            <w:tcW w:w="1180" w:type="pct"/>
            <w:tcMar>
              <w:top w:w="0" w:type="dxa"/>
              <w:left w:w="108" w:type="dxa"/>
              <w:bottom w:w="0" w:type="dxa"/>
              <w:right w:w="108" w:type="dxa"/>
            </w:tcMar>
            <w:vAlign w:val="center"/>
          </w:tcPr>
          <w:p w14:paraId="055E83E3">
            <w:pPr>
              <w:snapToGrid w:val="0"/>
              <w:jc w:val="center"/>
              <w:rPr>
                <w:rFonts w:cs="Arial"/>
                <w:b/>
                <w:sz w:val="21"/>
                <w:szCs w:val="21"/>
              </w:rPr>
            </w:pPr>
            <w:r>
              <w:rPr>
                <w:rFonts w:cs="Arial"/>
                <w:b/>
                <w:sz w:val="21"/>
                <w:szCs w:val="21"/>
              </w:rPr>
              <w:t>Group ID</w:t>
            </w:r>
          </w:p>
        </w:tc>
        <w:tc>
          <w:tcPr>
            <w:tcW w:w="859" w:type="pct"/>
            <w:tcMar>
              <w:top w:w="0" w:type="dxa"/>
              <w:left w:w="108" w:type="dxa"/>
              <w:bottom w:w="0" w:type="dxa"/>
              <w:right w:w="108" w:type="dxa"/>
            </w:tcMar>
            <w:vAlign w:val="center"/>
          </w:tcPr>
          <w:p w14:paraId="15F648A6">
            <w:pPr>
              <w:snapToGrid w:val="0"/>
              <w:jc w:val="center"/>
              <w:rPr>
                <w:rFonts w:cs="Arial"/>
                <w:b/>
                <w:sz w:val="21"/>
                <w:szCs w:val="21"/>
              </w:rPr>
            </w:pPr>
            <w:r>
              <w:rPr>
                <w:rFonts w:cs="Arial"/>
                <w:b/>
                <w:sz w:val="21"/>
                <w:szCs w:val="21"/>
              </w:rPr>
              <w:t>Test articles</w:t>
            </w:r>
          </w:p>
        </w:tc>
        <w:tc>
          <w:tcPr>
            <w:tcW w:w="292" w:type="pct"/>
            <w:tcMar>
              <w:top w:w="0" w:type="dxa"/>
              <w:left w:w="108" w:type="dxa"/>
              <w:bottom w:w="0" w:type="dxa"/>
              <w:right w:w="108" w:type="dxa"/>
            </w:tcMar>
            <w:vAlign w:val="center"/>
          </w:tcPr>
          <w:p w14:paraId="244DD017">
            <w:pPr>
              <w:snapToGrid w:val="0"/>
              <w:jc w:val="center"/>
              <w:rPr>
                <w:rFonts w:cs="Arial"/>
                <w:b/>
                <w:sz w:val="21"/>
                <w:szCs w:val="21"/>
              </w:rPr>
            </w:pPr>
            <w:r>
              <w:rPr>
                <w:rFonts w:cs="Arial"/>
                <w:b/>
                <w:sz w:val="21"/>
                <w:szCs w:val="21"/>
              </w:rPr>
              <w:t>N</w:t>
            </w:r>
          </w:p>
        </w:tc>
        <w:tc>
          <w:tcPr>
            <w:tcW w:w="1244" w:type="pct"/>
            <w:tcMar>
              <w:top w:w="0" w:type="dxa"/>
              <w:left w:w="108" w:type="dxa"/>
              <w:bottom w:w="0" w:type="dxa"/>
              <w:right w:w="108" w:type="dxa"/>
            </w:tcMar>
            <w:vAlign w:val="center"/>
          </w:tcPr>
          <w:p w14:paraId="5834B648">
            <w:pPr>
              <w:snapToGrid w:val="0"/>
              <w:jc w:val="center"/>
              <w:rPr>
                <w:rFonts w:cs="Arial"/>
                <w:b/>
                <w:sz w:val="21"/>
                <w:szCs w:val="21"/>
              </w:rPr>
            </w:pPr>
            <w:r>
              <w:rPr>
                <w:rFonts w:cs="Arial"/>
                <w:b/>
                <w:sz w:val="21"/>
                <w:szCs w:val="21"/>
              </w:rPr>
              <w:t>Dosage (mpk)</w:t>
            </w:r>
          </w:p>
        </w:tc>
        <w:tc>
          <w:tcPr>
            <w:tcW w:w="1425" w:type="pct"/>
            <w:vAlign w:val="center"/>
          </w:tcPr>
          <w:p w14:paraId="7941BD46">
            <w:pPr>
              <w:snapToGrid w:val="0"/>
              <w:jc w:val="center"/>
              <w:rPr>
                <w:rFonts w:cs="Arial"/>
                <w:b/>
                <w:sz w:val="21"/>
                <w:szCs w:val="21"/>
              </w:rPr>
            </w:pPr>
            <w:r>
              <w:rPr>
                <w:rFonts w:cs="Arial"/>
                <w:b/>
                <w:sz w:val="21"/>
                <w:szCs w:val="21"/>
              </w:rPr>
              <w:t>Dosing regimen</w:t>
            </w:r>
          </w:p>
        </w:tc>
      </w:tr>
      <w:tr w14:paraId="3D3D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1" w:hRule="atLeast"/>
          <w:jc w:val="center"/>
        </w:trPr>
        <w:tc>
          <w:tcPr>
            <w:tcW w:w="1180" w:type="pct"/>
            <w:tcMar>
              <w:top w:w="0" w:type="dxa"/>
              <w:left w:w="108" w:type="dxa"/>
              <w:bottom w:w="0" w:type="dxa"/>
              <w:right w:w="108" w:type="dxa"/>
            </w:tcMar>
            <w:vAlign w:val="bottom"/>
          </w:tcPr>
          <w:p w14:paraId="2B9C120E">
            <w:pPr>
              <w:snapToGrid w:val="0"/>
              <w:spacing w:line="360" w:lineRule="auto"/>
              <w:jc w:val="center"/>
              <w:rPr>
                <w:rFonts w:hint="default" w:ascii="Arial" w:hAnsi="Arial" w:eastAsia="宋体" w:cs="Arial"/>
                <w:color w:val="000000"/>
                <w:sz w:val="22"/>
                <w:szCs w:val="23"/>
                <w:lang w:val="en-US" w:eastAsia="zh-CN" w:bidi="ar-SA"/>
              </w:rPr>
            </w:pPr>
            <w:r>
              <w:rPr>
                <w:rFonts w:hint="default" w:ascii="Arial" w:hAnsi="Arial" w:eastAsia="宋体" w:cs="Arial"/>
                <w:color w:val="000000"/>
                <w:sz w:val="22"/>
                <w:szCs w:val="23"/>
                <w:lang w:val="en-US" w:eastAsia="zh-CN" w:bidi="ar-SA"/>
              </w:rPr>
              <w:t>{#groups}{GroupID}</w:t>
            </w:r>
          </w:p>
        </w:tc>
        <w:tc>
          <w:tcPr>
            <w:tcW w:w="859" w:type="pct"/>
            <w:tcMar>
              <w:top w:w="0" w:type="dxa"/>
              <w:left w:w="108" w:type="dxa"/>
              <w:bottom w:w="0" w:type="dxa"/>
              <w:right w:w="108" w:type="dxa"/>
            </w:tcMar>
            <w:vAlign w:val="bottom"/>
          </w:tcPr>
          <w:p w14:paraId="1D6D60AE">
            <w:pPr>
              <w:snapToGrid w:val="0"/>
              <w:spacing w:line="360" w:lineRule="auto"/>
              <w:jc w:val="center"/>
              <w:rPr>
                <w:rFonts w:hint="default" w:ascii="Arial" w:hAnsi="Arial" w:eastAsia="宋体" w:cs="Arial"/>
                <w:color w:val="000000"/>
                <w:sz w:val="22"/>
                <w:szCs w:val="23"/>
                <w:lang w:val="en-US" w:eastAsia="zh-CN" w:bidi="ar-SA"/>
              </w:rPr>
            </w:pPr>
            <w:r>
              <w:rPr>
                <w:rFonts w:hint="default" w:ascii="Arial" w:hAnsi="Arial" w:eastAsia="宋体" w:cs="Arial"/>
                <w:color w:val="000000"/>
                <w:sz w:val="22"/>
                <w:szCs w:val="23"/>
                <w:lang w:val="en-US" w:eastAsia="zh-CN" w:bidi="ar-SA"/>
              </w:rPr>
              <w:t>{TestArticles}</w:t>
            </w:r>
          </w:p>
        </w:tc>
        <w:tc>
          <w:tcPr>
            <w:tcW w:w="292" w:type="pct"/>
            <w:tcMar>
              <w:top w:w="0" w:type="dxa"/>
              <w:left w:w="108" w:type="dxa"/>
              <w:bottom w:w="0" w:type="dxa"/>
              <w:right w:w="108" w:type="dxa"/>
            </w:tcMar>
            <w:vAlign w:val="bottom"/>
          </w:tcPr>
          <w:p w14:paraId="0822B287">
            <w:pPr>
              <w:snapToGrid w:val="0"/>
              <w:spacing w:line="360" w:lineRule="auto"/>
              <w:jc w:val="center"/>
              <w:rPr>
                <w:rFonts w:hint="default" w:ascii="Arial" w:hAnsi="Arial" w:eastAsia="宋体" w:cs="Arial"/>
                <w:color w:val="000000"/>
                <w:sz w:val="22"/>
                <w:szCs w:val="23"/>
                <w:lang w:val="en-US" w:eastAsia="zh-CN" w:bidi="ar-SA"/>
              </w:rPr>
            </w:pPr>
            <w:r>
              <w:rPr>
                <w:rFonts w:hint="default" w:ascii="Arial" w:hAnsi="Arial" w:eastAsia="宋体" w:cs="Arial"/>
                <w:color w:val="000000"/>
                <w:sz w:val="22"/>
                <w:szCs w:val="23"/>
                <w:lang w:val="en-US" w:eastAsia="zh-CN" w:bidi="ar-SA"/>
              </w:rPr>
              <w:t>{N}</w:t>
            </w:r>
          </w:p>
        </w:tc>
        <w:tc>
          <w:tcPr>
            <w:tcW w:w="1244" w:type="pct"/>
            <w:tcMar>
              <w:top w:w="0" w:type="dxa"/>
              <w:left w:w="108" w:type="dxa"/>
              <w:bottom w:w="0" w:type="dxa"/>
              <w:right w:w="108" w:type="dxa"/>
            </w:tcMar>
            <w:vAlign w:val="bottom"/>
          </w:tcPr>
          <w:p w14:paraId="3627AB2D">
            <w:pPr>
              <w:snapToGrid w:val="0"/>
              <w:spacing w:line="360" w:lineRule="auto"/>
              <w:jc w:val="center"/>
              <w:rPr>
                <w:rFonts w:hint="default" w:ascii="Arial" w:hAnsi="Arial" w:eastAsia="宋体" w:cs="Arial"/>
                <w:color w:val="000000"/>
                <w:sz w:val="22"/>
                <w:szCs w:val="23"/>
                <w:lang w:val="en-US" w:eastAsia="zh-CN" w:bidi="ar-SA"/>
              </w:rPr>
            </w:pPr>
            <w:r>
              <w:rPr>
                <w:rFonts w:hint="default" w:ascii="Arial" w:hAnsi="Arial" w:eastAsia="宋体" w:cs="Arial"/>
                <w:color w:val="000000"/>
                <w:sz w:val="22"/>
                <w:szCs w:val="23"/>
                <w:lang w:val="en-US" w:eastAsia="zh-CN" w:bidi="ar-SA"/>
              </w:rPr>
              <w:t>{Dosage}</w:t>
            </w:r>
          </w:p>
        </w:tc>
        <w:tc>
          <w:tcPr>
            <w:tcW w:w="1425" w:type="pct"/>
            <w:vAlign w:val="bottom"/>
          </w:tcPr>
          <w:p w14:paraId="2ADEB7CA">
            <w:pPr>
              <w:spacing w:line="360" w:lineRule="auto"/>
              <w:jc w:val="center"/>
              <w:rPr>
                <w:rFonts w:hint="default" w:ascii="Arial" w:hAnsi="Arial" w:eastAsia="宋体" w:cs="Arial"/>
                <w:color w:val="000000"/>
                <w:sz w:val="22"/>
                <w:szCs w:val="23"/>
                <w:lang w:val="en-US" w:eastAsia="zh-CN" w:bidi="ar-SA"/>
              </w:rPr>
            </w:pPr>
            <w:r>
              <w:rPr>
                <w:rFonts w:hint="default" w:ascii="Arial" w:hAnsi="Arial" w:eastAsia="宋体" w:cs="Arial"/>
                <w:color w:val="000000"/>
                <w:sz w:val="22"/>
                <w:szCs w:val="23"/>
                <w:lang w:val="en-US" w:eastAsia="zh-CN" w:bidi="ar-SA"/>
              </w:rPr>
              <w:t>{</w:t>
            </w:r>
            <w:r>
              <w:rPr>
                <w:rFonts w:hint="eastAsia"/>
                <w:bCs/>
                <w:sz w:val="22"/>
                <w:szCs w:val="22"/>
              </w:rPr>
              <w:t>DosingFrequency</w:t>
            </w:r>
            <w:bookmarkStart w:id="3" w:name="_GoBack"/>
            <w:bookmarkEnd w:id="3"/>
            <w:r>
              <w:rPr>
                <w:rFonts w:hint="default" w:ascii="Arial" w:hAnsi="Arial" w:eastAsia="宋体" w:cs="Arial"/>
                <w:color w:val="000000"/>
                <w:sz w:val="22"/>
                <w:szCs w:val="23"/>
                <w:lang w:val="en-US" w:eastAsia="zh-CN" w:bidi="ar-SA"/>
              </w:rPr>
              <w:t>}{/groups}</w:t>
            </w:r>
          </w:p>
        </w:tc>
      </w:tr>
    </w:tbl>
    <w:p w14:paraId="03C20BD3">
      <w:pPr>
        <w:pStyle w:val="43"/>
        <w:spacing w:line="240" w:lineRule="auto"/>
        <w:ind w:left="425" w:leftChars="177"/>
        <w:rPr>
          <w:bCs/>
          <w:sz w:val="20"/>
          <w:lang w:eastAsia="zh-CN"/>
        </w:rPr>
      </w:pPr>
      <w:r>
        <w:rPr>
          <w:bCs/>
          <w:sz w:val="20"/>
          <w:lang w:eastAsia="zh-CN"/>
        </w:rPr>
        <w:t>N: 每组动物只数；</w:t>
      </w:r>
    </w:p>
    <w:p w14:paraId="464C4CDB">
      <w:pPr>
        <w:pStyle w:val="43"/>
        <w:spacing w:line="240" w:lineRule="auto"/>
        <w:ind w:left="425" w:leftChars="177"/>
        <w:rPr>
          <w:rFonts w:hint="eastAsia" w:ascii="宋体" w:hAnsi="宋体" w:cs="Arial"/>
          <w:b/>
          <w:color w:val="000000"/>
          <w:sz w:val="22"/>
          <w:szCs w:val="23"/>
          <w:lang w:eastAsia="zh-CN"/>
        </w:rPr>
      </w:pPr>
      <w:r>
        <w:rPr>
          <w:rFonts w:hint="eastAsia"/>
          <w:bCs/>
          <w:sz w:val="20"/>
          <w:lang w:eastAsia="zh-CN"/>
        </w:rPr>
        <w:t>给药体积：动物的给药体积按照10µL/g体重进行调整</w:t>
      </w:r>
    </w:p>
    <w:p w14:paraId="782D5807">
      <w:pPr>
        <w:pStyle w:val="43"/>
        <w:widowControl w:val="0"/>
        <w:ind w:left="0"/>
        <w:jc w:val="both"/>
        <w:rPr>
          <w:rFonts w:hint="eastAsia" w:ascii="宋体" w:hAnsi="宋体" w:cs="Arial"/>
          <w:b/>
          <w:color w:val="000000"/>
          <w:sz w:val="22"/>
          <w:szCs w:val="23"/>
          <w:lang w:eastAsia="zh-CN"/>
        </w:rPr>
      </w:pPr>
    </w:p>
    <w:p w14:paraId="7E970903">
      <w:pPr>
        <w:pStyle w:val="43"/>
        <w:widowControl w:val="0"/>
        <w:ind w:left="0"/>
        <w:jc w:val="both"/>
        <w:rPr>
          <w:rFonts w:hint="eastAsia" w:ascii="宋体" w:hAnsi="宋体" w:cs="Arial"/>
          <w:color w:val="000000"/>
          <w:sz w:val="22"/>
          <w:szCs w:val="23"/>
          <w:lang w:eastAsia="zh-CN"/>
        </w:rPr>
      </w:pPr>
      <w:r>
        <w:rPr>
          <w:rFonts w:hint="eastAsia" w:ascii="宋体" w:hAnsi="宋体" w:cs="Arial"/>
          <w:b/>
          <w:color w:val="000000"/>
          <w:sz w:val="22"/>
          <w:szCs w:val="23"/>
          <w:lang w:eastAsia="zh-CN"/>
        </w:rPr>
        <w:t>笼边观察：</w:t>
      </w:r>
      <w:r>
        <w:rPr>
          <w:rFonts w:hint="eastAsia" w:ascii="宋体" w:hAnsi="宋体" w:cs="Arial"/>
          <w:color w:val="000000"/>
          <w:sz w:val="22"/>
          <w:szCs w:val="23"/>
          <w:lang w:eastAsia="zh-CN"/>
        </w:rPr>
        <w:t>每天观察每只小鼠的外观及行为，自分组开始连续观察4周。</w:t>
      </w:r>
      <w:r>
        <w:rPr>
          <w:rFonts w:hint="eastAsia" w:ascii="宋体" w:hAnsi="宋体" w:cs="Arial"/>
          <w:sz w:val="22"/>
          <w:szCs w:val="22"/>
          <w:lang w:eastAsia="zh-CN"/>
        </w:rPr>
        <w:t>所有非正常的外观形态和行为活动都记录在澎立生物实验室临床观察表内。</w:t>
      </w:r>
    </w:p>
    <w:p w14:paraId="0341BDB1">
      <w:pPr>
        <w:spacing w:line="360" w:lineRule="auto"/>
        <w:jc w:val="both"/>
        <w:rPr>
          <w:rFonts w:hint="eastAsia" w:ascii="宋体" w:hAnsi="宋体" w:cs="Arial"/>
          <w:color w:val="000000"/>
          <w:sz w:val="22"/>
          <w:szCs w:val="23"/>
          <w:lang w:eastAsia="zh-CN"/>
        </w:rPr>
      </w:pPr>
      <w:r>
        <w:rPr>
          <w:rFonts w:hint="eastAsia" w:ascii="宋体" w:hAnsi="宋体" w:cs="Arial"/>
          <w:b/>
          <w:color w:val="000000"/>
          <w:sz w:val="22"/>
          <w:lang w:eastAsia="zh-CN"/>
        </w:rPr>
        <w:t>动物体重：</w:t>
      </w:r>
      <w:r>
        <w:rPr>
          <w:rFonts w:hint="eastAsia" w:ascii="宋体" w:hAnsi="宋体" w:cs="Arial"/>
          <w:color w:val="000000"/>
          <w:sz w:val="22"/>
          <w:lang w:eastAsia="zh-CN"/>
        </w:rPr>
        <w:t>分组（首次给药前）、给药期间每周测量并记录老鼠体重两次。动物发生意外死亡或濒死安乐死时也称重。</w:t>
      </w:r>
    </w:p>
    <w:p w14:paraId="0C16DDAF">
      <w:pPr>
        <w:spacing w:line="360" w:lineRule="auto"/>
        <w:jc w:val="both"/>
        <w:rPr>
          <w:rFonts w:hint="eastAsia" w:ascii="宋体" w:hAnsi="宋体" w:cs="Arial"/>
          <w:color w:val="000000"/>
          <w:sz w:val="22"/>
          <w:szCs w:val="23"/>
          <w:lang w:eastAsia="zh-CN"/>
        </w:rPr>
      </w:pPr>
      <w:r>
        <w:rPr>
          <w:rFonts w:hint="eastAsia" w:ascii="宋体" w:hAnsi="宋体" w:cs="Arial"/>
          <w:b/>
          <w:color w:val="000000"/>
          <w:sz w:val="22"/>
          <w:szCs w:val="23"/>
          <w:lang w:eastAsia="zh-CN"/>
        </w:rPr>
        <w:t>肿瘤体积：</w:t>
      </w:r>
      <w:r>
        <w:rPr>
          <w:rFonts w:hint="eastAsia" w:ascii="宋体" w:hAnsi="宋体" w:cs="Arial"/>
          <w:color w:val="000000"/>
          <w:sz w:val="22"/>
          <w:szCs w:val="23"/>
          <w:lang w:eastAsia="zh-CN"/>
        </w:rPr>
        <w:t>分组后每周两次测量肿瘤体积和体重。肿瘤体积（V）的计算方法如下：V =（长×宽2）/2。每只小鼠相对肿瘤体积(RTV)的计算方法是：RTV = V</w:t>
      </w:r>
      <w:r>
        <w:rPr>
          <w:rFonts w:hint="eastAsia" w:ascii="宋体" w:hAnsi="宋体" w:cs="Arial"/>
          <w:color w:val="000000"/>
          <w:sz w:val="22"/>
          <w:szCs w:val="16"/>
          <w:vertAlign w:val="subscript"/>
          <w:lang w:eastAsia="zh-CN"/>
        </w:rPr>
        <w:t>t</w:t>
      </w:r>
      <w:r>
        <w:rPr>
          <w:rFonts w:hint="eastAsia" w:ascii="宋体" w:hAnsi="宋体" w:cs="Arial"/>
          <w:color w:val="000000"/>
          <w:sz w:val="22"/>
          <w:szCs w:val="23"/>
          <w:lang w:eastAsia="zh-CN"/>
        </w:rPr>
        <w:t>/V</w:t>
      </w:r>
      <w:r>
        <w:rPr>
          <w:rFonts w:hint="eastAsia" w:ascii="宋体" w:hAnsi="宋体" w:cs="Arial"/>
          <w:color w:val="000000"/>
          <w:sz w:val="22"/>
          <w:szCs w:val="16"/>
          <w:vertAlign w:val="subscript"/>
          <w:lang w:eastAsia="zh-CN"/>
        </w:rPr>
        <w:t>0</w:t>
      </w:r>
      <w:r>
        <w:rPr>
          <w:rFonts w:hint="eastAsia" w:ascii="宋体" w:hAnsi="宋体" w:cs="Arial"/>
          <w:color w:val="000000"/>
          <w:sz w:val="22"/>
          <w:szCs w:val="23"/>
          <w:lang w:eastAsia="zh-CN"/>
        </w:rPr>
        <w:t>，其中V</w:t>
      </w:r>
      <w:r>
        <w:rPr>
          <w:rFonts w:hint="eastAsia" w:ascii="宋体" w:hAnsi="宋体" w:cs="Arial"/>
          <w:color w:val="000000"/>
          <w:sz w:val="22"/>
          <w:szCs w:val="16"/>
          <w:vertAlign w:val="subscript"/>
          <w:lang w:eastAsia="zh-CN"/>
        </w:rPr>
        <w:t>t</w:t>
      </w:r>
      <w:r>
        <w:rPr>
          <w:rFonts w:hint="eastAsia" w:ascii="宋体" w:hAnsi="宋体" w:cs="Arial"/>
          <w:color w:val="000000"/>
          <w:sz w:val="22"/>
          <w:szCs w:val="16"/>
          <w:lang w:eastAsia="zh-CN"/>
        </w:rPr>
        <w:t xml:space="preserve"> </w:t>
      </w:r>
      <w:r>
        <w:rPr>
          <w:rFonts w:hint="eastAsia" w:ascii="宋体" w:hAnsi="宋体" w:cs="Arial"/>
          <w:color w:val="000000"/>
          <w:sz w:val="22"/>
          <w:szCs w:val="23"/>
          <w:lang w:eastAsia="zh-CN"/>
        </w:rPr>
        <w:t>为每天的测量体积，V</w:t>
      </w:r>
      <w:r>
        <w:rPr>
          <w:rFonts w:hint="eastAsia" w:ascii="宋体" w:hAnsi="宋体" w:cs="Arial"/>
          <w:color w:val="000000"/>
          <w:sz w:val="22"/>
          <w:szCs w:val="16"/>
          <w:vertAlign w:val="subscript"/>
          <w:lang w:eastAsia="zh-CN"/>
        </w:rPr>
        <w:t>0</w:t>
      </w:r>
      <w:r>
        <w:rPr>
          <w:rFonts w:hint="eastAsia" w:ascii="宋体" w:hAnsi="宋体" w:cs="Arial"/>
          <w:color w:val="000000"/>
          <w:sz w:val="22"/>
          <w:szCs w:val="16"/>
          <w:lang w:eastAsia="zh-CN"/>
        </w:rPr>
        <w:t xml:space="preserve"> </w:t>
      </w:r>
      <w:r>
        <w:rPr>
          <w:rFonts w:hint="eastAsia" w:ascii="宋体" w:hAnsi="宋体" w:cs="Arial"/>
          <w:color w:val="000000"/>
          <w:sz w:val="22"/>
          <w:szCs w:val="23"/>
          <w:lang w:eastAsia="zh-CN"/>
        </w:rPr>
        <w:t>为治疗开始时的体积。</w:t>
      </w:r>
    </w:p>
    <w:p w14:paraId="644346C2">
      <w:pPr>
        <w:spacing w:line="360" w:lineRule="auto"/>
        <w:jc w:val="both"/>
        <w:rPr>
          <w:rFonts w:hint="eastAsia" w:ascii="宋体" w:hAnsi="宋体" w:cs="Arial"/>
          <w:color w:val="000000"/>
          <w:sz w:val="22"/>
          <w:szCs w:val="23"/>
          <w:lang w:eastAsia="zh-CN"/>
        </w:rPr>
      </w:pPr>
      <w:r>
        <w:rPr>
          <w:rFonts w:hint="eastAsia" w:ascii="宋体" w:hAnsi="宋体" w:cs="Arial"/>
          <w:b/>
          <w:color w:val="000000"/>
          <w:sz w:val="22"/>
          <w:szCs w:val="23"/>
          <w:lang w:eastAsia="zh-CN"/>
        </w:rPr>
        <w:t>相对肿瘤抑制率（TGI, Tumor growth inhibitory）</w:t>
      </w:r>
      <w:r>
        <w:rPr>
          <w:rFonts w:hint="eastAsia" w:ascii="宋体" w:hAnsi="宋体" w:cs="Arial"/>
          <w:color w:val="000000"/>
          <w:sz w:val="22"/>
          <w:szCs w:val="23"/>
          <w:lang w:eastAsia="zh-CN"/>
        </w:rPr>
        <w:t>：TGI% =（1-T/C）×100%。其中T和C分别为试验组和溶媒对照组在某一特定时间点的相对肿瘤体积（RTV），T/C %为相对肿瘤增殖率，即在某一时间点试验组与溶媒对照组的相对肿瘤体积（RTV）的百分比值。计算公式如下：T/C % =TRTV / CRTV ×100%（TRTV：试验组平均RTV；CRTV：溶媒对照组平均RTV；RTV=Vt/V0，V0为分组时该动物的瘤体积，Vt为治疗后该动物的瘤体积）</w:t>
      </w:r>
    </w:p>
    <w:p w14:paraId="03FE7C8D">
      <w:pPr>
        <w:spacing w:line="360" w:lineRule="auto"/>
        <w:jc w:val="both"/>
        <w:rPr>
          <w:rFonts w:hint="eastAsia" w:ascii="宋体" w:hAnsi="宋体" w:cs="Arial"/>
          <w:color w:val="000000"/>
          <w:sz w:val="22"/>
          <w:szCs w:val="23"/>
          <w:lang w:eastAsia="zh-CN"/>
        </w:rPr>
      </w:pPr>
      <w:r>
        <w:rPr>
          <w:rFonts w:hint="eastAsia" w:ascii="宋体" w:hAnsi="宋体" w:cs="Arial"/>
          <w:b/>
          <w:color w:val="000000"/>
          <w:sz w:val="22"/>
          <w:szCs w:val="23"/>
          <w:lang w:eastAsia="zh-CN"/>
        </w:rPr>
        <w:t>肿瘤重量</w:t>
      </w:r>
      <w:r>
        <w:rPr>
          <w:rFonts w:hint="eastAsia" w:ascii="宋体" w:hAnsi="宋体" w:cs="Arial"/>
          <w:color w:val="000000"/>
          <w:sz w:val="22"/>
          <w:szCs w:val="23"/>
          <w:lang w:eastAsia="zh-CN"/>
        </w:rPr>
        <w:t>：实验终点时，收集所有肿瘤称重并拍照。瘤重抑制率（%）=  （阴性对照组平均瘤重-治疗组平均瘤重）/阴性对照组平均瘤重×100%</w:t>
      </w:r>
    </w:p>
    <w:p w14:paraId="54FCEFFC">
      <w:pPr>
        <w:pStyle w:val="43"/>
        <w:ind w:left="0"/>
        <w:jc w:val="both"/>
        <w:rPr>
          <w:rFonts w:hint="eastAsia" w:ascii="宋体" w:hAnsi="宋体" w:cs="Arial"/>
          <w:sz w:val="22"/>
          <w:szCs w:val="22"/>
          <w:lang w:eastAsia="zh-CN"/>
        </w:rPr>
      </w:pPr>
      <w:r>
        <w:rPr>
          <w:rFonts w:hint="eastAsia" w:ascii="宋体" w:hAnsi="宋体" w:cs="Arial"/>
          <w:b/>
          <w:sz w:val="22"/>
          <w:szCs w:val="22"/>
          <w:lang w:eastAsia="zh-CN"/>
        </w:rPr>
        <w:t>动物状态观察</w:t>
      </w:r>
      <w:r>
        <w:rPr>
          <w:rFonts w:hint="eastAsia" w:ascii="宋体" w:hAnsi="宋体" w:cs="Arial"/>
          <w:sz w:val="22"/>
          <w:szCs w:val="22"/>
          <w:lang w:eastAsia="zh-CN"/>
        </w:rPr>
        <w:t>：观察给药后是否有过敏反应，是否产生腹水等，如果有异常需要记录并报告。</w:t>
      </w:r>
    </w:p>
    <w:p w14:paraId="068F6A52">
      <w:pPr>
        <w:autoSpaceDE w:val="0"/>
        <w:autoSpaceDN w:val="0"/>
        <w:adjustRightInd w:val="0"/>
        <w:spacing w:line="360" w:lineRule="auto"/>
        <w:jc w:val="both"/>
        <w:rPr>
          <w:rFonts w:cs="Arial"/>
          <w:b/>
          <w:color w:val="000000"/>
          <w:sz w:val="22"/>
          <w:szCs w:val="23"/>
          <w:u w:val="single"/>
          <w:lang w:eastAsia="zh-CN"/>
        </w:rPr>
      </w:pPr>
    </w:p>
    <w:p w14:paraId="46EE821D">
      <w:pPr>
        <w:autoSpaceDE w:val="0"/>
        <w:autoSpaceDN w:val="0"/>
        <w:adjustRightInd w:val="0"/>
        <w:spacing w:line="360" w:lineRule="auto"/>
        <w:jc w:val="both"/>
        <w:rPr>
          <w:rFonts w:cs="Arial"/>
          <w:b/>
          <w:color w:val="000000"/>
          <w:sz w:val="22"/>
          <w:szCs w:val="23"/>
          <w:u w:val="single"/>
          <w:lang w:eastAsia="zh-CN"/>
        </w:rPr>
      </w:pPr>
      <w:r>
        <w:rPr>
          <w:rFonts w:cs="Arial"/>
          <w:b/>
          <w:color w:val="000000"/>
          <w:sz w:val="22"/>
          <w:szCs w:val="23"/>
          <w:u w:val="single"/>
          <w:lang w:eastAsia="zh-CN"/>
        </w:rPr>
        <w:t>实验终点:</w:t>
      </w:r>
    </w:p>
    <w:p w14:paraId="47026076">
      <w:pPr>
        <w:pStyle w:val="43"/>
        <w:ind w:left="0"/>
        <w:rPr>
          <w:rFonts w:ascii="Arial" w:hAnsi="Arial" w:cs="Arial"/>
          <w:color w:val="000000"/>
          <w:sz w:val="22"/>
          <w:szCs w:val="23"/>
          <w:lang w:eastAsia="zh-CN"/>
        </w:rPr>
      </w:pPr>
      <w:r>
        <w:rPr>
          <w:rFonts w:ascii="Arial" w:hAnsi="Arial" w:cs="Arial"/>
          <w:color w:val="000000"/>
          <w:sz w:val="22"/>
          <w:szCs w:val="23"/>
          <w:lang w:eastAsia="zh-CN"/>
        </w:rPr>
        <w:t>体内实验结束，所有小鼠用CO</w:t>
      </w:r>
      <w:r>
        <w:rPr>
          <w:rFonts w:ascii="Arial" w:hAnsi="Arial" w:cs="Arial"/>
          <w:color w:val="000000"/>
          <w:sz w:val="22"/>
          <w:szCs w:val="23"/>
          <w:vertAlign w:val="subscript"/>
          <w:lang w:eastAsia="zh-CN"/>
        </w:rPr>
        <w:t>2</w:t>
      </w:r>
      <w:r>
        <w:rPr>
          <w:rFonts w:ascii="Arial" w:hAnsi="Arial" w:cs="Arial"/>
          <w:color w:val="000000"/>
          <w:sz w:val="22"/>
          <w:szCs w:val="23"/>
          <w:lang w:eastAsia="zh-CN"/>
        </w:rPr>
        <w:t>窒息，然后脱颈椎处死。</w:t>
      </w:r>
      <w:r>
        <w:rPr>
          <w:rFonts w:hint="eastAsia" w:ascii="Arial" w:hAnsi="Arial" w:cs="Arial"/>
          <w:color w:val="000000"/>
          <w:sz w:val="22"/>
          <w:szCs w:val="23"/>
          <w:lang w:eastAsia="zh-CN"/>
        </w:rPr>
        <w:t>对荷瘤小鼠进行肿瘤组织的收集、称重。发现时已死亡的动物不进行取材。</w:t>
      </w:r>
    </w:p>
    <w:p w14:paraId="413B651C">
      <w:pPr>
        <w:pStyle w:val="43"/>
        <w:ind w:left="0"/>
        <w:rPr>
          <w:rFonts w:ascii="Arial" w:hAnsi="Arial" w:cs="Arial"/>
          <w:color w:val="000000"/>
          <w:sz w:val="22"/>
          <w:szCs w:val="23"/>
          <w:lang w:eastAsia="zh-CN"/>
        </w:rPr>
      </w:pPr>
    </w:p>
    <w:p w14:paraId="1EA2BFA3">
      <w:pPr>
        <w:autoSpaceDE w:val="0"/>
        <w:autoSpaceDN w:val="0"/>
        <w:adjustRightInd w:val="0"/>
        <w:spacing w:line="360" w:lineRule="auto"/>
        <w:jc w:val="both"/>
        <w:rPr>
          <w:rFonts w:cs="Arial"/>
          <w:b/>
          <w:color w:val="000000"/>
          <w:sz w:val="22"/>
          <w:szCs w:val="23"/>
          <w:u w:val="single"/>
          <w:lang w:eastAsia="zh-CN"/>
        </w:rPr>
      </w:pPr>
      <w:r>
        <w:rPr>
          <w:rFonts w:cs="Arial"/>
          <w:b/>
          <w:color w:val="000000"/>
          <w:sz w:val="22"/>
          <w:szCs w:val="23"/>
          <w:u w:val="single"/>
          <w:lang w:eastAsia="zh-CN"/>
        </w:rPr>
        <w:t xml:space="preserve">数据统计： </w:t>
      </w:r>
    </w:p>
    <w:p w14:paraId="649E893C">
      <w:pPr>
        <w:autoSpaceDE w:val="0"/>
        <w:autoSpaceDN w:val="0"/>
        <w:adjustRightInd w:val="0"/>
        <w:spacing w:after="240" w:afterLines="100"/>
        <w:jc w:val="both"/>
        <w:rPr>
          <w:rFonts w:cs="Arial"/>
          <w:color w:val="000000"/>
          <w:sz w:val="22"/>
          <w:szCs w:val="23"/>
          <w:lang w:eastAsia="zh-CN"/>
        </w:rPr>
      </w:pPr>
      <w:r>
        <w:rPr>
          <w:rFonts w:cs="Arial"/>
          <w:color w:val="000000"/>
          <w:sz w:val="22"/>
          <w:szCs w:val="23"/>
          <w:lang w:eastAsia="zh-CN"/>
        </w:rPr>
        <w:t>结果将以平均值 ± S.E.M 的方式呈现。两组间比较将用Dunnett’s multi-comparison test 进行检验。如果</w:t>
      </w:r>
      <w:r>
        <w:rPr>
          <w:rFonts w:cs="Arial"/>
          <w:i/>
          <w:iCs/>
          <w:color w:val="000000"/>
          <w:sz w:val="22"/>
          <w:szCs w:val="23"/>
          <w:lang w:eastAsia="zh-CN"/>
        </w:rPr>
        <w:t xml:space="preserve">p </w:t>
      </w:r>
      <w:r>
        <w:rPr>
          <w:rFonts w:cs="Arial"/>
          <w:color w:val="000000"/>
          <w:sz w:val="22"/>
          <w:szCs w:val="23"/>
          <w:lang w:eastAsia="zh-CN"/>
        </w:rPr>
        <w:t>&lt; 0.05 则认为有统计学显著性差异。</w:t>
      </w:r>
    </w:p>
    <w:p w14:paraId="3103A567">
      <w:pPr>
        <w:jc w:val="both"/>
        <w:rPr>
          <w:rFonts w:cs="Arial"/>
          <w:b/>
          <w:color w:val="000000"/>
          <w:sz w:val="22"/>
          <w:szCs w:val="22"/>
          <w:lang w:eastAsia="zh-CN"/>
        </w:rPr>
      </w:pPr>
    </w:p>
    <w:p w14:paraId="73ED3BC1">
      <w:pPr>
        <w:rPr>
          <w:rFonts w:ascii="Times New Roman" w:hAnsi="Times New Roman" w:eastAsia="Times New Roman"/>
          <w:color w:val="000000"/>
          <w:szCs w:val="24"/>
          <w:lang w:eastAsia="zh-CN"/>
        </w:rPr>
      </w:pPr>
      <w:r>
        <w:rPr>
          <w:rFonts w:ascii="Times New Roman" w:hAnsi="Times New Roman"/>
          <w:b/>
          <w:bCs/>
          <w:color w:val="000000"/>
          <w:sz w:val="18"/>
          <w:szCs w:val="18"/>
          <w:lang w:eastAsia="zh-CN"/>
        </w:rPr>
        <w:t>QUALITY ASSURANCE AND REPORTING:</w:t>
      </w:r>
    </w:p>
    <w:p w14:paraId="6F1A450F">
      <w:pPr>
        <w:autoSpaceDE w:val="0"/>
        <w:autoSpaceDN w:val="0"/>
        <w:adjustRightInd w:val="0"/>
        <w:rPr>
          <w:rFonts w:ascii="Times New Roman" w:hAnsi="Times New Roman"/>
          <w:sz w:val="22"/>
          <w:szCs w:val="22"/>
          <w:lang w:eastAsia="zh-CN"/>
        </w:rPr>
      </w:pPr>
      <w:r>
        <w:rPr>
          <w:rFonts w:ascii="Times New Roman" w:hAnsi="Times New Roman"/>
          <w:sz w:val="22"/>
          <w:szCs w:val="22"/>
          <w:lang w:eastAsia="zh-CN"/>
        </w:rPr>
        <w:t>This study is not subject to QA audit, while all procedures will be executed according to relevant SOPs and/or the study protocol. A draft report will be submitted for sponsor’s review before finalizing it.</w:t>
      </w:r>
    </w:p>
    <w:p w14:paraId="5DD84AA8">
      <w:pPr>
        <w:autoSpaceDE w:val="0"/>
        <w:autoSpaceDN w:val="0"/>
        <w:adjustRightInd w:val="0"/>
        <w:rPr>
          <w:rFonts w:ascii="Times New Roman" w:hAnsi="Times New Roman"/>
          <w:sz w:val="22"/>
          <w:szCs w:val="22"/>
          <w:lang w:eastAsia="zh-CN"/>
        </w:rPr>
      </w:pPr>
    </w:p>
    <w:p w14:paraId="4DB4F2C3">
      <w:pPr>
        <w:autoSpaceDE w:val="0"/>
        <w:autoSpaceDN w:val="0"/>
        <w:adjustRightInd w:val="0"/>
        <w:spacing w:after="240"/>
        <w:jc w:val="both"/>
        <w:rPr>
          <w:rFonts w:ascii="Times New Roman" w:hAnsi="Times New Roman"/>
          <w:b/>
          <w:bCs/>
          <w:color w:val="000000"/>
          <w:sz w:val="18"/>
          <w:szCs w:val="18"/>
          <w:lang w:eastAsia="zh-CN"/>
        </w:rPr>
      </w:pPr>
      <w:r>
        <w:rPr>
          <w:rFonts w:ascii="Times New Roman" w:hAnsi="Times New Roman"/>
          <w:b/>
          <w:bCs/>
          <w:color w:val="000000"/>
          <w:sz w:val="18"/>
          <w:szCs w:val="18"/>
          <w:lang w:eastAsia="zh-CN"/>
        </w:rPr>
        <w:t>STANDARD INVOICING AND PAYMENT TERMS</w:t>
      </w:r>
    </w:p>
    <w:p w14:paraId="31D1F39D">
      <w:pPr>
        <w:pStyle w:val="37"/>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Payment schedule:</w:t>
      </w:r>
    </w:p>
    <w:p w14:paraId="5E7BA088">
      <w:pPr>
        <w:pStyle w:val="37"/>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50% upon the cont</w:t>
      </w:r>
      <w:r>
        <w:rPr>
          <w:rFonts w:hint="eastAsia" w:ascii="Times New Roman" w:hAnsi="Times New Roman"/>
          <w:sz w:val="22"/>
          <w:szCs w:val="22"/>
          <w:lang w:eastAsia="zh-CN"/>
        </w:rPr>
        <w:t>r</w:t>
      </w:r>
      <w:r>
        <w:rPr>
          <w:rFonts w:ascii="Times New Roman" w:hAnsi="Times New Roman"/>
          <w:sz w:val="22"/>
          <w:szCs w:val="22"/>
          <w:lang w:eastAsia="zh-CN"/>
        </w:rPr>
        <w:t>act effective date;</w:t>
      </w:r>
    </w:p>
    <w:p w14:paraId="47CA5AB8">
      <w:pPr>
        <w:pStyle w:val="37"/>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40% due upon conclusion of in-life</w:t>
      </w:r>
      <w:r>
        <w:rPr>
          <w:rFonts w:hint="eastAsia" w:ascii="Times New Roman" w:hAnsi="Times New Roman"/>
          <w:sz w:val="22"/>
          <w:szCs w:val="22"/>
          <w:lang w:eastAsia="zh-CN"/>
        </w:rPr>
        <w:t>;</w:t>
      </w:r>
    </w:p>
    <w:p w14:paraId="39073277">
      <w:pPr>
        <w:pStyle w:val="37"/>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10% upon the submission of draft report.</w:t>
      </w:r>
    </w:p>
    <w:p w14:paraId="6427CF1A">
      <w:pPr>
        <w:pStyle w:val="37"/>
        <w:numPr>
          <w:ilvl w:val="0"/>
          <w:numId w:val="2"/>
        </w:numPr>
        <w:autoSpaceDE w:val="0"/>
        <w:autoSpaceDN w:val="0"/>
        <w:adjustRightInd w:val="0"/>
        <w:ind w:left="426" w:hanging="426"/>
        <w:rPr>
          <w:rFonts w:ascii="Times New Roman" w:hAnsi="Times New Roman"/>
          <w:sz w:val="22"/>
          <w:szCs w:val="22"/>
          <w:lang w:eastAsia="zh-CN"/>
        </w:rPr>
      </w:pPr>
      <w:r>
        <w:rPr>
          <w:rFonts w:ascii="Times New Roman" w:hAnsi="Times New Roman"/>
          <w:sz w:val="22"/>
          <w:szCs w:val="22"/>
          <w:lang w:eastAsia="zh-CN"/>
        </w:rPr>
        <w:t>Payment term: payment</w:t>
      </w:r>
      <w:r>
        <w:rPr>
          <w:rFonts w:hint="eastAsia" w:ascii="Times New Roman" w:hAnsi="Times New Roman"/>
          <w:sz w:val="22"/>
          <w:szCs w:val="22"/>
          <w:lang w:eastAsia="zh-CN"/>
        </w:rPr>
        <w:t>s</w:t>
      </w:r>
      <w:r>
        <w:rPr>
          <w:rFonts w:ascii="Times New Roman" w:hAnsi="Times New Roman"/>
          <w:sz w:val="22"/>
          <w:szCs w:val="22"/>
          <w:lang w:eastAsia="zh-CN"/>
        </w:rPr>
        <w:t xml:space="preserve"> are due within thirty (30) days of receipt of the invoice.</w:t>
      </w:r>
    </w:p>
    <w:p w14:paraId="66410A69">
      <w:pPr>
        <w:pStyle w:val="37"/>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50% of the contract value is non-refundable even if the project is canceled.</w:t>
      </w:r>
    </w:p>
    <w:p w14:paraId="6839428C">
      <w:pPr>
        <w:pStyle w:val="37"/>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The cost of shipping, if applicable, will be paid or reimbursed by Sponsor.</w:t>
      </w:r>
    </w:p>
    <w:p w14:paraId="77BADDFB">
      <w:pPr>
        <w:pStyle w:val="20"/>
        <w:tabs>
          <w:tab w:val="left" w:pos="2160"/>
          <w:tab w:val="left" w:pos="2520"/>
          <w:tab w:val="clear" w:pos="4320"/>
          <w:tab w:val="clear" w:pos="8640"/>
        </w:tabs>
        <w:spacing w:after="60"/>
        <w:jc w:val="center"/>
        <w:rPr>
          <w:rFonts w:ascii="Times New Roman" w:hAnsi="Times New Roman"/>
          <w:b/>
          <w:bCs/>
          <w:i/>
          <w:sz w:val="28"/>
          <w:szCs w:val="28"/>
          <w:lang w:eastAsia="zh-CN"/>
        </w:rPr>
        <w:sectPr>
          <w:headerReference r:id="rId3" w:type="default"/>
          <w:footerReference r:id="rId4" w:type="default"/>
          <w:type w:val="continuous"/>
          <w:pgSz w:w="12240" w:h="15840"/>
          <w:pgMar w:top="1440" w:right="1440" w:bottom="1701" w:left="1440" w:header="720" w:footer="794" w:gutter="0"/>
          <w:cols w:space="720" w:num="1"/>
          <w:docGrid w:linePitch="326" w:charSpace="0"/>
        </w:sectPr>
      </w:pPr>
    </w:p>
    <w:p w14:paraId="56E2E051">
      <w:pPr>
        <w:rPr>
          <w:rFonts w:ascii="Times New Roman" w:hAnsi="Times New Roman"/>
          <w:b/>
          <w:bCs/>
          <w:sz w:val="28"/>
          <w:szCs w:val="28"/>
          <w:lang w:eastAsia="zh-CN"/>
        </w:rPr>
      </w:pPr>
    </w:p>
    <w:p w14:paraId="58C46043">
      <w:pPr>
        <w:rPr>
          <w:rFonts w:ascii="Times New Roman" w:hAnsi="Times New Roman"/>
          <w:b/>
          <w:bCs/>
          <w:sz w:val="28"/>
          <w:szCs w:val="28"/>
          <w:lang w:eastAsia="zh-CN"/>
        </w:rPr>
      </w:pPr>
      <w:r>
        <w:rPr>
          <w:rFonts w:ascii="Times New Roman" w:hAnsi="Times New Roman"/>
          <w:b/>
          <w:bCs/>
          <w:sz w:val="28"/>
          <w:szCs w:val="28"/>
          <w:lang w:eastAsia="zh-CN"/>
        </w:rPr>
        <w:br w:type="page"/>
      </w:r>
    </w:p>
    <w:p w14:paraId="00ADC635">
      <w:pPr>
        <w:pStyle w:val="20"/>
        <w:tabs>
          <w:tab w:val="left" w:pos="2160"/>
          <w:tab w:val="left" w:pos="2520"/>
          <w:tab w:val="clear" w:pos="4320"/>
          <w:tab w:val="clear" w:pos="8640"/>
        </w:tabs>
        <w:spacing w:after="60"/>
        <w:jc w:val="center"/>
        <w:rPr>
          <w:rFonts w:ascii="Times New Roman" w:hAnsi="Times New Roman"/>
          <w:b/>
          <w:bCs/>
          <w:i/>
          <w:sz w:val="22"/>
          <w:szCs w:val="22"/>
          <w:lang w:eastAsia="zh-CN"/>
        </w:rPr>
      </w:pPr>
      <w:r>
        <w:rPr>
          <w:rFonts w:ascii="Times New Roman" w:hAnsi="Times New Roman"/>
          <w:b/>
          <w:bCs/>
          <w:i/>
          <w:sz w:val="22"/>
          <w:szCs w:val="22"/>
          <w:lang w:eastAsia="zh-CN"/>
        </w:rPr>
        <w:t>About PharmaLegacy Laboratories</w:t>
      </w:r>
    </w:p>
    <w:p w14:paraId="259986E5">
      <w:pPr>
        <w:widowControl w:val="0"/>
        <w:autoSpaceDE w:val="0"/>
        <w:autoSpaceDN w:val="0"/>
        <w:adjustRightInd w:val="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PharmaLegacy Laboratories is a preclinical Contract Research Organization (CRO) providing specialty preclinical research services including drug discovery, early screening, in vitro &amp; in vivo pharmacology, ADME, non-GLP toxicity and medical device evaluation. PharmaLegacy core competency stems from our pioneering work and expertise in developing and running specialized disease models to test drug candidates and medical devices. With more than 1</w:t>
      </w:r>
      <w:r>
        <w:rPr>
          <w:rFonts w:hint="eastAsia" w:ascii="Times New Roman" w:hAnsi="Times New Roman" w:eastAsia="MyriadPro-Regular"/>
          <w:sz w:val="22"/>
          <w:szCs w:val="22"/>
          <w:lang w:eastAsia="zh-CN"/>
        </w:rPr>
        <w:t>,</w:t>
      </w:r>
      <w:r>
        <w:rPr>
          <w:rFonts w:ascii="Times New Roman" w:hAnsi="Times New Roman" w:eastAsia="MyriadPro-Regular"/>
          <w:sz w:val="22"/>
          <w:szCs w:val="22"/>
          <w:lang w:eastAsia="zh-CN"/>
        </w:rPr>
        <w:t xml:space="preserve">500 well-established </w:t>
      </w:r>
      <w:r>
        <w:rPr>
          <w:rFonts w:hint="eastAsia" w:ascii="Times New Roman" w:hAnsi="Times New Roman" w:eastAsia="MyriadPro-Regular"/>
          <w:sz w:val="22"/>
          <w:szCs w:val="22"/>
          <w:lang w:eastAsia="zh-CN"/>
        </w:rPr>
        <w:t>disease</w:t>
      </w:r>
      <w:r>
        <w:rPr>
          <w:rFonts w:ascii="Times New Roman" w:hAnsi="Times New Roman" w:eastAsia="MyriadPro-Regular"/>
          <w:sz w:val="22"/>
          <w:szCs w:val="22"/>
          <w:lang w:eastAsia="zh-CN"/>
        </w:rPr>
        <w:t xml:space="preserve"> models, PharmaLegacy can cover Autoimmune Diseases, Inflammation, Oncology, Immune Oncology, Ophthalmopathy, Hearing loss, Cardiovascular, Coagulation, Tissue Engineering, Bone Metabolism, Central Nerve Diseases, Infectious Disease and many other diseases. We also perform studies in PK/PD, ADME, molecular pharmacology, preliminary toxicology and histopathology. We provide one-stop shopping of preclinical research services.</w:t>
      </w:r>
    </w:p>
    <w:p w14:paraId="0DD8B60B">
      <w:pPr>
        <w:autoSpaceDE w:val="0"/>
        <w:autoSpaceDN w:val="0"/>
        <w:adjustRightInd w:val="0"/>
        <w:jc w:val="both"/>
        <w:rPr>
          <w:rFonts w:ascii="Times New Roman" w:hAnsi="Times New Roman" w:eastAsia="MyriadPro-Regular"/>
          <w:sz w:val="22"/>
          <w:szCs w:val="22"/>
          <w:lang w:eastAsia="zh-CN"/>
        </w:rPr>
      </w:pPr>
    </w:p>
    <w:p w14:paraId="4DCC8179">
      <w:pPr>
        <w:widowControl w:val="0"/>
        <w:autoSpaceDE w:val="0"/>
        <w:autoSpaceDN w:val="0"/>
        <w:adjustRightInd w:val="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Delivering premium quality and securing the highest IP protection are the lifeblood of our services.</w:t>
      </w:r>
    </w:p>
    <w:p w14:paraId="398FED5D">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sz w:val="22"/>
          <w:szCs w:val="22"/>
          <w:lang w:eastAsia="zh-CN"/>
        </w:rPr>
        <w:t xml:space="preserve">Our research data management can </w:t>
      </w:r>
      <w:r>
        <w:rPr>
          <w:rFonts w:hint="eastAsia" w:ascii="Times New Roman" w:hAnsi="Times New Roman" w:eastAsia="MyriadPro-Regular"/>
          <w:sz w:val="22"/>
          <w:szCs w:val="22"/>
          <w:lang w:eastAsia="zh-CN"/>
        </w:rPr>
        <w:t>ensure</w:t>
      </w:r>
      <w:r>
        <w:rPr>
          <w:rFonts w:ascii="Times New Roman" w:hAnsi="Times New Roman" w:eastAsia="MyriadPro-Regular"/>
          <w:sz w:val="22"/>
          <w:szCs w:val="22"/>
          <w:lang w:eastAsia="zh-CN"/>
        </w:rPr>
        <w:t>:</w:t>
      </w:r>
    </w:p>
    <w:p w14:paraId="6191E83E">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 Maximum protection of client’s work and intellectual property</w:t>
      </w:r>
    </w:p>
    <w:p w14:paraId="35877C19">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 Expedited professional reports writing for regulatory filings</w:t>
      </w:r>
    </w:p>
    <w:p w14:paraId="29B0A24D">
      <w:pPr>
        <w:numPr>
          <w:ilvl w:val="0"/>
          <w:numId w:val="4"/>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 xml:space="preserve">We have a </w:t>
      </w:r>
      <w:r>
        <w:rPr>
          <w:rStyle w:val="27"/>
          <w:rFonts w:ascii="Times New Roman" w:hAnsi="Times New Roman"/>
          <w:b w:val="0"/>
          <w:bCs w:val="0"/>
          <w:color w:val="000000" w:themeColor="text1"/>
          <w:sz w:val="21"/>
          <w:szCs w:val="21"/>
          <w14:textFill>
            <w14:solidFill>
              <w14:schemeClr w14:val="tx1"/>
            </w14:solidFill>
          </w14:textFill>
        </w:rPr>
        <w:t>34,000㎡</w:t>
      </w:r>
      <w:r>
        <w:rPr>
          <w:rFonts w:ascii="Times New Roman" w:hAnsi="Times New Roman"/>
          <w:color w:val="000000" w:themeColor="text1"/>
          <w:sz w:val="22"/>
          <w:szCs w:val="22"/>
          <w:lang w:eastAsia="zh-CN"/>
          <w14:textFill>
            <w14:solidFill>
              <w14:schemeClr w14:val="tx1"/>
            </w14:solidFill>
          </w14:textFill>
        </w:rPr>
        <w:t xml:space="preserve"> facility with </w:t>
      </w:r>
      <w:r>
        <w:rPr>
          <w:rStyle w:val="27"/>
          <w:rFonts w:ascii="Times New Roman" w:hAnsi="Times New Roman"/>
          <w:b w:val="0"/>
          <w:bCs w:val="0"/>
          <w:color w:val="000000" w:themeColor="text1"/>
          <w:sz w:val="21"/>
          <w:szCs w:val="21"/>
          <w14:textFill>
            <w14:solidFill>
              <w14:schemeClr w14:val="tx1"/>
            </w14:solidFill>
          </w14:textFill>
        </w:rPr>
        <w:t>11,700㎡</w:t>
      </w:r>
      <w:r>
        <w:rPr>
          <w:rStyle w:val="27"/>
          <w:rFonts w:ascii="Times New Roman" w:hAnsi="Times New Roman"/>
          <w:b w:val="0"/>
          <w:bCs w:val="0"/>
          <w:color w:val="000000" w:themeColor="text1"/>
          <w:sz w:val="21"/>
          <w:szCs w:val="21"/>
          <w:lang w:eastAsia="zh-CN"/>
          <w14:textFill>
            <w14:solidFill>
              <w14:schemeClr w14:val="tx1"/>
            </w14:solidFill>
          </w14:textFill>
        </w:rPr>
        <w:t xml:space="preserve"> </w:t>
      </w:r>
      <w:r>
        <w:rPr>
          <w:rFonts w:ascii="Times New Roman" w:hAnsi="Times New Roman"/>
          <w:color w:val="000000" w:themeColor="text1"/>
          <w:sz w:val="22"/>
          <w:szCs w:val="22"/>
          <w:lang w:eastAsia="zh-CN"/>
          <w14:textFill>
            <w14:solidFill>
              <w14:schemeClr w14:val="tx1"/>
            </w14:solidFill>
          </w14:textFill>
        </w:rPr>
        <w:t>of SPF and conventional vivarium to house 30,000 rodents and large animals.</w:t>
      </w:r>
    </w:p>
    <w:p w14:paraId="784F27EE">
      <w:pPr>
        <w:numPr>
          <w:ilvl w:val="0"/>
          <w:numId w:val="4"/>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 xml:space="preserve">On site we house up to 400 non-human primates. </w:t>
      </w:r>
    </w:p>
    <w:p w14:paraId="0FBBCC00">
      <w:pPr>
        <w:numPr>
          <w:ilvl w:val="0"/>
          <w:numId w:val="5"/>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We are able to run thousands animal studies concurrently following strictly the guidelines of AAALAC.</w:t>
      </w:r>
    </w:p>
    <w:p w14:paraId="328DDD44">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We partner with premium non-human primate centers with a fully compliant supply chain.</w:t>
      </w:r>
    </w:p>
    <w:p w14:paraId="076E3533">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US site and local business development personnel for support and shipping logistics.</w:t>
      </w:r>
    </w:p>
    <w:p w14:paraId="29FBA18C">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24/7 access to PharmaLegacy representatives.</w:t>
      </w:r>
    </w:p>
    <w:p w14:paraId="35713E4B">
      <w:pPr>
        <w:autoSpaceDE w:val="0"/>
        <w:autoSpaceDN w:val="0"/>
        <w:adjustRightInd w:val="0"/>
        <w:ind w:left="360"/>
        <w:jc w:val="both"/>
        <w:rPr>
          <w:rFonts w:ascii="Times New Roman" w:hAnsi="Times New Roman" w:eastAsia="MyriadPro-Regular"/>
          <w:color w:val="000000" w:themeColor="text1"/>
          <w:sz w:val="22"/>
          <w:szCs w:val="22"/>
          <w:lang w:eastAsia="zh-CN"/>
          <w14:textFill>
            <w14:solidFill>
              <w14:schemeClr w14:val="tx1"/>
            </w14:solidFill>
          </w14:textFill>
        </w:rPr>
      </w:pPr>
    </w:p>
    <w:p w14:paraId="546F9332">
      <w:pPr>
        <w:autoSpaceDE w:val="0"/>
        <w:autoSpaceDN w:val="0"/>
        <w:adjustRightInd w:val="0"/>
        <w:jc w:val="both"/>
        <w:rPr>
          <w:rFonts w:ascii="Times New Roman" w:hAnsi="Times New Roman"/>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Aspiring to collaborate with our global clients to accelerate their missions to develop new therapies, PharmaLegacy provides quality services with faster turnaround and higher productivity of R&amp;D to IND/IDE endeavors for pharmaceutical, biotech, and orthopedic device companies around the world.</w:t>
      </w:r>
    </w:p>
    <w:p w14:paraId="576EB7BC">
      <w:pPr>
        <w:pStyle w:val="20"/>
        <w:tabs>
          <w:tab w:val="left" w:pos="2160"/>
          <w:tab w:val="left" w:pos="2520"/>
        </w:tabs>
        <w:spacing w:after="60"/>
        <w:ind w:left="2552"/>
        <w:jc w:val="both"/>
        <w:rPr>
          <w:rFonts w:ascii="Times New Roman" w:hAnsi="Times New Roman"/>
          <w:bCs/>
          <w:color w:val="000000" w:themeColor="text1"/>
          <w:sz w:val="22"/>
          <w:szCs w:val="22"/>
          <w:lang w:eastAsia="zh-CN"/>
          <w14:textFill>
            <w14:solidFill>
              <w14:schemeClr w14:val="tx1"/>
            </w14:solidFill>
          </w14:textFill>
        </w:rPr>
      </w:pPr>
    </w:p>
    <w:p w14:paraId="4D8B8794">
      <w:pPr>
        <w:pStyle w:val="20"/>
        <w:tabs>
          <w:tab w:val="left" w:pos="0"/>
          <w:tab w:val="left" w:pos="2160"/>
        </w:tabs>
        <w:spacing w:after="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Contact info:  </w:t>
      </w:r>
      <w:r>
        <w:rPr>
          <w:rFonts w:ascii="Times New Roman" w:hAnsi="Times New Roman"/>
          <w:bCs/>
          <w:color w:val="000000" w:themeColor="text1"/>
          <w:sz w:val="22"/>
          <w:szCs w:val="22"/>
          <w:lang w:eastAsia="zh-CN"/>
          <w14:textFill>
            <w14:solidFill>
              <w14:schemeClr w14:val="tx1"/>
            </w14:solidFill>
          </w14:textFill>
        </w:rPr>
        <w:tab/>
      </w:r>
      <w:r>
        <w:rPr>
          <w:rFonts w:hint="eastAsia" w:ascii="Times New Roman" w:hAnsi="Times New Roman"/>
          <w:bCs/>
          <w:color w:val="000000" w:themeColor="text1"/>
          <w:sz w:val="22"/>
          <w:szCs w:val="22"/>
          <w:lang w:eastAsia="zh-CN"/>
          <w14:textFill>
            <w14:solidFill>
              <w14:schemeClr w14:val="tx1"/>
            </w14:solidFill>
          </w14:textFill>
        </w:rPr>
        <w:t>Pharma</w:t>
      </w:r>
      <w:r>
        <w:rPr>
          <w:rFonts w:ascii="Times New Roman" w:hAnsi="Times New Roman"/>
          <w:bCs/>
          <w:color w:val="000000" w:themeColor="text1"/>
          <w:sz w:val="22"/>
          <w:szCs w:val="22"/>
          <w:lang w:eastAsia="zh-CN"/>
          <w14:textFill>
            <w14:solidFill>
              <w14:schemeClr w14:val="tx1"/>
            </w14:solidFill>
          </w14:textFill>
        </w:rPr>
        <w:t>Legacy Laboratories (Shanghai) Co., Ltd.</w:t>
      </w:r>
    </w:p>
    <w:p w14:paraId="7CDD2243">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hint="eastAsia" w:ascii="Times New Roman" w:hAnsi="Times New Roman"/>
          <w:bCs/>
          <w:color w:val="000000" w:themeColor="text1"/>
          <w:sz w:val="22"/>
          <w:szCs w:val="22"/>
          <w:lang w:eastAsia="zh-CN"/>
          <w14:textFill>
            <w14:solidFill>
              <w14:schemeClr w14:val="tx1"/>
            </w14:solidFill>
          </w14:textFill>
        </w:rPr>
        <w:t>East T3-2, No.121 Longgui Road</w:t>
      </w:r>
    </w:p>
    <w:p w14:paraId="4A785AF3">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Jinqiao Free Trade Zone, Shanghai, China 201201# </w:t>
      </w:r>
    </w:p>
    <w:p w14:paraId="06460ACD">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Tel: +86</w:t>
      </w:r>
      <w:r>
        <w:rPr>
          <w:rFonts w:hint="eastAsia" w:ascii="Times New Roman" w:hAnsi="Times New Roman"/>
          <w:bCs/>
          <w:color w:val="000000" w:themeColor="text1"/>
          <w:sz w:val="22"/>
          <w:szCs w:val="22"/>
          <w:lang w:eastAsia="zh-CN"/>
          <w14:textFill>
            <w14:solidFill>
              <w14:schemeClr w14:val="tx1"/>
            </w14:solidFill>
          </w14:textFill>
        </w:rPr>
        <w:t xml:space="preserve"> </w:t>
      </w:r>
      <w:r>
        <w:rPr>
          <w:rFonts w:ascii="Times New Roman" w:hAnsi="Times New Roman"/>
          <w:bCs/>
          <w:color w:val="000000" w:themeColor="text1"/>
          <w:sz w:val="22"/>
          <w:szCs w:val="22"/>
          <w:lang w:eastAsia="zh-CN"/>
          <w14:textFill>
            <w14:solidFill>
              <w14:schemeClr w14:val="tx1"/>
            </w14:solidFill>
          </w14:textFill>
        </w:rPr>
        <w:t>(21</w:t>
      </w:r>
      <w:r>
        <w:rPr>
          <w:rFonts w:hint="eastAsia" w:ascii="Times New Roman" w:hAnsi="Times New Roman"/>
          <w:bCs/>
          <w:color w:val="000000" w:themeColor="text1"/>
          <w:sz w:val="22"/>
          <w:szCs w:val="22"/>
          <w:lang w:eastAsia="zh-CN"/>
          <w14:textFill>
            <w14:solidFill>
              <w14:schemeClr w14:val="tx1"/>
            </w14:solidFill>
          </w14:textFill>
        </w:rPr>
        <w:t>)</w:t>
      </w:r>
      <w:r>
        <w:rPr>
          <w:rFonts w:ascii="Times New Roman" w:hAnsi="Times New Roman"/>
          <w:bCs/>
          <w:color w:val="000000" w:themeColor="text1"/>
          <w:sz w:val="22"/>
          <w:szCs w:val="22"/>
          <w:lang w:eastAsia="zh-CN"/>
          <w14:textFill>
            <w14:solidFill>
              <w14:schemeClr w14:val="tx1"/>
            </w14:solidFill>
          </w14:textFill>
        </w:rPr>
        <w:t xml:space="preserve"> 6176-5100</w:t>
      </w:r>
      <w:r>
        <w:rPr>
          <w:rFonts w:hint="eastAsia" w:ascii="Times New Roman" w:hAnsi="Times New Roman"/>
          <w:bCs/>
          <w:color w:val="000000" w:themeColor="text1"/>
          <w:sz w:val="22"/>
          <w:szCs w:val="22"/>
          <w:lang w:eastAsia="zh-CN"/>
          <w14:textFill>
            <w14:solidFill>
              <w14:schemeClr w14:val="tx1"/>
            </w14:solidFill>
          </w14:textFill>
        </w:rPr>
        <w:t xml:space="preserve"> </w:t>
      </w:r>
      <w:r>
        <w:rPr>
          <w:rFonts w:ascii="Times New Roman" w:hAnsi="Times New Roman"/>
          <w:bCs/>
          <w:color w:val="000000" w:themeColor="text1"/>
          <w:sz w:val="22"/>
          <w:szCs w:val="22"/>
          <w:lang w:eastAsia="zh-CN"/>
          <w14:textFill>
            <w14:solidFill>
              <w14:schemeClr w14:val="tx1"/>
            </w14:solidFill>
          </w14:textFill>
        </w:rPr>
        <w:t>(China)</w:t>
      </w:r>
    </w:p>
    <w:p w14:paraId="48190AE0">
      <w:pPr>
        <w:pStyle w:val="20"/>
        <w:tabs>
          <w:tab w:val="left" w:pos="2160"/>
          <w:tab w:val="left" w:pos="2520"/>
        </w:tabs>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Email: </w:t>
      </w:r>
      <w:r>
        <w:fldChar w:fldCharType="begin"/>
      </w:r>
      <w:r>
        <w:instrText xml:space="preserve"> HYPERLINK "mailto:info@pharmalegacy.com" </w:instrText>
      </w:r>
      <w:r>
        <w:fldChar w:fldCharType="separate"/>
      </w:r>
      <w:r>
        <w:rPr>
          <w:rStyle w:val="30"/>
          <w:rFonts w:ascii="Times New Roman" w:hAnsi="Times New Roman"/>
          <w:bCs/>
          <w:color w:val="000000" w:themeColor="text1"/>
          <w:sz w:val="22"/>
          <w:szCs w:val="22"/>
          <w:lang w:eastAsia="zh-CN"/>
          <w14:textFill>
            <w14:solidFill>
              <w14:schemeClr w14:val="tx1"/>
            </w14:solidFill>
          </w14:textFill>
        </w:rPr>
        <w:t>info@pharmalegacy.com</w:t>
      </w:r>
      <w:r>
        <w:rPr>
          <w:rStyle w:val="30"/>
          <w:rFonts w:ascii="Times New Roman" w:hAnsi="Times New Roman"/>
          <w:bCs/>
          <w:color w:val="000000" w:themeColor="text1"/>
          <w:sz w:val="22"/>
          <w:szCs w:val="22"/>
          <w:lang w:eastAsia="zh-CN"/>
          <w14:textFill>
            <w14:solidFill>
              <w14:schemeClr w14:val="tx1"/>
            </w14:solidFill>
          </w14:textFill>
        </w:rPr>
        <w:fldChar w:fldCharType="end"/>
      </w:r>
    </w:p>
    <w:p w14:paraId="03C31A41">
      <w:pPr>
        <w:pStyle w:val="20"/>
        <w:tabs>
          <w:tab w:val="left" w:pos="2160"/>
          <w:tab w:val="left" w:pos="2520"/>
        </w:tabs>
        <w:spacing w:after="60"/>
        <w:ind w:left="2160"/>
        <w:rPr>
          <w:rFonts w:ascii="Times New Roman" w:hAnsi="Times New Roman"/>
          <w:bCs/>
          <w:color w:val="000000" w:themeColor="text1"/>
          <w:sz w:val="21"/>
          <w:szCs w:val="21"/>
          <w:lang w:eastAsia="zh-CN"/>
          <w14:textFill>
            <w14:solidFill>
              <w14:schemeClr w14:val="tx1"/>
            </w14:solidFill>
          </w14:textFill>
        </w:rPr>
      </w:pPr>
      <w:r>
        <w:rPr>
          <w:rFonts w:ascii="Times New Roman" w:hAnsi="Times New Roman"/>
          <w:bCs/>
          <w:color w:val="000000" w:themeColor="text1"/>
          <w:sz w:val="22"/>
          <w:szCs w:val="22"/>
          <w:lang w:val="sv-SE" w:eastAsia="zh-CN"/>
          <w14:textFill>
            <w14:solidFill>
              <w14:schemeClr w14:val="tx1"/>
            </w14:solidFill>
          </w14:textFill>
        </w:rPr>
        <w:t xml:space="preserve">Website: </w:t>
      </w:r>
      <w:r>
        <w:fldChar w:fldCharType="begin"/>
      </w:r>
      <w:r>
        <w:instrText xml:space="preserve">HYPERLINK "http://www.pharmalegacy.com"</w:instrText>
      </w:r>
      <w:r>
        <w:fldChar w:fldCharType="separate"/>
      </w:r>
      <w:r>
        <w:rPr>
          <w:rStyle w:val="30"/>
          <w:rFonts w:ascii="Times New Roman" w:hAnsi="Times New Roman"/>
          <w:bCs/>
          <w:color w:val="000000" w:themeColor="text1"/>
          <w:sz w:val="22"/>
          <w:szCs w:val="22"/>
          <w:lang w:val="sv-SE" w:eastAsia="zh-CN"/>
          <w14:textFill>
            <w14:solidFill>
              <w14:schemeClr w14:val="tx1"/>
            </w14:solidFill>
          </w14:textFill>
        </w:rPr>
        <w:t>www.pharmalegacy.com</w:t>
      </w:r>
      <w:r>
        <w:fldChar w:fldCharType="end"/>
      </w:r>
      <w:r>
        <w:rPr>
          <w:rStyle w:val="30"/>
          <w:rFonts w:hint="eastAsia" w:ascii="Times New Roman" w:hAnsi="Times New Roman"/>
          <w:bCs/>
          <w:color w:val="000000" w:themeColor="text1"/>
          <w:sz w:val="22"/>
          <w:szCs w:val="22"/>
          <w:lang w:eastAsia="zh-CN"/>
          <w14:textFill>
            <w14:solidFill>
              <w14:schemeClr w14:val="tx1"/>
            </w14:solidFill>
          </w14:textFill>
        </w:rPr>
        <w:t>.cn</w:t>
      </w:r>
    </w:p>
    <w:p w14:paraId="6ED2F226">
      <w:pPr>
        <w:pStyle w:val="38"/>
        <w:rPr>
          <w:rFonts w:ascii="Times New Roman" w:hAnsi="Times New Roman"/>
          <w:bCs/>
          <w:color w:val="000000" w:themeColor="text1"/>
          <w:sz w:val="21"/>
          <w:szCs w:val="21"/>
          <w14:textFill>
            <w14:solidFill>
              <w14:schemeClr w14:val="tx1"/>
            </w14:solidFill>
          </w14:textFill>
        </w:rPr>
      </w:pPr>
    </w:p>
    <w:p w14:paraId="2DA08109">
      <w:pPr>
        <w:pStyle w:val="38"/>
        <w:rPr>
          <w:rFonts w:ascii="Times New Roman" w:hAnsi="Times New Roman"/>
          <w:bCs/>
          <w:color w:val="000000" w:themeColor="text1"/>
          <w:sz w:val="21"/>
          <w:szCs w:val="21"/>
          <w14:textFill>
            <w14:solidFill>
              <w14:schemeClr w14:val="tx1"/>
            </w14:solidFill>
          </w14:textFill>
        </w:rPr>
      </w:pPr>
    </w:p>
    <w:p w14:paraId="0182F909">
      <w:pPr>
        <w:pStyle w:val="38"/>
        <w:rPr>
          <w:rFonts w:ascii="Times New Roman" w:hAnsi="Times New Roman"/>
          <w:bCs/>
          <w:color w:val="000000" w:themeColor="text1"/>
          <w:sz w:val="21"/>
          <w:szCs w:val="21"/>
          <w14:textFill>
            <w14:solidFill>
              <w14:schemeClr w14:val="tx1"/>
            </w14:solidFill>
          </w14:textFill>
        </w:rPr>
      </w:pPr>
    </w:p>
    <w:p w14:paraId="18987BAE">
      <w:pPr>
        <w:pStyle w:val="38"/>
        <w:rPr>
          <w:rFonts w:ascii="Times New Roman" w:hAnsi="Times New Roman"/>
          <w:bCs/>
          <w:color w:val="000000" w:themeColor="text1"/>
          <w:sz w:val="21"/>
          <w:szCs w:val="21"/>
          <w14:textFill>
            <w14:solidFill>
              <w14:schemeClr w14:val="tx1"/>
            </w14:solidFill>
          </w14:textFill>
        </w:rPr>
      </w:pPr>
    </w:p>
    <w:p w14:paraId="2CCD7889">
      <w:pPr>
        <w:pStyle w:val="38"/>
        <w:rPr>
          <w:bCs/>
          <w:sz w:val="21"/>
          <w:szCs w:val="21"/>
        </w:rPr>
      </w:pPr>
    </w:p>
    <w:p w14:paraId="6195F932">
      <w:pPr>
        <w:pStyle w:val="38"/>
        <w:jc w:val="both"/>
        <w:rPr>
          <w:bCs/>
          <w:sz w:val="21"/>
          <w:szCs w:val="21"/>
        </w:rPr>
      </w:pPr>
    </w:p>
    <w:sectPr>
      <w:footerReference r:id="rId5" w:type="default"/>
      <w:type w:val="continuous"/>
      <w:pgSz w:w="12240" w:h="15840"/>
      <w:pgMar w:top="1440" w:right="1440" w:bottom="1701" w:left="1440" w:header="720" w:footer="57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ew York">
    <w:altName w:val="DejaVu Math TeX Gyre"/>
    <w:panose1 w:val="02040503060506020304"/>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Comic Sans MS">
    <w:panose1 w:val="030F0702030302020204"/>
    <w:charset w:val="00"/>
    <w:family w:val="script"/>
    <w:pitch w:val="default"/>
    <w:sig w:usb0="00000687" w:usb1="00000013" w:usb2="00000000" w:usb3="00000000" w:csb0="2000009F" w:csb1="00000000"/>
  </w:font>
  <w:font w:name="MyriadPro-Regular">
    <w:altName w:val="宋体"/>
    <w:panose1 w:val="00000000000000000000"/>
    <w:charset w:val="86"/>
    <w:family w:val="swiss"/>
    <w:pitch w:val="default"/>
    <w:sig w:usb0="00000000" w:usb1="00000000" w:usb2="00000010" w:usb3="00000000" w:csb0="00040000" w:csb1="00000000"/>
  </w:font>
  <w:font w:name="Myriad Pro">
    <w:altName w:val="Segoe UI"/>
    <w:panose1 w:val="00000000000000000000"/>
    <w:charset w:val="00"/>
    <w:family w:val="swiss"/>
    <w:pitch w:val="default"/>
    <w:sig w:usb0="00000000" w:usb1="00000000" w:usb2="00000000" w:usb3="00000000" w:csb0="0000009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7549D">
    <w:pPr>
      <w:tabs>
        <w:tab w:val="center" w:pos="4320"/>
        <w:tab w:val="right" w:pos="8640"/>
      </w:tabs>
      <w:rPr>
        <w:rFonts w:ascii="Times New Roman" w:hAnsi="Times New Roman"/>
      </w:rPr>
    </w:pPr>
    <w:r>
      <w:rPr>
        <w:rFonts w:ascii="Times New Roman" w:hAnsi="Times New Roman"/>
        <w:sz w:val="22"/>
        <w:szCs w:val="22"/>
        <w:lang w:eastAsia="zh-CN"/>
      </w:rPr>
      <w:t xml:space="preserve">Confidential                                                                                                                                    Page </w:t>
    </w:r>
    <w:r>
      <w:rPr>
        <w:rFonts w:ascii="Times New Roman" w:hAnsi="Times New Roman"/>
        <w:b/>
        <w:szCs w:val="24"/>
        <w:lang w:eastAsia="zh-CN"/>
      </w:rPr>
      <w:fldChar w:fldCharType="begin"/>
    </w:r>
    <w:r>
      <w:rPr>
        <w:rFonts w:ascii="Times New Roman" w:hAnsi="Times New Roman"/>
        <w:b/>
        <w:sz w:val="22"/>
        <w:szCs w:val="22"/>
        <w:lang w:eastAsia="zh-CN"/>
      </w:rPr>
      <w:instrText xml:space="preserve"> PAGE </w:instrText>
    </w:r>
    <w:r>
      <w:rPr>
        <w:rFonts w:ascii="Times New Roman" w:hAnsi="Times New Roman"/>
        <w:b/>
        <w:szCs w:val="24"/>
        <w:lang w:eastAsia="zh-CN"/>
      </w:rPr>
      <w:fldChar w:fldCharType="separate"/>
    </w:r>
    <w:r>
      <w:rPr>
        <w:rFonts w:ascii="Times New Roman" w:hAnsi="Times New Roman"/>
        <w:b/>
        <w:sz w:val="22"/>
        <w:szCs w:val="22"/>
        <w:lang w:eastAsia="zh-CN"/>
      </w:rPr>
      <w:t>1</w:t>
    </w:r>
    <w:r>
      <w:rPr>
        <w:rFonts w:ascii="Times New Roman" w:hAnsi="Times New Roman"/>
        <w:b/>
        <w:szCs w:val="24"/>
        <w:lang w:eastAsia="zh-CN"/>
      </w:rPr>
      <w:fldChar w:fldCharType="end"/>
    </w:r>
    <w:r>
      <w:rPr>
        <w:rFonts w:ascii="Times New Roman" w:hAnsi="Times New Roman"/>
        <w:sz w:val="22"/>
        <w:szCs w:val="22"/>
        <w:lang w:eastAsia="zh-CN"/>
      </w:rPr>
      <w:t xml:space="preserve"> of </w:t>
    </w:r>
    <w:r>
      <w:rPr>
        <w:rFonts w:ascii="Times New Roman" w:hAnsi="Times New Roman"/>
        <w:b/>
        <w:szCs w:val="24"/>
        <w:lang w:eastAsia="zh-CN"/>
      </w:rPr>
      <w:fldChar w:fldCharType="begin"/>
    </w:r>
    <w:r>
      <w:rPr>
        <w:rFonts w:ascii="Times New Roman" w:hAnsi="Times New Roman"/>
        <w:b/>
        <w:sz w:val="22"/>
        <w:szCs w:val="22"/>
        <w:lang w:eastAsia="zh-CN"/>
      </w:rPr>
      <w:instrText xml:space="preserve"> NUMPAGES  </w:instrText>
    </w:r>
    <w:r>
      <w:rPr>
        <w:rFonts w:ascii="Times New Roman" w:hAnsi="Times New Roman"/>
        <w:b/>
        <w:szCs w:val="24"/>
        <w:lang w:eastAsia="zh-CN"/>
      </w:rPr>
      <w:fldChar w:fldCharType="separate"/>
    </w:r>
    <w:r>
      <w:rPr>
        <w:rFonts w:ascii="Times New Roman" w:hAnsi="Times New Roman"/>
        <w:b/>
        <w:sz w:val="22"/>
        <w:szCs w:val="22"/>
        <w:lang w:eastAsia="zh-CN"/>
      </w:rPr>
      <w:t>5</w:t>
    </w:r>
    <w:r>
      <w:rPr>
        <w:rFonts w:ascii="Times New Roman" w:hAnsi="Times New Roman"/>
        <w:b/>
        <w:szCs w:val="24"/>
        <w:lang w:eastAsia="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4A2D1">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9C930">
    <w:pPr>
      <w:pStyle w:val="20"/>
      <w:tabs>
        <w:tab w:val="right" w:pos="9360"/>
        <w:tab w:val="clear" w:pos="4320"/>
        <w:tab w:val="clear" w:pos="8640"/>
      </w:tabs>
      <w:rPr>
        <w:rFonts w:ascii="Comic Sans MS" w:hAnsi="Comic Sans MS"/>
        <w:b/>
        <w:i/>
        <w:szCs w:val="24"/>
        <w:lang w:eastAsia="zh-CN"/>
      </w:rPr>
    </w:pPr>
    <w:r>
      <w:rPr>
        <w:rFonts w:ascii="Times New Roman" w:hAnsi="Times New Roman"/>
        <w:b/>
        <w:sz w:val="20"/>
        <w:lang w:eastAsia="zh-CN"/>
      </w:rPr>
      <w:drawing>
        <wp:anchor distT="0" distB="0" distL="114300" distR="114300" simplePos="0" relativeHeight="251659264" behindDoc="0" locked="0" layoutInCell="1" allowOverlap="1">
          <wp:simplePos x="0" y="0"/>
          <wp:positionH relativeFrom="column">
            <wp:posOffset>13335</wp:posOffset>
          </wp:positionH>
          <wp:positionV relativeFrom="paragraph">
            <wp:posOffset>-35560</wp:posOffset>
          </wp:positionV>
          <wp:extent cx="2324100" cy="574675"/>
          <wp:effectExtent l="1905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rcRect/>
                  <a:stretch>
                    <a:fillRect/>
                  </a:stretch>
                </pic:blipFill>
                <pic:spPr>
                  <a:xfrm>
                    <a:off x="0" y="0"/>
                    <a:ext cx="2324100" cy="574675"/>
                  </a:xfrm>
                  <a:prstGeom prst="rect">
                    <a:avLst/>
                  </a:prstGeom>
                  <a:noFill/>
                  <a:ln w="9525">
                    <a:noFill/>
                    <a:miter lim="800000"/>
                    <a:headEnd/>
                    <a:tailEnd/>
                  </a:ln>
                </pic:spPr>
              </pic:pic>
            </a:graphicData>
          </a:graphic>
        </wp:anchor>
      </w:drawing>
    </w:r>
    <w:r>
      <w:rPr>
        <w:rFonts w:ascii="Times New Roman" w:hAnsi="Times New Roman"/>
        <w:b/>
        <w:sz w:val="20"/>
      </w:rPr>
      <w:tab/>
    </w:r>
  </w:p>
  <w:p w14:paraId="25B801E4">
    <w:pPr>
      <w:pStyle w:val="20"/>
      <w:tabs>
        <w:tab w:val="right" w:pos="9360"/>
        <w:tab w:val="clear" w:pos="4320"/>
        <w:tab w:val="clear" w:pos="8640"/>
      </w:tabs>
      <w:rPr>
        <w:rFonts w:ascii="Times New Roman" w:hAnsi="Times New Roman"/>
        <w:b/>
        <w:i/>
        <w:sz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65E11"/>
    <w:multiLevelType w:val="multilevel"/>
    <w:tmpl w:val="0A865E11"/>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D8A0948"/>
    <w:multiLevelType w:val="multilevel"/>
    <w:tmpl w:val="0D8A094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24C520F"/>
    <w:multiLevelType w:val="multilevel"/>
    <w:tmpl w:val="324C520F"/>
    <w:lvl w:ilvl="0" w:tentative="0">
      <w:start w:val="1"/>
      <w:numFmt w:val="decimal"/>
      <w:pStyle w:val="33"/>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2724D5F"/>
    <w:multiLevelType w:val="multilevel"/>
    <w:tmpl w:val="42724D5F"/>
    <w:lvl w:ilvl="0" w:tentative="0">
      <w:start w:val="1"/>
      <w:numFmt w:val="bullet"/>
      <w:lvlText w:val="•"/>
      <w:lvlJc w:val="left"/>
      <w:pPr>
        <w:tabs>
          <w:tab w:val="left" w:pos="720"/>
        </w:tabs>
        <w:ind w:left="720" w:hanging="360"/>
      </w:pPr>
      <w:rPr>
        <w:rFonts w:hint="default" w:ascii="Myriad Pro" w:hAnsi="Myriad Pro"/>
      </w:rPr>
    </w:lvl>
    <w:lvl w:ilvl="1" w:tentative="0">
      <w:start w:val="17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abstractNum w:abstractNumId="4">
    <w:nsid w:val="42BE390E"/>
    <w:multiLevelType w:val="multilevel"/>
    <w:tmpl w:val="42BE390E"/>
    <w:lvl w:ilvl="0" w:tentative="0">
      <w:start w:val="1"/>
      <w:numFmt w:val="bullet"/>
      <w:lvlText w:val="•"/>
      <w:lvlJc w:val="left"/>
      <w:pPr>
        <w:tabs>
          <w:tab w:val="left" w:pos="720"/>
        </w:tabs>
        <w:ind w:left="720" w:hanging="360"/>
      </w:pPr>
      <w:rPr>
        <w:rFonts w:hint="default" w:ascii="Myriad Pro" w:hAnsi="Myriad Pro"/>
      </w:rPr>
    </w:lvl>
    <w:lvl w:ilvl="1" w:tentative="0">
      <w:start w:val="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abstractNum w:abstractNumId="5">
    <w:nsid w:val="46206D9D"/>
    <w:multiLevelType w:val="multilevel"/>
    <w:tmpl w:val="46206D9D"/>
    <w:lvl w:ilvl="0" w:tentative="0">
      <w:start w:val="1"/>
      <w:numFmt w:val="bullet"/>
      <w:lvlText w:val="•"/>
      <w:lvlJc w:val="left"/>
      <w:pPr>
        <w:tabs>
          <w:tab w:val="left" w:pos="720"/>
        </w:tabs>
        <w:ind w:left="720" w:hanging="360"/>
      </w:pPr>
      <w:rPr>
        <w:rFonts w:hint="default" w:ascii="Myriad Pro" w:hAnsi="Myriad Pro"/>
      </w:rPr>
    </w:lvl>
    <w:lvl w:ilvl="1" w:tentative="0">
      <w:start w:val="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0"/>
  <w:displayVerticalDrawingGridEvery w:val="0"/>
  <w:doNotUseMarginsForDrawingGridOrigin w:val="1"/>
  <w:drawingGridHorizontalOrigin w:val="1800"/>
  <w:drawingGridVerticalOrigin w:val="144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A24"/>
    <w:rsid w:val="000011D5"/>
    <w:rsid w:val="000049E8"/>
    <w:rsid w:val="00011E4E"/>
    <w:rsid w:val="00014580"/>
    <w:rsid w:val="00015A98"/>
    <w:rsid w:val="000173EE"/>
    <w:rsid w:val="00021E95"/>
    <w:rsid w:val="000222BA"/>
    <w:rsid w:val="0002723C"/>
    <w:rsid w:val="00027750"/>
    <w:rsid w:val="00034181"/>
    <w:rsid w:val="000342D2"/>
    <w:rsid w:val="00034453"/>
    <w:rsid w:val="00037287"/>
    <w:rsid w:val="00037842"/>
    <w:rsid w:val="00037B1C"/>
    <w:rsid w:val="0004184D"/>
    <w:rsid w:val="00043D39"/>
    <w:rsid w:val="00046A69"/>
    <w:rsid w:val="0004737B"/>
    <w:rsid w:val="000613CC"/>
    <w:rsid w:val="00061EB7"/>
    <w:rsid w:val="00070AA6"/>
    <w:rsid w:val="0007177A"/>
    <w:rsid w:val="00072F3C"/>
    <w:rsid w:val="0008074A"/>
    <w:rsid w:val="0008129B"/>
    <w:rsid w:val="00081F2C"/>
    <w:rsid w:val="00082AAD"/>
    <w:rsid w:val="0008400E"/>
    <w:rsid w:val="00086250"/>
    <w:rsid w:val="00092AF5"/>
    <w:rsid w:val="00097FD5"/>
    <w:rsid w:val="000A3E83"/>
    <w:rsid w:val="000A3E84"/>
    <w:rsid w:val="000A5272"/>
    <w:rsid w:val="000A6421"/>
    <w:rsid w:val="000B171D"/>
    <w:rsid w:val="000B574E"/>
    <w:rsid w:val="000B6C88"/>
    <w:rsid w:val="000B7B44"/>
    <w:rsid w:val="000C2635"/>
    <w:rsid w:val="000C3408"/>
    <w:rsid w:val="000C4A5A"/>
    <w:rsid w:val="000C5605"/>
    <w:rsid w:val="000C5E52"/>
    <w:rsid w:val="000C61BC"/>
    <w:rsid w:val="000C6E72"/>
    <w:rsid w:val="000D02CC"/>
    <w:rsid w:val="000D6F19"/>
    <w:rsid w:val="000E3A3B"/>
    <w:rsid w:val="000E4BC2"/>
    <w:rsid w:val="000E5F3B"/>
    <w:rsid w:val="000E775D"/>
    <w:rsid w:val="000F3B92"/>
    <w:rsid w:val="000F3D27"/>
    <w:rsid w:val="000F5BB2"/>
    <w:rsid w:val="000F62BD"/>
    <w:rsid w:val="00111F1A"/>
    <w:rsid w:val="0011234D"/>
    <w:rsid w:val="00113B7E"/>
    <w:rsid w:val="00116047"/>
    <w:rsid w:val="001168D5"/>
    <w:rsid w:val="00120E97"/>
    <w:rsid w:val="0012456F"/>
    <w:rsid w:val="00127073"/>
    <w:rsid w:val="0013054E"/>
    <w:rsid w:val="00130824"/>
    <w:rsid w:val="00130862"/>
    <w:rsid w:val="00131D73"/>
    <w:rsid w:val="001321EF"/>
    <w:rsid w:val="00132D96"/>
    <w:rsid w:val="001348A9"/>
    <w:rsid w:val="0014317E"/>
    <w:rsid w:val="00144448"/>
    <w:rsid w:val="0015043C"/>
    <w:rsid w:val="00151AF1"/>
    <w:rsid w:val="00152633"/>
    <w:rsid w:val="001544C7"/>
    <w:rsid w:val="00160DCD"/>
    <w:rsid w:val="00161F29"/>
    <w:rsid w:val="00163FBD"/>
    <w:rsid w:val="0017030F"/>
    <w:rsid w:val="00171EF1"/>
    <w:rsid w:val="00174448"/>
    <w:rsid w:val="0017703D"/>
    <w:rsid w:val="00181010"/>
    <w:rsid w:val="00181E7F"/>
    <w:rsid w:val="0018233B"/>
    <w:rsid w:val="00186806"/>
    <w:rsid w:val="001872D5"/>
    <w:rsid w:val="00190E44"/>
    <w:rsid w:val="001914EE"/>
    <w:rsid w:val="0019349E"/>
    <w:rsid w:val="00194573"/>
    <w:rsid w:val="001949C7"/>
    <w:rsid w:val="00195E79"/>
    <w:rsid w:val="001A003F"/>
    <w:rsid w:val="001A17D9"/>
    <w:rsid w:val="001A2904"/>
    <w:rsid w:val="001A4611"/>
    <w:rsid w:val="001B4C39"/>
    <w:rsid w:val="001B6C9A"/>
    <w:rsid w:val="001D2F26"/>
    <w:rsid w:val="001D63E9"/>
    <w:rsid w:val="001E6B99"/>
    <w:rsid w:val="001F0226"/>
    <w:rsid w:val="001F05FE"/>
    <w:rsid w:val="001F5502"/>
    <w:rsid w:val="0020019C"/>
    <w:rsid w:val="0020142B"/>
    <w:rsid w:val="002061FB"/>
    <w:rsid w:val="0020723B"/>
    <w:rsid w:val="0020737A"/>
    <w:rsid w:val="002107FE"/>
    <w:rsid w:val="00211211"/>
    <w:rsid w:val="00211FF6"/>
    <w:rsid w:val="00213467"/>
    <w:rsid w:val="00225B9A"/>
    <w:rsid w:val="00236FED"/>
    <w:rsid w:val="00242496"/>
    <w:rsid w:val="00251506"/>
    <w:rsid w:val="00255121"/>
    <w:rsid w:val="00261B45"/>
    <w:rsid w:val="00262506"/>
    <w:rsid w:val="00265905"/>
    <w:rsid w:val="002663CB"/>
    <w:rsid w:val="002667D7"/>
    <w:rsid w:val="002710A0"/>
    <w:rsid w:val="00271A3B"/>
    <w:rsid w:val="00272F3D"/>
    <w:rsid w:val="00273E8E"/>
    <w:rsid w:val="00276BDF"/>
    <w:rsid w:val="00280C97"/>
    <w:rsid w:val="0028764A"/>
    <w:rsid w:val="00290BE9"/>
    <w:rsid w:val="00292090"/>
    <w:rsid w:val="00295B15"/>
    <w:rsid w:val="00297F39"/>
    <w:rsid w:val="002A1556"/>
    <w:rsid w:val="002A302D"/>
    <w:rsid w:val="002A388E"/>
    <w:rsid w:val="002A7AA7"/>
    <w:rsid w:val="002B1457"/>
    <w:rsid w:val="002B3429"/>
    <w:rsid w:val="002B59BE"/>
    <w:rsid w:val="002B722F"/>
    <w:rsid w:val="002C22A0"/>
    <w:rsid w:val="002D057C"/>
    <w:rsid w:val="002D21FD"/>
    <w:rsid w:val="002D5F21"/>
    <w:rsid w:val="002D6429"/>
    <w:rsid w:val="002D7748"/>
    <w:rsid w:val="002D7A3B"/>
    <w:rsid w:val="002E479A"/>
    <w:rsid w:val="002E59CD"/>
    <w:rsid w:val="002E5CAD"/>
    <w:rsid w:val="002E7207"/>
    <w:rsid w:val="002F1277"/>
    <w:rsid w:val="002F5245"/>
    <w:rsid w:val="002F6E8A"/>
    <w:rsid w:val="002F6F4F"/>
    <w:rsid w:val="002F7BC7"/>
    <w:rsid w:val="002F7F53"/>
    <w:rsid w:val="00300412"/>
    <w:rsid w:val="00303CC0"/>
    <w:rsid w:val="00304EE5"/>
    <w:rsid w:val="00307D83"/>
    <w:rsid w:val="00314D16"/>
    <w:rsid w:val="00322D14"/>
    <w:rsid w:val="003246CD"/>
    <w:rsid w:val="003329F9"/>
    <w:rsid w:val="00336D9C"/>
    <w:rsid w:val="00337205"/>
    <w:rsid w:val="00340423"/>
    <w:rsid w:val="00341188"/>
    <w:rsid w:val="00345D7E"/>
    <w:rsid w:val="0035074F"/>
    <w:rsid w:val="00353080"/>
    <w:rsid w:val="003539A0"/>
    <w:rsid w:val="00360EBB"/>
    <w:rsid w:val="00362E8C"/>
    <w:rsid w:val="00366952"/>
    <w:rsid w:val="003701EB"/>
    <w:rsid w:val="00370C94"/>
    <w:rsid w:val="00373C36"/>
    <w:rsid w:val="0038090F"/>
    <w:rsid w:val="00380E53"/>
    <w:rsid w:val="0038172B"/>
    <w:rsid w:val="003936ED"/>
    <w:rsid w:val="00393B3B"/>
    <w:rsid w:val="0039592B"/>
    <w:rsid w:val="003A1079"/>
    <w:rsid w:val="003A41A4"/>
    <w:rsid w:val="003A7248"/>
    <w:rsid w:val="003B687E"/>
    <w:rsid w:val="003B7BDC"/>
    <w:rsid w:val="003C0ABF"/>
    <w:rsid w:val="003C0B6D"/>
    <w:rsid w:val="003C3D84"/>
    <w:rsid w:val="003C66B1"/>
    <w:rsid w:val="003E1161"/>
    <w:rsid w:val="003E11B4"/>
    <w:rsid w:val="003E1C64"/>
    <w:rsid w:val="003E43A2"/>
    <w:rsid w:val="003E6BFF"/>
    <w:rsid w:val="003F0FE8"/>
    <w:rsid w:val="003F4864"/>
    <w:rsid w:val="003F54EC"/>
    <w:rsid w:val="003F567F"/>
    <w:rsid w:val="003F78E7"/>
    <w:rsid w:val="004005BC"/>
    <w:rsid w:val="00400F77"/>
    <w:rsid w:val="00405586"/>
    <w:rsid w:val="004056B7"/>
    <w:rsid w:val="0041071C"/>
    <w:rsid w:val="00411E2F"/>
    <w:rsid w:val="004141A4"/>
    <w:rsid w:val="00414F07"/>
    <w:rsid w:val="00415AFC"/>
    <w:rsid w:val="00415CA1"/>
    <w:rsid w:val="004161F5"/>
    <w:rsid w:val="00421578"/>
    <w:rsid w:val="00425844"/>
    <w:rsid w:val="00427CA5"/>
    <w:rsid w:val="00432604"/>
    <w:rsid w:val="0043385B"/>
    <w:rsid w:val="00433E33"/>
    <w:rsid w:val="0043516E"/>
    <w:rsid w:val="00435EBD"/>
    <w:rsid w:val="004370E2"/>
    <w:rsid w:val="004409FE"/>
    <w:rsid w:val="00441183"/>
    <w:rsid w:val="00441B92"/>
    <w:rsid w:val="00442983"/>
    <w:rsid w:val="004431C3"/>
    <w:rsid w:val="0044407B"/>
    <w:rsid w:val="004467FF"/>
    <w:rsid w:val="004531A0"/>
    <w:rsid w:val="0045483F"/>
    <w:rsid w:val="00455D72"/>
    <w:rsid w:val="00460B4A"/>
    <w:rsid w:val="004625B8"/>
    <w:rsid w:val="0046449A"/>
    <w:rsid w:val="004659D7"/>
    <w:rsid w:val="00465C34"/>
    <w:rsid w:val="00465D1B"/>
    <w:rsid w:val="00465E6A"/>
    <w:rsid w:val="00466534"/>
    <w:rsid w:val="00467AA8"/>
    <w:rsid w:val="00467CA2"/>
    <w:rsid w:val="00472638"/>
    <w:rsid w:val="00476AE9"/>
    <w:rsid w:val="004825DF"/>
    <w:rsid w:val="004836C0"/>
    <w:rsid w:val="00486539"/>
    <w:rsid w:val="00487122"/>
    <w:rsid w:val="0048720B"/>
    <w:rsid w:val="00491EB2"/>
    <w:rsid w:val="00492027"/>
    <w:rsid w:val="00492B9E"/>
    <w:rsid w:val="00496C36"/>
    <w:rsid w:val="004A17D5"/>
    <w:rsid w:val="004A251F"/>
    <w:rsid w:val="004A2846"/>
    <w:rsid w:val="004A2B95"/>
    <w:rsid w:val="004A354A"/>
    <w:rsid w:val="004A3632"/>
    <w:rsid w:val="004A38E9"/>
    <w:rsid w:val="004A68EF"/>
    <w:rsid w:val="004B18D0"/>
    <w:rsid w:val="004B4E48"/>
    <w:rsid w:val="004B5C35"/>
    <w:rsid w:val="004C2EE2"/>
    <w:rsid w:val="004C3B5B"/>
    <w:rsid w:val="004C55DC"/>
    <w:rsid w:val="004D0805"/>
    <w:rsid w:val="004D321A"/>
    <w:rsid w:val="004D3999"/>
    <w:rsid w:val="004D3D55"/>
    <w:rsid w:val="004E129B"/>
    <w:rsid w:val="004E33E0"/>
    <w:rsid w:val="004E5A34"/>
    <w:rsid w:val="004E623F"/>
    <w:rsid w:val="004E62EB"/>
    <w:rsid w:val="004E6344"/>
    <w:rsid w:val="004E6620"/>
    <w:rsid w:val="004E6825"/>
    <w:rsid w:val="004E6EB9"/>
    <w:rsid w:val="004E78D3"/>
    <w:rsid w:val="004F0E9B"/>
    <w:rsid w:val="004F5C1D"/>
    <w:rsid w:val="00500B69"/>
    <w:rsid w:val="005042D6"/>
    <w:rsid w:val="00511A65"/>
    <w:rsid w:val="00520D8D"/>
    <w:rsid w:val="005276B0"/>
    <w:rsid w:val="005332F4"/>
    <w:rsid w:val="00540771"/>
    <w:rsid w:val="00541A7B"/>
    <w:rsid w:val="00550846"/>
    <w:rsid w:val="00552DE5"/>
    <w:rsid w:val="0055411C"/>
    <w:rsid w:val="00555F70"/>
    <w:rsid w:val="00556F22"/>
    <w:rsid w:val="00557168"/>
    <w:rsid w:val="00557CEF"/>
    <w:rsid w:val="005603EE"/>
    <w:rsid w:val="005639A0"/>
    <w:rsid w:val="005709C7"/>
    <w:rsid w:val="0057339E"/>
    <w:rsid w:val="00575587"/>
    <w:rsid w:val="005801E6"/>
    <w:rsid w:val="00580607"/>
    <w:rsid w:val="00580762"/>
    <w:rsid w:val="00583106"/>
    <w:rsid w:val="005833BC"/>
    <w:rsid w:val="00585166"/>
    <w:rsid w:val="00585DBD"/>
    <w:rsid w:val="005937A3"/>
    <w:rsid w:val="00594555"/>
    <w:rsid w:val="005946EC"/>
    <w:rsid w:val="00595735"/>
    <w:rsid w:val="00596A8F"/>
    <w:rsid w:val="005A22CC"/>
    <w:rsid w:val="005A45C5"/>
    <w:rsid w:val="005A4A8F"/>
    <w:rsid w:val="005A6014"/>
    <w:rsid w:val="005A6BCB"/>
    <w:rsid w:val="005A7095"/>
    <w:rsid w:val="005B0439"/>
    <w:rsid w:val="005B1307"/>
    <w:rsid w:val="005B61D3"/>
    <w:rsid w:val="005B6F63"/>
    <w:rsid w:val="005D15C1"/>
    <w:rsid w:val="005D47DF"/>
    <w:rsid w:val="005E3BC6"/>
    <w:rsid w:val="005E5BAB"/>
    <w:rsid w:val="005E7FB7"/>
    <w:rsid w:val="005F6789"/>
    <w:rsid w:val="006007E3"/>
    <w:rsid w:val="00604022"/>
    <w:rsid w:val="00604CCF"/>
    <w:rsid w:val="0060743E"/>
    <w:rsid w:val="0061352D"/>
    <w:rsid w:val="006137E7"/>
    <w:rsid w:val="00616F9B"/>
    <w:rsid w:val="006179CC"/>
    <w:rsid w:val="00624B24"/>
    <w:rsid w:val="006262C2"/>
    <w:rsid w:val="006310D6"/>
    <w:rsid w:val="0063187D"/>
    <w:rsid w:val="00631F52"/>
    <w:rsid w:val="006330DA"/>
    <w:rsid w:val="006335F4"/>
    <w:rsid w:val="0063364B"/>
    <w:rsid w:val="00634D37"/>
    <w:rsid w:val="0063550E"/>
    <w:rsid w:val="006364E6"/>
    <w:rsid w:val="00636904"/>
    <w:rsid w:val="00637D0B"/>
    <w:rsid w:val="00642580"/>
    <w:rsid w:val="00645E11"/>
    <w:rsid w:val="0064787E"/>
    <w:rsid w:val="006525D7"/>
    <w:rsid w:val="0066021E"/>
    <w:rsid w:val="00663948"/>
    <w:rsid w:val="00666007"/>
    <w:rsid w:val="00667C55"/>
    <w:rsid w:val="00670906"/>
    <w:rsid w:val="00671D56"/>
    <w:rsid w:val="006725E2"/>
    <w:rsid w:val="00672733"/>
    <w:rsid w:val="00672876"/>
    <w:rsid w:val="006730FE"/>
    <w:rsid w:val="006771AC"/>
    <w:rsid w:val="006816A8"/>
    <w:rsid w:val="00684C52"/>
    <w:rsid w:val="006877A9"/>
    <w:rsid w:val="006909C4"/>
    <w:rsid w:val="00691B7C"/>
    <w:rsid w:val="006955A5"/>
    <w:rsid w:val="00695DDB"/>
    <w:rsid w:val="0069658E"/>
    <w:rsid w:val="00697D01"/>
    <w:rsid w:val="006A0A1F"/>
    <w:rsid w:val="006A0C12"/>
    <w:rsid w:val="006A23C4"/>
    <w:rsid w:val="006A333F"/>
    <w:rsid w:val="006A473B"/>
    <w:rsid w:val="006B053F"/>
    <w:rsid w:val="006B0873"/>
    <w:rsid w:val="006B192A"/>
    <w:rsid w:val="006B2DDB"/>
    <w:rsid w:val="006B77DD"/>
    <w:rsid w:val="006C2B48"/>
    <w:rsid w:val="006C3845"/>
    <w:rsid w:val="006C57AF"/>
    <w:rsid w:val="006C7608"/>
    <w:rsid w:val="006D0402"/>
    <w:rsid w:val="006D0B9B"/>
    <w:rsid w:val="006D2545"/>
    <w:rsid w:val="006D295F"/>
    <w:rsid w:val="006D4EFB"/>
    <w:rsid w:val="006E0F7E"/>
    <w:rsid w:val="006E1DB4"/>
    <w:rsid w:val="006E2132"/>
    <w:rsid w:val="006F00C6"/>
    <w:rsid w:val="006F18A3"/>
    <w:rsid w:val="006F1A8E"/>
    <w:rsid w:val="006F1CFD"/>
    <w:rsid w:val="0070103C"/>
    <w:rsid w:val="007011A7"/>
    <w:rsid w:val="00701AC3"/>
    <w:rsid w:val="00702FDA"/>
    <w:rsid w:val="007069A6"/>
    <w:rsid w:val="00710313"/>
    <w:rsid w:val="00711C73"/>
    <w:rsid w:val="00712E5C"/>
    <w:rsid w:val="00720B8F"/>
    <w:rsid w:val="00724490"/>
    <w:rsid w:val="00731B75"/>
    <w:rsid w:val="00737B62"/>
    <w:rsid w:val="00745280"/>
    <w:rsid w:val="00750347"/>
    <w:rsid w:val="0075315C"/>
    <w:rsid w:val="00755E9C"/>
    <w:rsid w:val="00756D00"/>
    <w:rsid w:val="00760705"/>
    <w:rsid w:val="00761252"/>
    <w:rsid w:val="007624FD"/>
    <w:rsid w:val="00762AAE"/>
    <w:rsid w:val="00763435"/>
    <w:rsid w:val="007645FF"/>
    <w:rsid w:val="00765C55"/>
    <w:rsid w:val="007662D3"/>
    <w:rsid w:val="00767DD2"/>
    <w:rsid w:val="00770287"/>
    <w:rsid w:val="0077087F"/>
    <w:rsid w:val="00775F9F"/>
    <w:rsid w:val="00776139"/>
    <w:rsid w:val="00777C8C"/>
    <w:rsid w:val="00780473"/>
    <w:rsid w:val="00782426"/>
    <w:rsid w:val="00782978"/>
    <w:rsid w:val="007853D4"/>
    <w:rsid w:val="00787E4A"/>
    <w:rsid w:val="007916D9"/>
    <w:rsid w:val="00797308"/>
    <w:rsid w:val="007B0359"/>
    <w:rsid w:val="007B0677"/>
    <w:rsid w:val="007B260F"/>
    <w:rsid w:val="007B2E99"/>
    <w:rsid w:val="007B321A"/>
    <w:rsid w:val="007C057E"/>
    <w:rsid w:val="007C15BA"/>
    <w:rsid w:val="007C2CE2"/>
    <w:rsid w:val="007C4340"/>
    <w:rsid w:val="007D2125"/>
    <w:rsid w:val="007D63A7"/>
    <w:rsid w:val="007D7F77"/>
    <w:rsid w:val="007D7F7E"/>
    <w:rsid w:val="007E0831"/>
    <w:rsid w:val="007E44D4"/>
    <w:rsid w:val="007E4775"/>
    <w:rsid w:val="007E5232"/>
    <w:rsid w:val="007F2E29"/>
    <w:rsid w:val="007F3315"/>
    <w:rsid w:val="007F7A70"/>
    <w:rsid w:val="008022B9"/>
    <w:rsid w:val="008129BC"/>
    <w:rsid w:val="00814661"/>
    <w:rsid w:val="00816C4A"/>
    <w:rsid w:val="008216B0"/>
    <w:rsid w:val="00822058"/>
    <w:rsid w:val="008224E9"/>
    <w:rsid w:val="00823D1B"/>
    <w:rsid w:val="00830467"/>
    <w:rsid w:val="0083051E"/>
    <w:rsid w:val="00831FCB"/>
    <w:rsid w:val="00833020"/>
    <w:rsid w:val="0083588B"/>
    <w:rsid w:val="00835A9E"/>
    <w:rsid w:val="00835C4A"/>
    <w:rsid w:val="00836EAF"/>
    <w:rsid w:val="0083755A"/>
    <w:rsid w:val="008379CD"/>
    <w:rsid w:val="0084096D"/>
    <w:rsid w:val="0084140C"/>
    <w:rsid w:val="00843B9F"/>
    <w:rsid w:val="00845A48"/>
    <w:rsid w:val="00851BC3"/>
    <w:rsid w:val="00852F10"/>
    <w:rsid w:val="00856D4F"/>
    <w:rsid w:val="00861F1A"/>
    <w:rsid w:val="00862645"/>
    <w:rsid w:val="0086441A"/>
    <w:rsid w:val="00864B9D"/>
    <w:rsid w:val="00865944"/>
    <w:rsid w:val="00872E9A"/>
    <w:rsid w:val="008817AA"/>
    <w:rsid w:val="0088380C"/>
    <w:rsid w:val="00884B6E"/>
    <w:rsid w:val="00886F85"/>
    <w:rsid w:val="00895555"/>
    <w:rsid w:val="00896B23"/>
    <w:rsid w:val="008A14D1"/>
    <w:rsid w:val="008A2CA2"/>
    <w:rsid w:val="008B0128"/>
    <w:rsid w:val="008B0181"/>
    <w:rsid w:val="008B1F62"/>
    <w:rsid w:val="008B4709"/>
    <w:rsid w:val="008B5031"/>
    <w:rsid w:val="008B5329"/>
    <w:rsid w:val="008B6C6B"/>
    <w:rsid w:val="008B6DD6"/>
    <w:rsid w:val="008B75AD"/>
    <w:rsid w:val="008B75EB"/>
    <w:rsid w:val="008C0420"/>
    <w:rsid w:val="008C0AD3"/>
    <w:rsid w:val="008C234E"/>
    <w:rsid w:val="008C32E7"/>
    <w:rsid w:val="008C3440"/>
    <w:rsid w:val="008C5A08"/>
    <w:rsid w:val="008C6A0A"/>
    <w:rsid w:val="008C7F87"/>
    <w:rsid w:val="008D7703"/>
    <w:rsid w:val="008E0B4D"/>
    <w:rsid w:val="008E1D99"/>
    <w:rsid w:val="008E23C8"/>
    <w:rsid w:val="008E5622"/>
    <w:rsid w:val="008E6764"/>
    <w:rsid w:val="008E68CF"/>
    <w:rsid w:val="008F0F6F"/>
    <w:rsid w:val="008F1140"/>
    <w:rsid w:val="008F36DD"/>
    <w:rsid w:val="008F5996"/>
    <w:rsid w:val="008F6803"/>
    <w:rsid w:val="0090029B"/>
    <w:rsid w:val="009036DE"/>
    <w:rsid w:val="00903F35"/>
    <w:rsid w:val="0091128E"/>
    <w:rsid w:val="009149B2"/>
    <w:rsid w:val="0091679E"/>
    <w:rsid w:val="00916BB8"/>
    <w:rsid w:val="009207A2"/>
    <w:rsid w:val="0092128E"/>
    <w:rsid w:val="009249C4"/>
    <w:rsid w:val="00926BA1"/>
    <w:rsid w:val="009332CA"/>
    <w:rsid w:val="0093700E"/>
    <w:rsid w:val="0094230B"/>
    <w:rsid w:val="00942590"/>
    <w:rsid w:val="00942662"/>
    <w:rsid w:val="009460DE"/>
    <w:rsid w:val="00947190"/>
    <w:rsid w:val="0095399C"/>
    <w:rsid w:val="009574D7"/>
    <w:rsid w:val="00957691"/>
    <w:rsid w:val="009608C3"/>
    <w:rsid w:val="00961510"/>
    <w:rsid w:val="009631EE"/>
    <w:rsid w:val="00963C86"/>
    <w:rsid w:val="00965520"/>
    <w:rsid w:val="00965F9B"/>
    <w:rsid w:val="00965FBE"/>
    <w:rsid w:val="0096644C"/>
    <w:rsid w:val="0097139F"/>
    <w:rsid w:val="00971CE8"/>
    <w:rsid w:val="00973CE1"/>
    <w:rsid w:val="00973E8B"/>
    <w:rsid w:val="00974D0E"/>
    <w:rsid w:val="009761F7"/>
    <w:rsid w:val="00976B88"/>
    <w:rsid w:val="00977E82"/>
    <w:rsid w:val="00983C06"/>
    <w:rsid w:val="009879C2"/>
    <w:rsid w:val="00990354"/>
    <w:rsid w:val="00992494"/>
    <w:rsid w:val="00992518"/>
    <w:rsid w:val="009935E4"/>
    <w:rsid w:val="009936B3"/>
    <w:rsid w:val="009936F0"/>
    <w:rsid w:val="0099513E"/>
    <w:rsid w:val="00995DE3"/>
    <w:rsid w:val="009A0AC0"/>
    <w:rsid w:val="009A11FB"/>
    <w:rsid w:val="009A19F4"/>
    <w:rsid w:val="009A2D65"/>
    <w:rsid w:val="009A2F6D"/>
    <w:rsid w:val="009A3384"/>
    <w:rsid w:val="009B0B59"/>
    <w:rsid w:val="009B12C9"/>
    <w:rsid w:val="009B2A57"/>
    <w:rsid w:val="009B491E"/>
    <w:rsid w:val="009B5FA7"/>
    <w:rsid w:val="009C24EC"/>
    <w:rsid w:val="009C29EB"/>
    <w:rsid w:val="009C6D31"/>
    <w:rsid w:val="009D20C7"/>
    <w:rsid w:val="009D49FF"/>
    <w:rsid w:val="009D5122"/>
    <w:rsid w:val="009D6FE2"/>
    <w:rsid w:val="009D7083"/>
    <w:rsid w:val="009D7BC4"/>
    <w:rsid w:val="009E047A"/>
    <w:rsid w:val="009E1A53"/>
    <w:rsid w:val="009E24B3"/>
    <w:rsid w:val="009E3259"/>
    <w:rsid w:val="009E4124"/>
    <w:rsid w:val="009E6636"/>
    <w:rsid w:val="009F2ABB"/>
    <w:rsid w:val="009F5DE5"/>
    <w:rsid w:val="00A022D1"/>
    <w:rsid w:val="00A03AEF"/>
    <w:rsid w:val="00A07CC5"/>
    <w:rsid w:val="00A11CD1"/>
    <w:rsid w:val="00A14CDF"/>
    <w:rsid w:val="00A216AC"/>
    <w:rsid w:val="00A228D4"/>
    <w:rsid w:val="00A22A7C"/>
    <w:rsid w:val="00A24C04"/>
    <w:rsid w:val="00A26D89"/>
    <w:rsid w:val="00A30DEE"/>
    <w:rsid w:val="00A30DF1"/>
    <w:rsid w:val="00A31D5D"/>
    <w:rsid w:val="00A33E62"/>
    <w:rsid w:val="00A4368F"/>
    <w:rsid w:val="00A45575"/>
    <w:rsid w:val="00A465C1"/>
    <w:rsid w:val="00A504D5"/>
    <w:rsid w:val="00A53867"/>
    <w:rsid w:val="00A53B58"/>
    <w:rsid w:val="00A55F69"/>
    <w:rsid w:val="00A61424"/>
    <w:rsid w:val="00A61733"/>
    <w:rsid w:val="00A6451B"/>
    <w:rsid w:val="00A6636C"/>
    <w:rsid w:val="00A70275"/>
    <w:rsid w:val="00A704AE"/>
    <w:rsid w:val="00A736CB"/>
    <w:rsid w:val="00A75B1B"/>
    <w:rsid w:val="00A77DC9"/>
    <w:rsid w:val="00A8460B"/>
    <w:rsid w:val="00A8537D"/>
    <w:rsid w:val="00A879DE"/>
    <w:rsid w:val="00A90007"/>
    <w:rsid w:val="00A90F0C"/>
    <w:rsid w:val="00A91890"/>
    <w:rsid w:val="00A92128"/>
    <w:rsid w:val="00A92BB0"/>
    <w:rsid w:val="00A93AE0"/>
    <w:rsid w:val="00A93D48"/>
    <w:rsid w:val="00A96E03"/>
    <w:rsid w:val="00AA1C3A"/>
    <w:rsid w:val="00AA2AE3"/>
    <w:rsid w:val="00AB2A2A"/>
    <w:rsid w:val="00AB2F39"/>
    <w:rsid w:val="00AB4A9E"/>
    <w:rsid w:val="00AB7BC9"/>
    <w:rsid w:val="00AC0AE7"/>
    <w:rsid w:val="00AC1500"/>
    <w:rsid w:val="00AC3CE9"/>
    <w:rsid w:val="00AC527E"/>
    <w:rsid w:val="00AC60B8"/>
    <w:rsid w:val="00AC66F0"/>
    <w:rsid w:val="00AC7AE9"/>
    <w:rsid w:val="00AE10E3"/>
    <w:rsid w:val="00AE5E1C"/>
    <w:rsid w:val="00AF118C"/>
    <w:rsid w:val="00AF5082"/>
    <w:rsid w:val="00B020C4"/>
    <w:rsid w:val="00B025A7"/>
    <w:rsid w:val="00B0329B"/>
    <w:rsid w:val="00B03A6E"/>
    <w:rsid w:val="00B0728D"/>
    <w:rsid w:val="00B075E9"/>
    <w:rsid w:val="00B14305"/>
    <w:rsid w:val="00B271EF"/>
    <w:rsid w:val="00B338CB"/>
    <w:rsid w:val="00B358C6"/>
    <w:rsid w:val="00B421A9"/>
    <w:rsid w:val="00B4274D"/>
    <w:rsid w:val="00B4277F"/>
    <w:rsid w:val="00B4285E"/>
    <w:rsid w:val="00B431E8"/>
    <w:rsid w:val="00B4342D"/>
    <w:rsid w:val="00B45286"/>
    <w:rsid w:val="00B46144"/>
    <w:rsid w:val="00B508F4"/>
    <w:rsid w:val="00B50C2E"/>
    <w:rsid w:val="00B5351A"/>
    <w:rsid w:val="00B556F5"/>
    <w:rsid w:val="00B61952"/>
    <w:rsid w:val="00B70BBC"/>
    <w:rsid w:val="00B71A48"/>
    <w:rsid w:val="00B74708"/>
    <w:rsid w:val="00B74F88"/>
    <w:rsid w:val="00B81E74"/>
    <w:rsid w:val="00B83692"/>
    <w:rsid w:val="00B9266D"/>
    <w:rsid w:val="00B93451"/>
    <w:rsid w:val="00B944EE"/>
    <w:rsid w:val="00B97567"/>
    <w:rsid w:val="00BA0822"/>
    <w:rsid w:val="00BA23CD"/>
    <w:rsid w:val="00BA534D"/>
    <w:rsid w:val="00BB0961"/>
    <w:rsid w:val="00BB2238"/>
    <w:rsid w:val="00BB3C62"/>
    <w:rsid w:val="00BB3FE3"/>
    <w:rsid w:val="00BB401E"/>
    <w:rsid w:val="00BB4B05"/>
    <w:rsid w:val="00BB5EC0"/>
    <w:rsid w:val="00BC1F7A"/>
    <w:rsid w:val="00BC5053"/>
    <w:rsid w:val="00BC5655"/>
    <w:rsid w:val="00BC5C87"/>
    <w:rsid w:val="00BC751E"/>
    <w:rsid w:val="00BD12BD"/>
    <w:rsid w:val="00BD156A"/>
    <w:rsid w:val="00BD1B9F"/>
    <w:rsid w:val="00BD3C73"/>
    <w:rsid w:val="00BD5048"/>
    <w:rsid w:val="00BD530D"/>
    <w:rsid w:val="00BD7549"/>
    <w:rsid w:val="00BD771A"/>
    <w:rsid w:val="00BE0FAF"/>
    <w:rsid w:val="00BE40D4"/>
    <w:rsid w:val="00BE6A81"/>
    <w:rsid w:val="00BE6C93"/>
    <w:rsid w:val="00BE7BBD"/>
    <w:rsid w:val="00BE7C06"/>
    <w:rsid w:val="00BF0D94"/>
    <w:rsid w:val="00BF0F7A"/>
    <w:rsid w:val="00BF14FA"/>
    <w:rsid w:val="00BF1D36"/>
    <w:rsid w:val="00BF644B"/>
    <w:rsid w:val="00C049B4"/>
    <w:rsid w:val="00C061FF"/>
    <w:rsid w:val="00C1040F"/>
    <w:rsid w:val="00C165E3"/>
    <w:rsid w:val="00C20781"/>
    <w:rsid w:val="00C308C0"/>
    <w:rsid w:val="00C30AF7"/>
    <w:rsid w:val="00C32969"/>
    <w:rsid w:val="00C32A24"/>
    <w:rsid w:val="00C32E9F"/>
    <w:rsid w:val="00C352BD"/>
    <w:rsid w:val="00C35536"/>
    <w:rsid w:val="00C3609C"/>
    <w:rsid w:val="00C37275"/>
    <w:rsid w:val="00C4080B"/>
    <w:rsid w:val="00C45C81"/>
    <w:rsid w:val="00C462C0"/>
    <w:rsid w:val="00C47B76"/>
    <w:rsid w:val="00C551F9"/>
    <w:rsid w:val="00C57477"/>
    <w:rsid w:val="00C62A99"/>
    <w:rsid w:val="00C63F9D"/>
    <w:rsid w:val="00C65BAC"/>
    <w:rsid w:val="00C66405"/>
    <w:rsid w:val="00C71F78"/>
    <w:rsid w:val="00C740FB"/>
    <w:rsid w:val="00C754BB"/>
    <w:rsid w:val="00C8051E"/>
    <w:rsid w:val="00C80905"/>
    <w:rsid w:val="00C81AF1"/>
    <w:rsid w:val="00C81D68"/>
    <w:rsid w:val="00C82442"/>
    <w:rsid w:val="00C84430"/>
    <w:rsid w:val="00C86C32"/>
    <w:rsid w:val="00C87D72"/>
    <w:rsid w:val="00C87FDC"/>
    <w:rsid w:val="00C94B28"/>
    <w:rsid w:val="00C94BA0"/>
    <w:rsid w:val="00C97524"/>
    <w:rsid w:val="00CA36F3"/>
    <w:rsid w:val="00CA3F30"/>
    <w:rsid w:val="00CB3E6D"/>
    <w:rsid w:val="00CB42EC"/>
    <w:rsid w:val="00CB4E18"/>
    <w:rsid w:val="00CB68E2"/>
    <w:rsid w:val="00CB75FC"/>
    <w:rsid w:val="00CC4A0B"/>
    <w:rsid w:val="00CC533D"/>
    <w:rsid w:val="00CC60FE"/>
    <w:rsid w:val="00CD0A6C"/>
    <w:rsid w:val="00CD2326"/>
    <w:rsid w:val="00CD2AD6"/>
    <w:rsid w:val="00CD2F64"/>
    <w:rsid w:val="00CD61E1"/>
    <w:rsid w:val="00CE135D"/>
    <w:rsid w:val="00CE5AD7"/>
    <w:rsid w:val="00CE64B4"/>
    <w:rsid w:val="00CE7D6F"/>
    <w:rsid w:val="00CF093E"/>
    <w:rsid w:val="00CF2DF4"/>
    <w:rsid w:val="00CF35D7"/>
    <w:rsid w:val="00CF36E4"/>
    <w:rsid w:val="00CF47B6"/>
    <w:rsid w:val="00CF6911"/>
    <w:rsid w:val="00D04713"/>
    <w:rsid w:val="00D0771C"/>
    <w:rsid w:val="00D078F1"/>
    <w:rsid w:val="00D14643"/>
    <w:rsid w:val="00D16AF8"/>
    <w:rsid w:val="00D20B6F"/>
    <w:rsid w:val="00D22AC3"/>
    <w:rsid w:val="00D23595"/>
    <w:rsid w:val="00D24452"/>
    <w:rsid w:val="00D273BF"/>
    <w:rsid w:val="00D27836"/>
    <w:rsid w:val="00D27F39"/>
    <w:rsid w:val="00D32228"/>
    <w:rsid w:val="00D33034"/>
    <w:rsid w:val="00D334F6"/>
    <w:rsid w:val="00D33D4F"/>
    <w:rsid w:val="00D448AD"/>
    <w:rsid w:val="00D46B7A"/>
    <w:rsid w:val="00D4700B"/>
    <w:rsid w:val="00D478EE"/>
    <w:rsid w:val="00D53335"/>
    <w:rsid w:val="00D559EF"/>
    <w:rsid w:val="00D57F97"/>
    <w:rsid w:val="00D64DE5"/>
    <w:rsid w:val="00D72462"/>
    <w:rsid w:val="00D72606"/>
    <w:rsid w:val="00D73576"/>
    <w:rsid w:val="00D754AD"/>
    <w:rsid w:val="00D75B8A"/>
    <w:rsid w:val="00D85383"/>
    <w:rsid w:val="00D8672A"/>
    <w:rsid w:val="00D905DA"/>
    <w:rsid w:val="00D9555A"/>
    <w:rsid w:val="00D96F45"/>
    <w:rsid w:val="00D970C7"/>
    <w:rsid w:val="00DA106C"/>
    <w:rsid w:val="00DA26D7"/>
    <w:rsid w:val="00DA4856"/>
    <w:rsid w:val="00DA5076"/>
    <w:rsid w:val="00DB0B13"/>
    <w:rsid w:val="00DB0B44"/>
    <w:rsid w:val="00DB1814"/>
    <w:rsid w:val="00DB51D3"/>
    <w:rsid w:val="00DB5500"/>
    <w:rsid w:val="00DC01B0"/>
    <w:rsid w:val="00DC0D9B"/>
    <w:rsid w:val="00DC1EA9"/>
    <w:rsid w:val="00DC4B41"/>
    <w:rsid w:val="00DC5CA6"/>
    <w:rsid w:val="00DC6377"/>
    <w:rsid w:val="00DD2807"/>
    <w:rsid w:val="00DD4134"/>
    <w:rsid w:val="00DE006C"/>
    <w:rsid w:val="00DE0461"/>
    <w:rsid w:val="00DE18BE"/>
    <w:rsid w:val="00DE6B8F"/>
    <w:rsid w:val="00DF0122"/>
    <w:rsid w:val="00DF3B41"/>
    <w:rsid w:val="00E0099F"/>
    <w:rsid w:val="00E014ED"/>
    <w:rsid w:val="00E04825"/>
    <w:rsid w:val="00E07030"/>
    <w:rsid w:val="00E07362"/>
    <w:rsid w:val="00E07A8B"/>
    <w:rsid w:val="00E07C61"/>
    <w:rsid w:val="00E10A87"/>
    <w:rsid w:val="00E118AA"/>
    <w:rsid w:val="00E17ABF"/>
    <w:rsid w:val="00E20301"/>
    <w:rsid w:val="00E2144F"/>
    <w:rsid w:val="00E226E1"/>
    <w:rsid w:val="00E22984"/>
    <w:rsid w:val="00E23DCC"/>
    <w:rsid w:val="00E241B8"/>
    <w:rsid w:val="00E24653"/>
    <w:rsid w:val="00E24CF5"/>
    <w:rsid w:val="00E30DAE"/>
    <w:rsid w:val="00E367E7"/>
    <w:rsid w:val="00E37418"/>
    <w:rsid w:val="00E403C2"/>
    <w:rsid w:val="00E424C4"/>
    <w:rsid w:val="00E42EEC"/>
    <w:rsid w:val="00E448EF"/>
    <w:rsid w:val="00E45B67"/>
    <w:rsid w:val="00E47293"/>
    <w:rsid w:val="00E50CFB"/>
    <w:rsid w:val="00E535ED"/>
    <w:rsid w:val="00E55B82"/>
    <w:rsid w:val="00E57044"/>
    <w:rsid w:val="00E61F3A"/>
    <w:rsid w:val="00E62D67"/>
    <w:rsid w:val="00E65481"/>
    <w:rsid w:val="00E67CC5"/>
    <w:rsid w:val="00E73454"/>
    <w:rsid w:val="00E73F09"/>
    <w:rsid w:val="00E77CC6"/>
    <w:rsid w:val="00E81365"/>
    <w:rsid w:val="00E815F7"/>
    <w:rsid w:val="00E825C9"/>
    <w:rsid w:val="00E82996"/>
    <w:rsid w:val="00E82C9D"/>
    <w:rsid w:val="00E82CA0"/>
    <w:rsid w:val="00E854EB"/>
    <w:rsid w:val="00E87D7E"/>
    <w:rsid w:val="00E910C0"/>
    <w:rsid w:val="00E91F8D"/>
    <w:rsid w:val="00E95999"/>
    <w:rsid w:val="00E96DA8"/>
    <w:rsid w:val="00EA260F"/>
    <w:rsid w:val="00EA4682"/>
    <w:rsid w:val="00EA6F0C"/>
    <w:rsid w:val="00EA7EDE"/>
    <w:rsid w:val="00EB00CB"/>
    <w:rsid w:val="00EB0F7A"/>
    <w:rsid w:val="00EB5FB9"/>
    <w:rsid w:val="00EB773F"/>
    <w:rsid w:val="00EC05EE"/>
    <w:rsid w:val="00EC0CFC"/>
    <w:rsid w:val="00EC126D"/>
    <w:rsid w:val="00EC2E31"/>
    <w:rsid w:val="00EC4C00"/>
    <w:rsid w:val="00EC58D0"/>
    <w:rsid w:val="00EC5C38"/>
    <w:rsid w:val="00EC63FD"/>
    <w:rsid w:val="00EC7F6D"/>
    <w:rsid w:val="00ED0876"/>
    <w:rsid w:val="00ED5F57"/>
    <w:rsid w:val="00EF03FA"/>
    <w:rsid w:val="00EF08B3"/>
    <w:rsid w:val="00EF36B3"/>
    <w:rsid w:val="00EF499C"/>
    <w:rsid w:val="00EF6ED4"/>
    <w:rsid w:val="00F061A9"/>
    <w:rsid w:val="00F062E6"/>
    <w:rsid w:val="00F170A3"/>
    <w:rsid w:val="00F226A1"/>
    <w:rsid w:val="00F22D08"/>
    <w:rsid w:val="00F2367E"/>
    <w:rsid w:val="00F24E96"/>
    <w:rsid w:val="00F27FAB"/>
    <w:rsid w:val="00F30322"/>
    <w:rsid w:val="00F318CC"/>
    <w:rsid w:val="00F32114"/>
    <w:rsid w:val="00F322B5"/>
    <w:rsid w:val="00F33DB8"/>
    <w:rsid w:val="00F348A3"/>
    <w:rsid w:val="00F42B96"/>
    <w:rsid w:val="00F455D8"/>
    <w:rsid w:val="00F45E6E"/>
    <w:rsid w:val="00F465C5"/>
    <w:rsid w:val="00F506DE"/>
    <w:rsid w:val="00F571CB"/>
    <w:rsid w:val="00F57E7D"/>
    <w:rsid w:val="00F63D4F"/>
    <w:rsid w:val="00F65DB4"/>
    <w:rsid w:val="00F67E8C"/>
    <w:rsid w:val="00F74EF1"/>
    <w:rsid w:val="00F7597A"/>
    <w:rsid w:val="00F7758D"/>
    <w:rsid w:val="00F8186A"/>
    <w:rsid w:val="00F83E39"/>
    <w:rsid w:val="00F864E6"/>
    <w:rsid w:val="00F90CA1"/>
    <w:rsid w:val="00F92643"/>
    <w:rsid w:val="00F9678E"/>
    <w:rsid w:val="00F96F14"/>
    <w:rsid w:val="00FA0DAD"/>
    <w:rsid w:val="00FA14C6"/>
    <w:rsid w:val="00FA224F"/>
    <w:rsid w:val="00FA2C71"/>
    <w:rsid w:val="00FA575D"/>
    <w:rsid w:val="00FA61FC"/>
    <w:rsid w:val="00FA79F3"/>
    <w:rsid w:val="00FB1F4F"/>
    <w:rsid w:val="00FB44B1"/>
    <w:rsid w:val="00FB45DB"/>
    <w:rsid w:val="00FB488F"/>
    <w:rsid w:val="00FB6258"/>
    <w:rsid w:val="00FB74DD"/>
    <w:rsid w:val="00FD1B0C"/>
    <w:rsid w:val="00FD2F17"/>
    <w:rsid w:val="00FD5066"/>
    <w:rsid w:val="00FD64A3"/>
    <w:rsid w:val="00FD6A61"/>
    <w:rsid w:val="00FD764F"/>
    <w:rsid w:val="00FE4230"/>
    <w:rsid w:val="00FE7037"/>
    <w:rsid w:val="00FE79B9"/>
    <w:rsid w:val="00FF2E98"/>
    <w:rsid w:val="00FF6B81"/>
    <w:rsid w:val="1AD61CE4"/>
    <w:rsid w:val="1EF56129"/>
    <w:rsid w:val="31582F06"/>
    <w:rsid w:val="3F7C7348"/>
    <w:rsid w:val="51E502D6"/>
    <w:rsid w:val="573D505E"/>
    <w:rsid w:val="5BBBFF0B"/>
    <w:rsid w:val="6DFDE388"/>
    <w:rsid w:val="6FDB34E8"/>
    <w:rsid w:val="722D4A6F"/>
    <w:rsid w:val="79FFBEEF"/>
    <w:rsid w:val="7AEFDE0D"/>
    <w:rsid w:val="9FFF7629"/>
    <w:rsid w:val="DFF783B3"/>
    <w:rsid w:val="EBFFCE77"/>
    <w:rsid w:val="F3BFD129"/>
    <w:rsid w:val="FFCF1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1"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Times New Roman"/>
      <w:sz w:val="24"/>
      <w:lang w:val="en-US" w:eastAsia="en-US" w:bidi="ar-SA"/>
    </w:rPr>
  </w:style>
  <w:style w:type="paragraph" w:styleId="2">
    <w:name w:val="heading 1"/>
    <w:basedOn w:val="1"/>
    <w:next w:val="1"/>
    <w:link w:val="46"/>
    <w:qFormat/>
    <w:uiPriority w:val="0"/>
    <w:pPr>
      <w:keepNext/>
      <w:jc w:val="center"/>
      <w:outlineLvl w:val="0"/>
    </w:pPr>
    <w:rPr>
      <w:b/>
      <w:sz w:val="28"/>
    </w:rPr>
  </w:style>
  <w:style w:type="paragraph" w:styleId="3">
    <w:name w:val="heading 2"/>
    <w:basedOn w:val="1"/>
    <w:next w:val="1"/>
    <w:qFormat/>
    <w:uiPriority w:val="1"/>
    <w:pPr>
      <w:keepNext/>
      <w:ind w:left="1440" w:hanging="1440"/>
      <w:outlineLvl w:val="1"/>
    </w:pPr>
    <w:rPr>
      <w:b/>
    </w:rPr>
  </w:style>
  <w:style w:type="paragraph" w:styleId="4">
    <w:name w:val="heading 3"/>
    <w:basedOn w:val="1"/>
    <w:next w:val="1"/>
    <w:qFormat/>
    <w:uiPriority w:val="0"/>
    <w:pPr>
      <w:keepNext/>
      <w:ind w:left="1440" w:hanging="1440"/>
      <w:outlineLvl w:val="2"/>
    </w:pPr>
    <w:rPr>
      <w:b/>
    </w:rPr>
  </w:style>
  <w:style w:type="paragraph" w:styleId="5">
    <w:name w:val="heading 4"/>
    <w:basedOn w:val="1"/>
    <w:next w:val="1"/>
    <w:qFormat/>
    <w:uiPriority w:val="0"/>
    <w:pPr>
      <w:keepNext/>
      <w:ind w:left="2880" w:hanging="2880"/>
      <w:outlineLvl w:val="3"/>
    </w:pPr>
    <w:rPr>
      <w:b/>
    </w:rPr>
  </w:style>
  <w:style w:type="paragraph" w:styleId="6">
    <w:name w:val="heading 5"/>
    <w:basedOn w:val="1"/>
    <w:next w:val="1"/>
    <w:qFormat/>
    <w:uiPriority w:val="0"/>
    <w:pPr>
      <w:keepNext/>
      <w:outlineLvl w:val="4"/>
    </w:pPr>
    <w:rPr>
      <w:b/>
    </w:rPr>
  </w:style>
  <w:style w:type="paragraph" w:styleId="7">
    <w:name w:val="heading 6"/>
    <w:basedOn w:val="1"/>
    <w:next w:val="1"/>
    <w:qFormat/>
    <w:uiPriority w:val="0"/>
    <w:pPr>
      <w:keepNext/>
      <w:outlineLvl w:val="5"/>
    </w:pPr>
    <w:rPr>
      <w:b/>
      <w:sz w:val="22"/>
    </w:rPr>
  </w:style>
  <w:style w:type="paragraph" w:styleId="8">
    <w:name w:val="heading 7"/>
    <w:basedOn w:val="1"/>
    <w:next w:val="1"/>
    <w:qFormat/>
    <w:uiPriority w:val="0"/>
    <w:pPr>
      <w:keepNext/>
      <w:ind w:left="-180"/>
      <w:jc w:val="center"/>
      <w:outlineLvl w:val="6"/>
    </w:pPr>
    <w:rPr>
      <w:b/>
      <w:sz w:val="22"/>
    </w:rPr>
  </w:style>
  <w:style w:type="paragraph" w:styleId="9">
    <w:name w:val="heading 8"/>
    <w:basedOn w:val="1"/>
    <w:next w:val="1"/>
    <w:qFormat/>
    <w:uiPriority w:val="0"/>
    <w:pPr>
      <w:keepNext/>
      <w:jc w:val="center"/>
      <w:outlineLvl w:val="7"/>
    </w:pPr>
    <w:rPr>
      <w:b/>
    </w:rPr>
  </w:style>
  <w:style w:type="paragraph" w:styleId="10">
    <w:name w:val="heading 9"/>
    <w:basedOn w:val="1"/>
    <w:next w:val="1"/>
    <w:qFormat/>
    <w:uiPriority w:val="0"/>
    <w:pPr>
      <w:keepNext/>
      <w:tabs>
        <w:tab w:val="left" w:pos="360"/>
        <w:tab w:val="left" w:pos="2520"/>
        <w:tab w:val="left" w:pos="6840"/>
      </w:tabs>
      <w:spacing w:line="280" w:lineRule="atLeast"/>
      <w:ind w:right="460"/>
      <w:jc w:val="right"/>
      <w:outlineLvl w:val="8"/>
    </w:pPr>
    <w:rPr>
      <w:b/>
      <w:sz w:val="22"/>
    </w:rPr>
  </w:style>
  <w:style w:type="character" w:default="1" w:styleId="26">
    <w:name w:val="Default Paragraph Font"/>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tabs>
        <w:tab w:val="left" w:pos="3168"/>
        <w:tab w:val="left" w:pos="9468"/>
      </w:tabs>
      <w:spacing w:before="240"/>
      <w:jc w:val="center"/>
    </w:pPr>
    <w:rPr>
      <w:b/>
      <w:bCs/>
      <w:smallCaps/>
      <w:color w:val="000000"/>
      <w:sz w:val="20"/>
    </w:rPr>
  </w:style>
  <w:style w:type="paragraph" w:styleId="12">
    <w:name w:val="annotation text"/>
    <w:basedOn w:val="1"/>
    <w:link w:val="41"/>
    <w:semiHidden/>
    <w:qFormat/>
    <w:uiPriority w:val="0"/>
    <w:rPr>
      <w:sz w:val="20"/>
    </w:rPr>
  </w:style>
  <w:style w:type="paragraph" w:styleId="13">
    <w:name w:val="Body Text 3"/>
    <w:basedOn w:val="1"/>
    <w:qFormat/>
    <w:uiPriority w:val="0"/>
    <w:pPr>
      <w:autoSpaceDE w:val="0"/>
      <w:autoSpaceDN w:val="0"/>
      <w:adjustRightInd w:val="0"/>
      <w:jc w:val="center"/>
    </w:pPr>
    <w:rPr>
      <w:rFonts w:ascii="Times New Roman" w:hAnsi="Times New Roman"/>
      <w:sz w:val="22"/>
    </w:rPr>
  </w:style>
  <w:style w:type="paragraph" w:styleId="14">
    <w:name w:val="Body Text"/>
    <w:basedOn w:val="1"/>
    <w:qFormat/>
    <w:uiPriority w:val="1"/>
    <w:pPr>
      <w:spacing w:after="120"/>
    </w:pPr>
    <w:rPr>
      <w:rFonts w:ascii="New York" w:hAnsi="New York"/>
    </w:rPr>
  </w:style>
  <w:style w:type="paragraph" w:styleId="15">
    <w:name w:val="Body Text Indent"/>
    <w:basedOn w:val="1"/>
    <w:qFormat/>
    <w:uiPriority w:val="0"/>
    <w:pPr>
      <w:tabs>
        <w:tab w:val="left" w:pos="3060"/>
      </w:tabs>
      <w:spacing w:before="240"/>
      <w:ind w:left="3060" w:hanging="3060"/>
    </w:pPr>
  </w:style>
  <w:style w:type="paragraph" w:styleId="16">
    <w:name w:val="Plain Text"/>
    <w:basedOn w:val="1"/>
    <w:link w:val="39"/>
    <w:unhideWhenUsed/>
    <w:qFormat/>
    <w:uiPriority w:val="99"/>
    <w:rPr>
      <w:rFonts w:ascii="Calibri" w:hAnsi="Calibri" w:eastAsiaTheme="minorEastAsia" w:cstheme="minorBidi"/>
      <w:color w:val="10253F" w:themeColor="text2" w:themeShade="80"/>
      <w:sz w:val="21"/>
      <w:szCs w:val="21"/>
      <w:lang w:eastAsia="zh-CN"/>
    </w:rPr>
  </w:style>
  <w:style w:type="paragraph" w:styleId="17">
    <w:name w:val="Body Text Indent 2"/>
    <w:basedOn w:val="1"/>
    <w:qFormat/>
    <w:uiPriority w:val="0"/>
    <w:pPr>
      <w:ind w:left="3600"/>
    </w:pPr>
  </w:style>
  <w:style w:type="paragraph" w:styleId="18">
    <w:name w:val="Balloon Text"/>
    <w:basedOn w:val="1"/>
    <w:link w:val="40"/>
    <w:semiHidden/>
    <w:unhideWhenUsed/>
    <w:qFormat/>
    <w:uiPriority w:val="0"/>
    <w:rPr>
      <w:sz w:val="18"/>
      <w:szCs w:val="18"/>
    </w:rPr>
  </w:style>
  <w:style w:type="paragraph" w:styleId="19">
    <w:name w:val="footer"/>
    <w:basedOn w:val="1"/>
    <w:qFormat/>
    <w:uiPriority w:val="0"/>
    <w:pPr>
      <w:tabs>
        <w:tab w:val="center" w:pos="4320"/>
        <w:tab w:val="right" w:pos="8640"/>
      </w:tabs>
    </w:pPr>
  </w:style>
  <w:style w:type="paragraph" w:styleId="20">
    <w:name w:val="header"/>
    <w:basedOn w:val="1"/>
    <w:link w:val="45"/>
    <w:qFormat/>
    <w:uiPriority w:val="0"/>
    <w:pPr>
      <w:tabs>
        <w:tab w:val="center" w:pos="4320"/>
        <w:tab w:val="right" w:pos="8640"/>
      </w:tabs>
    </w:pPr>
  </w:style>
  <w:style w:type="paragraph" w:styleId="21">
    <w:name w:val="Body Text Indent 3"/>
    <w:basedOn w:val="1"/>
    <w:qFormat/>
    <w:uiPriority w:val="0"/>
    <w:pPr>
      <w:spacing w:before="120"/>
      <w:ind w:left="3060" w:hanging="2880"/>
    </w:pPr>
    <w:rPr>
      <w:b/>
    </w:rPr>
  </w:style>
  <w:style w:type="paragraph" w:styleId="22">
    <w:name w:val="Body Text 2"/>
    <w:basedOn w:val="1"/>
    <w:qFormat/>
    <w:uiPriority w:val="0"/>
    <w:pPr>
      <w:autoSpaceDE w:val="0"/>
      <w:autoSpaceDN w:val="0"/>
      <w:adjustRightInd w:val="0"/>
      <w:spacing w:before="120"/>
      <w:jc w:val="center"/>
    </w:pPr>
    <w:rPr>
      <w:sz w:val="18"/>
    </w:rPr>
  </w:style>
  <w:style w:type="paragraph" w:styleId="23">
    <w:name w:val="annotation subject"/>
    <w:basedOn w:val="12"/>
    <w:next w:val="12"/>
    <w:link w:val="42"/>
    <w:semiHidden/>
    <w:unhideWhenUsed/>
    <w:qFormat/>
    <w:uiPriority w:val="0"/>
    <w:rPr>
      <w:b/>
      <w:bCs/>
    </w:rPr>
  </w:style>
  <w:style w:type="table" w:styleId="25">
    <w:name w:val="Table Grid"/>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0"/>
    <w:rPr>
      <w:b/>
      <w:bCs/>
    </w:rPr>
  </w:style>
  <w:style w:type="character" w:styleId="28">
    <w:name w:val="page number"/>
    <w:basedOn w:val="26"/>
    <w:qFormat/>
    <w:uiPriority w:val="0"/>
  </w:style>
  <w:style w:type="character" w:styleId="29">
    <w:name w:val="FollowedHyperlink"/>
    <w:basedOn w:val="26"/>
    <w:qFormat/>
    <w:uiPriority w:val="0"/>
    <w:rPr>
      <w:color w:val="800080"/>
      <w:u w:val="single"/>
    </w:rPr>
  </w:style>
  <w:style w:type="character" w:styleId="30">
    <w:name w:val="Hyperlink"/>
    <w:basedOn w:val="26"/>
    <w:qFormat/>
    <w:uiPriority w:val="0"/>
    <w:rPr>
      <w:color w:val="0000FF"/>
      <w:u w:val="single"/>
    </w:rPr>
  </w:style>
  <w:style w:type="character" w:styleId="31">
    <w:name w:val="annotation reference"/>
    <w:basedOn w:val="26"/>
    <w:semiHidden/>
    <w:qFormat/>
    <w:uiPriority w:val="0"/>
    <w:rPr>
      <w:sz w:val="16"/>
    </w:rPr>
  </w:style>
  <w:style w:type="character" w:customStyle="1" w:styleId="32">
    <w:name w:val="EmailStyle27"/>
    <w:basedOn w:val="26"/>
    <w:qFormat/>
    <w:uiPriority w:val="0"/>
    <w:rPr>
      <w:rFonts w:ascii="Arial" w:hAnsi="Arial" w:cs="Arial"/>
      <w:color w:val="000000"/>
      <w:sz w:val="20"/>
      <w:szCs w:val="20"/>
    </w:rPr>
  </w:style>
  <w:style w:type="paragraph" w:customStyle="1" w:styleId="33">
    <w:name w:val="Normal + Times New Roman"/>
    <w:basedOn w:val="1"/>
    <w:qFormat/>
    <w:uiPriority w:val="0"/>
    <w:pPr>
      <w:widowControl w:val="0"/>
      <w:numPr>
        <w:ilvl w:val="0"/>
        <w:numId w:val="1"/>
      </w:numPr>
      <w:jc w:val="both"/>
    </w:pPr>
    <w:rPr>
      <w:rFonts w:ascii="Times New Roman" w:hAnsi="Times New Roman"/>
      <w:lang w:val="sv-SE"/>
    </w:rPr>
  </w:style>
  <w:style w:type="character" w:customStyle="1" w:styleId="34">
    <w:name w:val="volume"/>
    <w:basedOn w:val="26"/>
    <w:qFormat/>
    <w:uiPriority w:val="0"/>
  </w:style>
  <w:style w:type="character" w:customStyle="1" w:styleId="35">
    <w:name w:val="issue"/>
    <w:basedOn w:val="26"/>
    <w:qFormat/>
    <w:uiPriority w:val="0"/>
  </w:style>
  <w:style w:type="character" w:customStyle="1" w:styleId="36">
    <w:name w:val="pages"/>
    <w:basedOn w:val="26"/>
    <w:qFormat/>
    <w:uiPriority w:val="0"/>
  </w:style>
  <w:style w:type="paragraph" w:styleId="37">
    <w:name w:val="List Paragraph"/>
    <w:basedOn w:val="1"/>
    <w:qFormat/>
    <w:uiPriority w:val="34"/>
    <w:pPr>
      <w:ind w:left="720"/>
      <w:contextualSpacing/>
    </w:pPr>
  </w:style>
  <w:style w:type="paragraph" w:customStyle="1" w:styleId="38">
    <w:name w:val="Default"/>
    <w:qFormat/>
    <w:uiPriority w:val="0"/>
    <w:pPr>
      <w:autoSpaceDE w:val="0"/>
      <w:autoSpaceDN w:val="0"/>
      <w:adjustRightInd w:val="0"/>
    </w:pPr>
    <w:rPr>
      <w:rFonts w:ascii="Arial" w:hAnsi="Arial" w:eastAsia="宋体" w:cs="Arial"/>
      <w:color w:val="000000"/>
      <w:sz w:val="24"/>
      <w:szCs w:val="24"/>
      <w:lang w:val="en-US" w:eastAsia="zh-CN" w:bidi="ar-SA"/>
    </w:rPr>
  </w:style>
  <w:style w:type="character" w:customStyle="1" w:styleId="39">
    <w:name w:val="纯文本 字符"/>
    <w:basedOn w:val="26"/>
    <w:link w:val="16"/>
    <w:qFormat/>
    <w:uiPriority w:val="99"/>
    <w:rPr>
      <w:rFonts w:ascii="Calibri" w:hAnsi="Calibri" w:eastAsiaTheme="minorEastAsia" w:cstheme="minorBidi"/>
      <w:color w:val="10253F" w:themeColor="text2" w:themeShade="80"/>
      <w:sz w:val="21"/>
      <w:szCs w:val="21"/>
    </w:rPr>
  </w:style>
  <w:style w:type="character" w:customStyle="1" w:styleId="40">
    <w:name w:val="批注框文本 字符"/>
    <w:basedOn w:val="26"/>
    <w:link w:val="18"/>
    <w:semiHidden/>
    <w:qFormat/>
    <w:uiPriority w:val="0"/>
    <w:rPr>
      <w:rFonts w:ascii="Arial" w:hAnsi="Arial"/>
      <w:sz w:val="18"/>
      <w:szCs w:val="18"/>
      <w:lang w:eastAsia="en-US"/>
    </w:rPr>
  </w:style>
  <w:style w:type="character" w:customStyle="1" w:styleId="41">
    <w:name w:val="批注文字 字符"/>
    <w:basedOn w:val="26"/>
    <w:link w:val="12"/>
    <w:semiHidden/>
    <w:qFormat/>
    <w:uiPriority w:val="0"/>
    <w:rPr>
      <w:rFonts w:ascii="Arial" w:hAnsi="Arial"/>
      <w:lang w:eastAsia="en-US"/>
    </w:rPr>
  </w:style>
  <w:style w:type="character" w:customStyle="1" w:styleId="42">
    <w:name w:val="批注主题 字符"/>
    <w:basedOn w:val="41"/>
    <w:link w:val="23"/>
    <w:semiHidden/>
    <w:qFormat/>
    <w:uiPriority w:val="0"/>
    <w:rPr>
      <w:rFonts w:ascii="Arial" w:hAnsi="Arial"/>
      <w:b/>
      <w:bCs/>
      <w:lang w:eastAsia="en-US"/>
    </w:rPr>
  </w:style>
  <w:style w:type="paragraph" w:customStyle="1" w:styleId="43">
    <w:name w:val="Paragraph 2"/>
    <w:basedOn w:val="1"/>
    <w:link w:val="44"/>
    <w:qFormat/>
    <w:uiPriority w:val="0"/>
    <w:pPr>
      <w:spacing w:line="360" w:lineRule="auto"/>
      <w:ind w:left="360"/>
    </w:pPr>
    <w:rPr>
      <w:rFonts w:ascii="Times New Roman" w:hAnsi="Times New Roman"/>
    </w:rPr>
  </w:style>
  <w:style w:type="character" w:customStyle="1" w:styleId="44">
    <w:name w:val="Paragraph 2 Char"/>
    <w:link w:val="43"/>
    <w:qFormat/>
    <w:locked/>
    <w:uiPriority w:val="0"/>
    <w:rPr>
      <w:sz w:val="24"/>
      <w:lang w:eastAsia="en-US"/>
    </w:rPr>
  </w:style>
  <w:style w:type="character" w:customStyle="1" w:styleId="45">
    <w:name w:val="页眉 字符"/>
    <w:basedOn w:val="26"/>
    <w:link w:val="20"/>
    <w:qFormat/>
    <w:uiPriority w:val="0"/>
    <w:rPr>
      <w:rFonts w:ascii="Arial" w:hAnsi="Arial"/>
      <w:sz w:val="24"/>
      <w:lang w:eastAsia="en-US"/>
    </w:rPr>
  </w:style>
  <w:style w:type="character" w:customStyle="1" w:styleId="46">
    <w:name w:val="标题 1 字符"/>
    <w:basedOn w:val="26"/>
    <w:link w:val="2"/>
    <w:qFormat/>
    <w:uiPriority w:val="0"/>
    <w:rPr>
      <w:rFonts w:ascii="Arial" w:hAnsi="Arial"/>
      <w:b/>
      <w:sz w:val="28"/>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tyleName="APA" SelectedStyle="\APA.XS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ma="http://schemas.microsoft.com/office/2006/metadata/properties/metaAttributes" xmlns:ct="http://schemas.microsoft.com/office/2006/metadata/contentType" ma:_="" ma:contentTypeName="文档" ma:contentTypeVersion="0" ma:versionID="572cd00ff146a0441d72bc1f67e7b81a" ma:contentTypeScope="" ma:contentTypeDescription="新建文档。" ct:_="" ma:contentTypeID="0x0101001C12707BFFAC324C947838F1C1533D47">
  <xsd:schema xmlns:xs="http://www.w3.org/2001/XMLSchema" xmlns:xsd="http://www.w3.org/2001/XMLSchema" xmlns:p="http://schemas.microsoft.com/office/2006/metadata/properties" targetNamespace="http://schemas.microsoft.com/office/2006/metadata/properties" ma:root="true" ma:fieldsID="40a0d9624515d5b4716124924c4bc558">
    <xsd:element name="properties">
      <xsd:complexType>
        <xsd:sequence>
          <xsd:element name="documentManagement">
            <xsd:complexType>
              <xsd:all/>
            </xsd:complexType>
          </xsd:element>
        </xsd:sequence>
      </xsd:complexType>
    </xsd:element>
  </xsd:schema>
  <xsd:schema xmlns:dcterms="http://purl.org/dc/terms/" xmlns:xsd="http://www.w3.org/2001/XMLSchema" xmlns:xsi="http://www.w3.org/2001/XMLSchema-instance" xmlns:dc="http://purl.org/dc/elements/1.1/" xmlns:odoc="http://schemas.microsoft.com/internal/obd" xmlns="http://schemas.openxmlformats.org/package/2006/metadata/core-properties" elementFormDefault="qualified" targetNamespace="http://schemas.openxmlformats.org/package/2006/metadata/core-properties"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inOccurs="0" maxOccurs="1" ref="dc:creator"/>
        <xsd:element minOccurs="0" maxOccurs="1" ref="dcterms:created"/>
        <xsd:element minOccurs="0" maxOccurs="1" ref="dc:identifier"/>
        <xsd:element minOccurs="0" name="contentType" maxOccurs="1" ma:displayName="内容类型" ma:index="0" type="xsd:string"/>
        <xsd:element minOccurs="0" maxOccurs="1" ma:displayName="标题" ma:index="4" ref="dc:title"/>
        <xsd:element minOccurs="0" maxOccurs="1" ref="dc:subject"/>
        <xsd:element minOccurs="0" maxOccurs="1" ref="dc:description"/>
        <xsd:element minOccurs="0" name="keywords" maxOccurs="1" type="xsd:string"/>
        <xsd:element minOccurs="0" maxOccurs="1" ref="dc:language"/>
        <xsd:element minOccurs="0" name="category" maxOccurs="1" type="xsd:string"/>
        <xsd:element minOccurs="0" name="version" maxOccurs="1" type="xsd:string"/>
        <xsd:element minOccurs="0" name="revision" maxOccurs="1" type="xsd:string">
          <xsd:annotation>
            <xsd:documentation>
                        This value indicates the number of saves or revisions. The application is responsible for updating this value after each revision.
                    </xsd:documentation>
          </xsd:annotation>
        </xsd:element>
        <xsd:element minOccurs="0" name="lastModifiedBy" maxOccurs="1" type="xsd:string"/>
        <xsd:element minOccurs="0" maxOccurs="1" ref="dcterms:modified"/>
        <xsd:element minOccurs="0" name="contentStatus" maxOccurs="1" type="xsd:string"/>
      </xsd:all>
    </xsd:complexType>
  </xsd:schema>
  <xs:schema xmlns:xs="http://www.w3.org/2001/XMLSchema" xmlns:pc="http://schemas.microsoft.com/office/infopath/2007/PartnerControls" elementFormDefault="qualified" targetNamespace="http://schemas.microsoft.com/office/infopath/2007/PartnerControls" attributeFormDefault="unqualified">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inOccurs="0" maxOccurs="unbounded"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inOccurs="0" maxOccurs="unbounded"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4.xml><?xml version="1.0" encoding="utf-8"?>
<p:properties xmlns:pc="http://schemas.microsoft.com/office/infopath/2007/PartnerControls" xmlns:xsi="http://www.w3.org/2001/XMLSchema-instance" xmlns:p="http://schemas.microsoft.com/office/2006/metadata/properties">
  <documentManagement/>
</p:properties>
</file>

<file path=customXml/itemProps1.xml><?xml version="1.0" encoding="utf-8"?>
<ds:datastoreItem xmlns:ds="http://schemas.openxmlformats.org/officeDocument/2006/customXml" ds:itemID="{9B9AA324-3D06-4FA7-A87B-6CCADA035F57}">
  <ds:schemaRefs/>
</ds:datastoreItem>
</file>

<file path=customXml/itemProps2.xml><?xml version="1.0" encoding="utf-8"?>
<ds:datastoreItem xmlns:ds="http://schemas.openxmlformats.org/officeDocument/2006/customXml" ds:itemID="{ECC21BDE-28A0-4351-AE1E-931FDB44736B}">
  <ds:schemaRefs/>
</ds:datastoreItem>
</file>

<file path=customXml/itemProps3.xml><?xml version="1.0" encoding="utf-8"?>
<ds:datastoreItem xmlns:ds="http://schemas.openxmlformats.org/officeDocument/2006/customXml" ds:itemID="{0654128D-29AD-4139-B849-5022B65A108D}">
  <ds:schemaRefs/>
</ds:datastoreItem>
</file>

<file path=customXml/itemProps4.xml><?xml version="1.0" encoding="utf-8"?>
<ds:datastoreItem xmlns:ds="http://schemas.openxmlformats.org/officeDocument/2006/customXml" ds:itemID="{6A53A780-8AEA-4F9C-8F02-54CBB3E3C027}">
  <ds:schemaRefs/>
</ds:datastoreItem>
</file>

<file path=docProps/app.xml><?xml version="1.0" encoding="utf-8"?>
<Properties xmlns="http://schemas.openxmlformats.org/officeDocument/2006/extended-properties" xmlns:vt="http://schemas.openxmlformats.org/officeDocument/2006/docPropsVTypes">
  <Template>Normal.dotm</Template>
  <Company>PharmaLegacy Laboratories</Company>
  <Pages>5</Pages>
  <Words>1434</Words>
  <Characters>4022</Characters>
  <Lines>33</Lines>
  <Paragraphs>9</Paragraphs>
  <TotalTime>0</TotalTime>
  <ScaleCrop>false</ScaleCrop>
  <LinksUpToDate>false</LinksUpToDate>
  <CharactersWithSpaces>4451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2025-12-08T09:45:00Z</dcterms:created>
  <dc:creator>Jia.Ni</dc:creator>
  <cp:lastModifiedBy>Li</cp:lastModifiedBy>
  <cp:lastPrinted>2009-10-09T10:34:00Z</cp:lastPrinted>
  <dcterms:modified xsi:type="dcterms:W3CDTF">2026-03-26T05:29:14Z</dcterms:modified>
  <dc:title>Outline Protocol</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0x0101001C12707BFFAC324C947838F1C1533D47</vt:lpwstr>
  </property>
  <property fmtid="{D5CDD505-2E9C-101B-9397-08002B2CF9AE}" pid="3" name="KSOTemplateDocerSaveRecord">
    <vt:lpwstr>eyJoZGlkIjoiMDg4YmI5ZGQ2NGZiOThkMDZjNDU0YmMyYzc5ODE2MTUiLCJ1c2VySWQiOiIxMTI5Mzc0NTU2In0=</vt:lpwstr>
  </property>
  <property fmtid="{D5CDD505-2E9C-101B-9397-08002B2CF9AE}" pid="4" name="KSOProductBuildVer">
    <vt:lpwstr>2052-12.1.0.25225</vt:lpwstr>
  </property>
  <property fmtid="{D5CDD505-2E9C-101B-9397-08002B2CF9AE}" pid="5" name="ICV">
    <vt:lpwstr>C0070D2B913C42B3BFEE66FDD6960E0D_13</vt:lpwstr>
  </property>
</Properties>
</file>