
<file path=[Content_Types].xml><?xml version="1.0" encoding="utf-8"?>
<Types xmlns="http://schemas.openxmlformats.org/package/2006/content-types">
  <Default Extension="xml" ContentType="application/xml"/>
  <Default Extension="emf" ContentType="image/x-emf"/>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4F07759A">
      <w:pPr>
        <w:rPr>
          <w:rFonts w:cs="Arial"/>
        </w:rPr>
      </w:pPr>
    </w:p>
    <w:p w14:paraId="6C37814A">
      <w:pPr>
        <w:rPr>
          <w:rFonts w:cs="Arial"/>
        </w:rPr>
      </w:pPr>
    </w:p>
    <w:p w14:paraId="2867E6C0">
      <w:pPr>
        <w:rPr>
          <w:rFonts w:cs="Arial"/>
        </w:rPr>
      </w:pPr>
    </w:p>
    <w:p w14:paraId="350C18C3">
      <w:pPr>
        <w:rPr>
          <w:rFonts w:cs="Arial"/>
        </w:rPr>
      </w:pPr>
    </w:p>
    <w:p w14:paraId="2C1EAF7B">
      <w:pPr>
        <w:rPr>
          <w:rFonts w:cs="Arial"/>
        </w:rPr>
      </w:pPr>
    </w:p>
    <w:p w14:paraId="303ED5D4">
      <w:pPr>
        <w:rPr>
          <w:rFonts w:cs="Arial"/>
        </w:rPr>
      </w:pPr>
    </w:p>
    <w:p w14:paraId="759DFF2D">
      <w:pPr>
        <w:rPr>
          <w:rFonts w:cs="Arial"/>
        </w:rPr>
      </w:pPr>
    </w:p>
    <w:p w14:paraId="49536765">
      <w:pPr>
        <w:rPr>
          <w:rFonts w:cs="Arial"/>
        </w:rPr>
      </w:pPr>
    </w:p>
    <w:p w14:paraId="1FB265E2">
      <w:pPr>
        <w:rPr>
          <w:rFonts w:cs="Arial"/>
        </w:rPr>
      </w:pPr>
    </w:p>
    <w:p w14:paraId="19FB60ED">
      <w:pPr>
        <w:rPr>
          <w:rFonts w:cs="Arial"/>
        </w:rPr>
      </w:pPr>
    </w:p>
    <w:p w14:paraId="5BC2250F">
      <w:pPr>
        <w:rPr>
          <w:rFonts w:cs="Arial"/>
        </w:rPr>
      </w:pPr>
    </w:p>
    <w:p w14:paraId="42149CCC">
      <w:pPr>
        <w:rPr>
          <w:rFonts w:cs="Arial"/>
        </w:rPr>
      </w:pPr>
    </w:p>
    <w:p w14:paraId="2BD00A9D">
      <w:pPr>
        <w:rPr>
          <w:rFonts w:cs="Arial"/>
        </w:rPr>
      </w:pPr>
    </w:p>
    <w:p w14:paraId="6733EDF8">
      <w:pPr>
        <w:rPr>
          <w:rFonts w:cs="Arial"/>
          <w:lang w:eastAsia="zh-CN"/>
        </w:rPr>
      </w:pPr>
    </w:p>
    <w:p w14:paraId="4E3D2121">
      <w:pPr>
        <w:rPr>
          <w:rFonts w:cs="Arial"/>
          <w:lang w:eastAsia="zh-CN"/>
        </w:rPr>
      </w:pPr>
    </w:p>
    <w:p w14:paraId="1A2CC742">
      <w:pPr>
        <w:rPr>
          <w:rFonts w:cs="Arial"/>
          <w:lang w:eastAsia="zh-CN"/>
        </w:rPr>
      </w:pPr>
    </w:p>
    <w:p w14:paraId="42E4E167">
      <w:pPr>
        <w:jc w:val="center"/>
        <w:rPr>
          <w:rFonts w:cs="Arial"/>
          <w:b/>
          <w:sz w:val="56"/>
          <w:szCs w:val="56"/>
        </w:rPr>
      </w:pPr>
      <w:r>
        <w:rPr>
          <w:rFonts w:cs="Arial"/>
          <w:b/>
          <w:sz w:val="56"/>
          <w:szCs w:val="56"/>
          <w:lang w:eastAsia="zh-CN"/>
        </w:rPr>
        <w:t>Study</w:t>
      </w:r>
      <w:r>
        <w:rPr>
          <w:rFonts w:cs="Arial"/>
          <w:b/>
          <w:sz w:val="56"/>
          <w:szCs w:val="56"/>
        </w:rPr>
        <w:t xml:space="preserve"> Quotation</w:t>
      </w:r>
    </w:p>
    <w:p w14:paraId="61A80F9F">
      <w:pPr>
        <w:jc w:val="center"/>
        <w:rPr>
          <w:rFonts w:cs="Arial"/>
          <w:sz w:val="32"/>
          <w:szCs w:val="32"/>
        </w:rPr>
      </w:pPr>
    </w:p>
    <w:p w14:paraId="076C337D">
      <w:pPr>
        <w:jc w:val="center"/>
        <w:rPr>
          <w:rFonts w:cs="Arial"/>
          <w:i/>
          <w:sz w:val="28"/>
          <w:szCs w:val="28"/>
          <w:highlight w:val="yellow"/>
          <w:lang w:eastAsia="zh-CN"/>
        </w:rPr>
      </w:pPr>
      <w:r>
        <w:rPr>
          <w:rFonts w:cs="Arial"/>
          <w:i/>
          <w:sz w:val="28"/>
          <w:szCs w:val="28"/>
          <w:lang w:eastAsia="zh-CN"/>
        </w:rPr>
        <w:t>Prepared f</w:t>
      </w:r>
      <w:r>
        <w:rPr>
          <w:rFonts w:cs="Arial"/>
          <w:i/>
          <w:sz w:val="28"/>
          <w:szCs w:val="28"/>
        </w:rPr>
        <w:t>or</w:t>
      </w:r>
      <w:r>
        <w:rPr>
          <w:rFonts w:cs="Arial"/>
          <w:i/>
          <w:color w:val="000000" w:themeColor="text1"/>
          <w:sz w:val="28"/>
          <w:szCs w:val="28"/>
          <w14:textFill>
            <w14:solidFill>
              <w14:schemeClr w14:val="tx1"/>
            </w14:solidFill>
          </w14:textFill>
        </w:rPr>
        <w:t xml:space="preserve"> </w:t>
      </w:r>
      <w:r>
        <w:rPr>
          <w:rFonts w:cs="Arial"/>
          <w:i/>
          <w:color w:val="000000" w:themeColor="text1"/>
          <w:sz w:val="28"/>
          <w:szCs w:val="28"/>
          <w:lang w:eastAsia="zh-CN"/>
          <w14:textFill>
            <w14:solidFill>
              <w14:schemeClr w14:val="tx1"/>
            </w14:solidFill>
          </w14:textFill>
        </w:rPr>
        <w:t>{Client_En}</w:t>
      </w:r>
    </w:p>
    <w:p w14:paraId="5CFFE507">
      <w:pPr>
        <w:jc w:val="center"/>
        <w:rPr>
          <w:rFonts w:cs="Arial"/>
          <w:sz w:val="28"/>
          <w:szCs w:val="28"/>
          <w:lang w:eastAsia="zh-CN"/>
        </w:rPr>
      </w:pPr>
    </w:p>
    <w:p w14:paraId="6002143C">
      <w:pPr>
        <w:jc w:val="center"/>
        <w:rPr>
          <w:rFonts w:cs="Arial"/>
          <w:sz w:val="52"/>
          <w:szCs w:val="52"/>
        </w:rPr>
      </w:pPr>
    </w:p>
    <w:p w14:paraId="4ACF21B4">
      <w:pPr>
        <w:jc w:val="center"/>
        <w:rPr>
          <w:rFonts w:cs="Arial"/>
          <w:sz w:val="52"/>
          <w:szCs w:val="52"/>
        </w:rPr>
      </w:pPr>
    </w:p>
    <w:p w14:paraId="074CE36A">
      <w:pPr>
        <w:jc w:val="center"/>
        <w:rPr>
          <w:rFonts w:cs="Arial"/>
          <w:sz w:val="52"/>
          <w:szCs w:val="52"/>
        </w:rPr>
      </w:pPr>
    </w:p>
    <w:p w14:paraId="2BBD1800">
      <w:pPr>
        <w:jc w:val="center"/>
        <w:rPr>
          <w:rFonts w:cs="Arial"/>
          <w:sz w:val="52"/>
          <w:szCs w:val="52"/>
        </w:rPr>
      </w:pPr>
    </w:p>
    <w:p w14:paraId="104E7E36">
      <w:pPr>
        <w:rPr>
          <w:rFonts w:cs="Arial"/>
          <w:sz w:val="52"/>
          <w:szCs w:val="52"/>
        </w:rPr>
      </w:pPr>
    </w:p>
    <w:p w14:paraId="2E4C98A9">
      <w:pPr>
        <w:rPr>
          <w:rFonts w:cs="Arial"/>
          <w:sz w:val="52"/>
          <w:szCs w:val="52"/>
        </w:rPr>
      </w:pPr>
    </w:p>
    <w:p w14:paraId="4B896A54">
      <w:pPr>
        <w:rPr>
          <w:rFonts w:cs="Arial"/>
          <w:sz w:val="52"/>
          <w:szCs w:val="52"/>
        </w:rPr>
      </w:pPr>
    </w:p>
    <w:p w14:paraId="71C0F7AC">
      <w:pPr>
        <w:ind w:right="560"/>
        <w:rPr>
          <w:rFonts w:cs="Arial"/>
          <w:i/>
          <w:iCs/>
          <w:color w:val="000080"/>
          <w:sz w:val="28"/>
          <w:szCs w:val="28"/>
          <w:lang w:eastAsia="zh-CN"/>
        </w:rPr>
      </w:pPr>
    </w:p>
    <w:p w14:paraId="12EA758D">
      <w:pPr>
        <w:ind w:right="560"/>
        <w:rPr>
          <w:rFonts w:cs="Arial"/>
          <w:i/>
          <w:iCs/>
          <w:color w:val="000080"/>
          <w:sz w:val="28"/>
          <w:szCs w:val="28"/>
          <w:lang w:eastAsia="zh-CN"/>
        </w:rPr>
      </w:pPr>
    </w:p>
    <w:p w14:paraId="47AC63A3">
      <w:pPr>
        <w:jc w:val="right"/>
        <w:rPr>
          <w:rFonts w:cs="Arial"/>
          <w:i/>
          <w:iCs/>
          <w:color w:val="000080"/>
          <w:sz w:val="28"/>
          <w:szCs w:val="28"/>
          <w:lang w:eastAsia="zh-CN"/>
        </w:rPr>
      </w:pPr>
    </w:p>
    <w:p w14:paraId="3B772DA5">
      <w:pPr>
        <w:jc w:val="right"/>
        <w:rPr>
          <w:rFonts w:cs="Arial"/>
          <w:i/>
          <w:iCs/>
          <w:color w:val="000080"/>
          <w:sz w:val="28"/>
          <w:szCs w:val="28"/>
          <w:lang w:eastAsia="zh-CN"/>
        </w:rPr>
      </w:pPr>
    </w:p>
    <w:p w14:paraId="661EED14">
      <w:pPr>
        <w:jc w:val="right"/>
        <w:rPr>
          <w:rFonts w:cs="Arial"/>
          <w:i/>
          <w:iCs/>
          <w:color w:val="000080"/>
          <w:sz w:val="28"/>
          <w:szCs w:val="28"/>
        </w:rPr>
      </w:pPr>
      <w:r>
        <w:rPr>
          <w:rFonts w:cs="Arial"/>
          <w:i/>
          <w:iCs/>
          <w:color w:val="000080"/>
          <w:sz w:val="28"/>
          <w:szCs w:val="28"/>
        </w:rPr>
        <w:t>Our People</w:t>
      </w:r>
    </w:p>
    <w:p w14:paraId="4B7A05CF">
      <w:pPr>
        <w:jc w:val="right"/>
        <w:rPr>
          <w:rFonts w:cs="Arial"/>
          <w:i/>
          <w:iCs/>
          <w:color w:val="000080"/>
          <w:sz w:val="28"/>
          <w:szCs w:val="28"/>
        </w:rPr>
      </w:pPr>
      <w:r>
        <w:rPr>
          <w:rFonts w:cs="Arial"/>
          <w:i/>
          <w:iCs/>
          <w:color w:val="000080"/>
          <w:sz w:val="28"/>
          <w:szCs w:val="28"/>
        </w:rPr>
        <w:t>Collaborative Processes</w:t>
      </w:r>
    </w:p>
    <w:p w14:paraId="233DC578">
      <w:pPr>
        <w:jc w:val="right"/>
        <w:rPr>
          <w:rFonts w:cs="Arial"/>
          <w:i/>
          <w:iCs/>
          <w:color w:val="000080"/>
          <w:sz w:val="28"/>
          <w:szCs w:val="28"/>
        </w:rPr>
      </w:pPr>
      <w:r>
        <w:rPr>
          <w:rFonts w:cs="Arial"/>
          <w:i/>
          <w:iCs/>
          <w:color w:val="000080"/>
          <w:sz w:val="28"/>
          <w:szCs w:val="28"/>
        </w:rPr>
        <w:t>Your Productivity</w:t>
      </w:r>
    </w:p>
    <w:tbl>
      <w:tblPr>
        <w:tblStyle w:val="25"/>
        <w:tblW w:w="9889" w:type="dxa"/>
        <w:tblInd w:w="0" w:type="dxa"/>
        <w:tblLayout w:type="autofit"/>
        <w:tblCellMar>
          <w:top w:w="0" w:type="dxa"/>
          <w:left w:w="108" w:type="dxa"/>
          <w:bottom w:w="0" w:type="dxa"/>
          <w:right w:w="108" w:type="dxa"/>
        </w:tblCellMar>
      </w:tblPr>
      <w:tblGrid>
        <w:gridCol w:w="1908"/>
        <w:gridCol w:w="3303"/>
        <w:gridCol w:w="1735"/>
        <w:gridCol w:w="250"/>
        <w:gridCol w:w="2693"/>
      </w:tblGrid>
      <w:tr w14:paraId="5DCA0594">
        <w:tblPrEx>
          <w:tblCellMar>
            <w:top w:w="0" w:type="dxa"/>
            <w:left w:w="108" w:type="dxa"/>
            <w:bottom w:w="0" w:type="dxa"/>
            <w:right w:w="108" w:type="dxa"/>
          </w:tblCellMar>
        </w:tblPrEx>
        <w:tc>
          <w:tcPr>
            <w:tcW w:w="1908" w:type="dxa"/>
          </w:tcPr>
          <w:p w14:paraId="13CD5C52">
            <w:pPr>
              <w:tabs>
                <w:tab w:val="left" w:pos="3060"/>
              </w:tabs>
              <w:spacing w:line="320" w:lineRule="atLeast"/>
              <w:ind w:right="72"/>
              <w:rPr>
                <w:rFonts w:cs="Arial"/>
                <w:b/>
                <w:sz w:val="20"/>
              </w:rPr>
            </w:pPr>
            <w:r>
              <w:rPr>
                <w:rFonts w:cs="Arial"/>
                <w:b/>
                <w:sz w:val="20"/>
              </w:rPr>
              <w:t>Study Director:</w:t>
            </w:r>
          </w:p>
        </w:tc>
        <w:tc>
          <w:tcPr>
            <w:tcW w:w="3303" w:type="dxa"/>
          </w:tcPr>
          <w:p w14:paraId="485B7374">
            <w:pPr>
              <w:pStyle w:val="12"/>
              <w:spacing w:line="320" w:lineRule="atLeast"/>
              <w:rPr>
                <w:rFonts w:cs="Arial"/>
                <w:bCs/>
                <w:lang w:eastAsia="zh-CN"/>
              </w:rPr>
            </w:pPr>
          </w:p>
        </w:tc>
        <w:tc>
          <w:tcPr>
            <w:tcW w:w="1985" w:type="dxa"/>
            <w:gridSpan w:val="2"/>
          </w:tcPr>
          <w:p w14:paraId="776915C9">
            <w:pPr>
              <w:spacing w:line="320" w:lineRule="atLeast"/>
              <w:ind w:right="72"/>
              <w:rPr>
                <w:rFonts w:cs="Arial"/>
                <w:b/>
                <w:sz w:val="20"/>
              </w:rPr>
            </w:pPr>
            <w:r>
              <w:rPr>
                <w:rFonts w:cs="Arial"/>
                <w:b/>
                <w:sz w:val="20"/>
              </w:rPr>
              <w:t>Sponsor Contact:</w:t>
            </w:r>
          </w:p>
        </w:tc>
        <w:tc>
          <w:tcPr>
            <w:tcW w:w="2693" w:type="dxa"/>
          </w:tcPr>
          <w:p w14:paraId="1575A866">
            <w:pPr>
              <w:pStyle w:val="12"/>
              <w:spacing w:line="320" w:lineRule="atLeast"/>
              <w:ind w:firstLine="400" w:firstLineChars="200"/>
              <w:rPr>
                <w:rFonts w:cs="Arial"/>
                <w:bCs/>
                <w:lang w:eastAsia="zh-CN"/>
              </w:rPr>
            </w:pPr>
          </w:p>
        </w:tc>
      </w:tr>
      <w:tr w14:paraId="1EBDAF9A">
        <w:tblPrEx>
          <w:tblCellMar>
            <w:top w:w="0" w:type="dxa"/>
            <w:left w:w="108" w:type="dxa"/>
            <w:bottom w:w="0" w:type="dxa"/>
            <w:right w:w="108" w:type="dxa"/>
          </w:tblCellMar>
        </w:tblPrEx>
        <w:tc>
          <w:tcPr>
            <w:tcW w:w="1908" w:type="dxa"/>
          </w:tcPr>
          <w:p w14:paraId="2A44E545">
            <w:pPr>
              <w:tabs>
                <w:tab w:val="left" w:pos="3060"/>
              </w:tabs>
              <w:spacing w:line="320" w:lineRule="atLeast"/>
              <w:ind w:right="72"/>
              <w:rPr>
                <w:rFonts w:cs="Arial"/>
                <w:b/>
                <w:sz w:val="20"/>
              </w:rPr>
            </w:pPr>
            <w:r>
              <w:rPr>
                <w:rFonts w:cs="Arial"/>
                <w:b/>
                <w:sz w:val="20"/>
              </w:rPr>
              <w:t>Email:</w:t>
            </w:r>
          </w:p>
        </w:tc>
        <w:tc>
          <w:tcPr>
            <w:tcW w:w="3303" w:type="dxa"/>
          </w:tcPr>
          <w:p w14:paraId="301C4E20">
            <w:pPr>
              <w:pStyle w:val="12"/>
              <w:spacing w:line="320" w:lineRule="atLeast"/>
              <w:rPr>
                <w:rFonts w:cs="Arial"/>
                <w:bCs/>
                <w:lang w:eastAsia="zh-CN"/>
              </w:rPr>
            </w:pPr>
          </w:p>
        </w:tc>
        <w:tc>
          <w:tcPr>
            <w:tcW w:w="1735" w:type="dxa"/>
          </w:tcPr>
          <w:p w14:paraId="48EDF518">
            <w:pPr>
              <w:spacing w:line="320" w:lineRule="atLeast"/>
              <w:ind w:right="72"/>
              <w:rPr>
                <w:rFonts w:cs="Arial"/>
                <w:b/>
                <w:sz w:val="20"/>
              </w:rPr>
            </w:pPr>
            <w:r>
              <w:rPr>
                <w:rFonts w:cs="Arial"/>
                <w:b/>
                <w:sz w:val="20"/>
              </w:rPr>
              <w:t>Email:</w:t>
            </w:r>
          </w:p>
        </w:tc>
        <w:tc>
          <w:tcPr>
            <w:tcW w:w="2943" w:type="dxa"/>
            <w:gridSpan w:val="2"/>
          </w:tcPr>
          <w:p w14:paraId="6BE080E5">
            <w:pPr>
              <w:pStyle w:val="12"/>
              <w:spacing w:line="320" w:lineRule="atLeast"/>
              <w:rPr>
                <w:rFonts w:cs="Arial"/>
                <w:bCs/>
                <w:lang w:eastAsia="zh-CN"/>
              </w:rPr>
            </w:pPr>
          </w:p>
        </w:tc>
      </w:tr>
      <w:tr w14:paraId="00E7F07D">
        <w:tblPrEx>
          <w:tblCellMar>
            <w:top w:w="0" w:type="dxa"/>
            <w:left w:w="108" w:type="dxa"/>
            <w:bottom w:w="0" w:type="dxa"/>
            <w:right w:w="108" w:type="dxa"/>
          </w:tblCellMar>
        </w:tblPrEx>
        <w:tc>
          <w:tcPr>
            <w:tcW w:w="1908" w:type="dxa"/>
          </w:tcPr>
          <w:p w14:paraId="6E067BB0">
            <w:pPr>
              <w:tabs>
                <w:tab w:val="left" w:pos="3060"/>
              </w:tabs>
              <w:spacing w:line="320" w:lineRule="atLeast"/>
              <w:ind w:right="72"/>
              <w:rPr>
                <w:rFonts w:cs="Arial"/>
                <w:b/>
                <w:sz w:val="20"/>
              </w:rPr>
            </w:pPr>
            <w:r>
              <w:rPr>
                <w:rFonts w:cs="Arial"/>
                <w:b/>
                <w:sz w:val="20"/>
              </w:rPr>
              <w:t>Phone:</w:t>
            </w:r>
          </w:p>
        </w:tc>
        <w:tc>
          <w:tcPr>
            <w:tcW w:w="3303" w:type="dxa"/>
          </w:tcPr>
          <w:p w14:paraId="09C3F97D">
            <w:pPr>
              <w:pStyle w:val="12"/>
              <w:spacing w:line="320" w:lineRule="atLeast"/>
              <w:rPr>
                <w:rFonts w:cs="Arial"/>
                <w:bCs/>
                <w:lang w:eastAsia="zh-CN"/>
              </w:rPr>
            </w:pPr>
          </w:p>
        </w:tc>
        <w:tc>
          <w:tcPr>
            <w:tcW w:w="1985" w:type="dxa"/>
            <w:gridSpan w:val="2"/>
          </w:tcPr>
          <w:p w14:paraId="3E46EF47">
            <w:pPr>
              <w:spacing w:line="320" w:lineRule="atLeast"/>
              <w:ind w:right="72"/>
              <w:rPr>
                <w:rFonts w:cs="Arial"/>
                <w:b/>
                <w:sz w:val="20"/>
              </w:rPr>
            </w:pPr>
            <w:r>
              <w:rPr>
                <w:rFonts w:cs="Arial"/>
                <w:b/>
                <w:sz w:val="20"/>
              </w:rPr>
              <w:t>Phone:</w:t>
            </w:r>
          </w:p>
        </w:tc>
        <w:tc>
          <w:tcPr>
            <w:tcW w:w="2693" w:type="dxa"/>
          </w:tcPr>
          <w:p w14:paraId="4256397B">
            <w:pPr>
              <w:pStyle w:val="12"/>
              <w:spacing w:line="320" w:lineRule="atLeast"/>
              <w:rPr>
                <w:rFonts w:cs="Arial"/>
                <w:lang w:eastAsia="zh-CN"/>
              </w:rPr>
            </w:pPr>
          </w:p>
        </w:tc>
      </w:tr>
      <w:tr w14:paraId="2344901D">
        <w:tblPrEx>
          <w:tblCellMar>
            <w:top w:w="0" w:type="dxa"/>
            <w:left w:w="108" w:type="dxa"/>
            <w:bottom w:w="0" w:type="dxa"/>
            <w:right w:w="108" w:type="dxa"/>
          </w:tblCellMar>
        </w:tblPrEx>
        <w:trPr>
          <w:cantSplit/>
        </w:trPr>
        <w:tc>
          <w:tcPr>
            <w:tcW w:w="9889" w:type="dxa"/>
            <w:gridSpan w:val="5"/>
            <w:tcBorders>
              <w:bottom w:val="single" w:color="auto" w:sz="18" w:space="0"/>
            </w:tcBorders>
          </w:tcPr>
          <w:p w14:paraId="5D01A5DA">
            <w:pPr>
              <w:tabs>
                <w:tab w:val="left" w:pos="3060"/>
              </w:tabs>
              <w:rPr>
                <w:rFonts w:cs="Arial"/>
                <w:b/>
                <w:smallCaps/>
                <w:sz w:val="20"/>
              </w:rPr>
            </w:pPr>
          </w:p>
        </w:tc>
      </w:tr>
    </w:tbl>
    <w:p w14:paraId="18596767">
      <w:pPr>
        <w:pStyle w:val="11"/>
        <w:rPr>
          <w:rFonts w:cs="Arial"/>
          <w:smallCaps w:val="0"/>
          <w:sz w:val="26"/>
          <w:szCs w:val="26"/>
        </w:rPr>
      </w:pPr>
      <w:r>
        <w:rPr>
          <w:rFonts w:cs="Arial"/>
          <w:smallCaps w:val="0"/>
          <w:sz w:val="26"/>
          <w:szCs w:val="26"/>
        </w:rPr>
        <w:t>Quote and Project Outline</w:t>
      </w:r>
    </w:p>
    <w:p w14:paraId="38E09D1B">
      <w:pPr>
        <w:keepNext w:val="0"/>
        <w:keepLines w:val="0"/>
        <w:widowControl/>
        <w:suppressLineNumbers w:val="0"/>
        <w:jc w:val="left"/>
        <w:rPr>
          <w:szCs w:val="24"/>
        </w:rPr>
      </w:pPr>
      <w:r>
        <w:rPr>
          <w:szCs w:val="24"/>
        </w:rPr>
        <w:t>The price estimate for the study entitled, “</w:t>
      </w:r>
      <w:r>
        <w:rPr>
          <w:rFonts w:ascii="Arial" w:hAnsi="Arial"/>
          <w:szCs w:val="24"/>
          <w:lang w:val="en-US" w:eastAsia="zh-CN"/>
        </w:rPr>
        <w:t>Evaluation of the in vivo Efficacy of Test Compounds in</w:t>
      </w:r>
      <w:r>
        <w:rPr>
          <w:rFonts w:hint="eastAsia" w:ascii="Arial" w:hAnsi="Arial"/>
          <w:szCs w:val="24"/>
          <w:lang w:val="en-US" w:eastAsia="zh-CN"/>
        </w:rPr>
        <w:t xml:space="preserve"> </w:t>
      </w:r>
      <w:r>
        <w:rPr>
          <w:lang w:eastAsia="zh-CN"/>
        </w:rPr>
        <w:t>{Client_En}</w:t>
      </w:r>
      <w:r>
        <w:rPr>
          <w:szCs w:val="24"/>
        </w:rPr>
        <w:t>”,</w:t>
      </w:r>
      <w:r>
        <w:rPr>
          <w:rFonts w:hint="eastAsia"/>
          <w:szCs w:val="24"/>
          <w:lang w:eastAsia="zh-CN"/>
        </w:rPr>
        <w:t xml:space="preserve"> </w:t>
      </w:r>
      <w:r>
        <w:rPr>
          <w:szCs w:val="24"/>
        </w:rPr>
        <w:t>could be referred to the table below and valid for 90 days. This estimate is based on the following experimental design:</w:t>
      </w:r>
    </w:p>
    <w:p w14:paraId="1BF7E19D">
      <w:pPr>
        <w:rPr>
          <w:lang w:eastAsia="zh-CN"/>
        </w:rPr>
      </w:pPr>
    </w:p>
    <w:tbl>
      <w:tblPr>
        <w:tblStyle w:val="25"/>
        <w:tblW w:w="5304" w:type="pct"/>
        <w:tblInd w:w="0" w:type="dxa"/>
        <w:tblLayout w:type="fixed"/>
        <w:tblCellMar>
          <w:top w:w="0" w:type="dxa"/>
          <w:left w:w="108" w:type="dxa"/>
          <w:bottom w:w="0" w:type="dxa"/>
          <w:right w:w="108" w:type="dxa"/>
        </w:tblCellMar>
      </w:tblPr>
      <w:tblGrid>
        <w:gridCol w:w="5952"/>
        <w:gridCol w:w="1597"/>
        <w:gridCol w:w="1308"/>
        <w:gridCol w:w="1301"/>
      </w:tblGrid>
      <w:tr w14:paraId="7A7852F6">
        <w:tblPrEx>
          <w:tblCellMar>
            <w:top w:w="0" w:type="dxa"/>
            <w:left w:w="108" w:type="dxa"/>
            <w:bottom w:w="0" w:type="dxa"/>
            <w:right w:w="108" w:type="dxa"/>
          </w:tblCellMar>
        </w:tblPrEx>
        <w:trPr>
          <w:trHeight w:val="340" w:hRule="atLeast"/>
        </w:trPr>
        <w:tc>
          <w:tcPr>
            <w:tcW w:w="2930" w:type="pct"/>
            <w:tcBorders>
              <w:top w:val="single" w:color="auto" w:sz="4" w:space="0"/>
              <w:left w:val="single" w:color="auto" w:sz="4" w:space="0"/>
              <w:bottom w:val="single" w:color="auto" w:sz="4" w:space="0"/>
              <w:right w:val="single" w:color="auto" w:sz="4" w:space="0"/>
            </w:tcBorders>
            <w:noWrap/>
            <w:vAlign w:val="center"/>
          </w:tcPr>
          <w:p w14:paraId="0F96FE7C">
            <w:pPr>
              <w:rPr>
                <w:rFonts w:hint="default" w:ascii="Arial" w:hAnsi="Arial" w:eastAsia="等线" w:cs="Arial"/>
                <w:b/>
                <w:color w:val="000000"/>
                <w:sz w:val="22"/>
                <w:szCs w:val="22"/>
                <w:lang w:eastAsia="zh-CN"/>
              </w:rPr>
            </w:pPr>
            <w:r>
              <w:rPr>
                <w:rFonts w:hint="default" w:ascii="Arial" w:hAnsi="Arial" w:eastAsia="等线" w:cs="Arial"/>
                <w:b/>
                <w:color w:val="000000"/>
                <w:sz w:val="22"/>
                <w:szCs w:val="22"/>
                <w:lang w:eastAsia="zh-CN"/>
              </w:rPr>
              <w:t>Content</w:t>
            </w:r>
          </w:p>
        </w:tc>
        <w:tc>
          <w:tcPr>
            <w:tcW w:w="786" w:type="pct"/>
            <w:tcBorders>
              <w:top w:val="single" w:color="auto" w:sz="4" w:space="0"/>
              <w:left w:val="nil"/>
              <w:bottom w:val="single" w:color="auto" w:sz="4" w:space="0"/>
              <w:right w:val="single" w:color="auto" w:sz="4" w:space="0"/>
            </w:tcBorders>
            <w:noWrap/>
            <w:vAlign w:val="center"/>
          </w:tcPr>
          <w:p w14:paraId="2EAD823C">
            <w:pPr>
              <w:jc w:val="center"/>
              <w:rPr>
                <w:rFonts w:hint="default" w:ascii="Arial" w:hAnsi="Arial" w:eastAsia="等线" w:cs="Arial"/>
                <w:b/>
                <w:color w:val="000000"/>
                <w:sz w:val="22"/>
                <w:szCs w:val="22"/>
                <w:lang w:eastAsia="zh-CN"/>
              </w:rPr>
            </w:pPr>
            <w:r>
              <w:rPr>
                <w:rFonts w:hint="default" w:ascii="Arial" w:hAnsi="Arial" w:eastAsia="等线" w:cs="Arial"/>
                <w:b/>
                <w:color w:val="000000"/>
                <w:sz w:val="22"/>
                <w:szCs w:val="22"/>
                <w:lang w:eastAsia="zh-CN"/>
              </w:rPr>
              <w:t>Unit Price</w:t>
            </w:r>
          </w:p>
        </w:tc>
        <w:tc>
          <w:tcPr>
            <w:tcW w:w="644" w:type="pct"/>
            <w:tcBorders>
              <w:top w:val="single" w:color="auto" w:sz="4" w:space="0"/>
              <w:left w:val="nil"/>
              <w:bottom w:val="single" w:color="auto" w:sz="4" w:space="0"/>
              <w:right w:val="single" w:color="auto" w:sz="4" w:space="0"/>
            </w:tcBorders>
            <w:noWrap/>
            <w:vAlign w:val="center"/>
          </w:tcPr>
          <w:p w14:paraId="516A118F">
            <w:pPr>
              <w:jc w:val="center"/>
              <w:rPr>
                <w:rFonts w:hint="default" w:ascii="Arial" w:hAnsi="Arial" w:eastAsia="等线" w:cs="Arial"/>
                <w:b/>
                <w:color w:val="000000"/>
                <w:sz w:val="22"/>
                <w:szCs w:val="22"/>
                <w:lang w:eastAsia="zh-CN"/>
              </w:rPr>
            </w:pPr>
            <w:r>
              <w:rPr>
                <w:rFonts w:hint="default" w:ascii="Arial" w:hAnsi="Arial" w:eastAsia="等线" w:cs="Arial"/>
                <w:b/>
                <w:color w:val="000000"/>
                <w:sz w:val="22"/>
                <w:szCs w:val="22"/>
                <w:lang w:eastAsia="zh-CN"/>
              </w:rPr>
              <w:t>N</w:t>
            </w:r>
          </w:p>
        </w:tc>
        <w:tc>
          <w:tcPr>
            <w:tcW w:w="640" w:type="pct"/>
            <w:tcBorders>
              <w:top w:val="single" w:color="auto" w:sz="4" w:space="0"/>
              <w:left w:val="nil"/>
              <w:bottom w:val="single" w:color="auto" w:sz="4" w:space="0"/>
              <w:right w:val="single" w:color="auto" w:sz="4" w:space="0"/>
            </w:tcBorders>
            <w:noWrap/>
            <w:vAlign w:val="center"/>
          </w:tcPr>
          <w:p w14:paraId="6D308C03">
            <w:pPr>
              <w:jc w:val="center"/>
              <w:rPr>
                <w:rFonts w:hint="default" w:ascii="Arial" w:hAnsi="Arial" w:eastAsia="等线" w:cs="Arial"/>
                <w:b/>
                <w:color w:val="000000"/>
                <w:sz w:val="22"/>
                <w:szCs w:val="22"/>
                <w:lang w:eastAsia="zh-CN"/>
              </w:rPr>
            </w:pPr>
            <w:r>
              <w:rPr>
                <w:rFonts w:hint="default" w:ascii="Arial" w:hAnsi="Arial" w:eastAsia="等线" w:cs="Arial"/>
                <w:b/>
                <w:color w:val="000000"/>
                <w:sz w:val="22"/>
                <w:szCs w:val="22"/>
                <w:lang w:eastAsia="zh-CN"/>
              </w:rPr>
              <w:t>Total Price</w:t>
            </w:r>
          </w:p>
        </w:tc>
      </w:tr>
      <w:tr w14:paraId="25DFFD37">
        <w:tblPrEx>
          <w:tblCellMar>
            <w:top w:w="0" w:type="dxa"/>
            <w:left w:w="108" w:type="dxa"/>
            <w:bottom w:w="0" w:type="dxa"/>
            <w:right w:w="108" w:type="dxa"/>
          </w:tblCellMar>
        </w:tblPrEx>
        <w:trPr>
          <w:trHeight w:val="3110" w:hRule="atLeast"/>
        </w:trPr>
        <w:tc>
          <w:tcPr>
            <w:tcW w:w="2930" w:type="pct"/>
            <w:tcBorders>
              <w:top w:val="single" w:color="auto" w:sz="4" w:space="0"/>
              <w:left w:val="single" w:color="auto" w:sz="4" w:space="0"/>
              <w:bottom w:val="single" w:color="auto" w:sz="4" w:space="0"/>
              <w:right w:val="single" w:color="auto" w:sz="4" w:space="0"/>
            </w:tcBorders>
            <w:noWrap/>
            <w:vAlign w:val="center"/>
          </w:tcPr>
          <w:p w14:paraId="10940F30">
            <w:pPr>
              <w:spacing w:line="360" w:lineRule="auto"/>
              <w:rPr>
                <w:rFonts w:hint="default" w:ascii="Arial" w:hAnsi="Arial" w:cs="Arial"/>
                <w:b w:val="0"/>
                <w:bCs w:val="0"/>
                <w:sz w:val="22"/>
                <w:szCs w:val="22"/>
                <w:lang w:eastAsia="zh-CN"/>
              </w:rPr>
            </w:pPr>
            <w:r>
              <w:rPr>
                <w:rFonts w:hint="default" w:ascii="Arial" w:hAnsi="Arial" w:cs="Arial"/>
                <w:b w:val="0"/>
                <w:bCs w:val="0"/>
                <w:sz w:val="22"/>
                <w:szCs w:val="22"/>
                <w:lang w:eastAsia="zh-CN"/>
              </w:rPr>
              <w:t xml:space="preserve">{CellLine_En} {type_En} xenograft model </w:t>
            </w:r>
          </w:p>
          <w:p w14:paraId="1B175DE9">
            <w:pPr>
              <w:spacing w:line="360" w:lineRule="auto"/>
              <w:jc w:val="both"/>
              <w:rPr>
                <w:rFonts w:hint="default" w:ascii="Arial" w:hAnsi="Arial" w:cs="Arial"/>
                <w:b w:val="0"/>
                <w:bCs w:val="0"/>
                <w:sz w:val="22"/>
                <w:szCs w:val="22"/>
                <w:lang w:eastAsia="zh-CN"/>
              </w:rPr>
            </w:pPr>
            <w:r>
              <w:rPr>
                <w:rFonts w:hint="default" w:ascii="Arial" w:hAnsi="Arial" w:cs="Arial"/>
                <w:b w:val="0"/>
                <w:bCs w:val="0"/>
                <w:sz w:val="22"/>
                <w:szCs w:val="22"/>
                <w:lang w:eastAsia="zh-CN"/>
              </w:rPr>
              <w:t>- Animal Strain Sex:</w:t>
            </w:r>
            <w:r>
              <w:rPr>
                <w:rFonts w:hint="default" w:ascii="Arial" w:hAnsi="Arial" w:cs="Arial"/>
                <w:b w:val="0"/>
                <w:bCs w:val="0"/>
                <w:sz w:val="22"/>
                <w:szCs w:val="22"/>
                <w:lang w:val="en-US" w:eastAsia="zh-CN"/>
              </w:rPr>
              <w:t xml:space="preserve"> </w:t>
            </w:r>
            <w:r>
              <w:rPr>
                <w:rFonts w:hint="default" w:ascii="Arial" w:hAnsi="Arial" w:cs="Arial"/>
                <w:b w:val="0"/>
                <w:bCs w:val="0"/>
                <w:sz w:val="22"/>
                <w:szCs w:val="22"/>
                <w:lang w:eastAsia="zh-CN"/>
              </w:rPr>
              <w:t>{AnimalStrain_En},</w:t>
            </w:r>
            <w:r>
              <w:rPr>
                <w:rFonts w:hint="default" w:ascii="Arial" w:hAnsi="Arial" w:cs="Arial"/>
                <w:b w:val="0"/>
                <w:bCs w:val="0"/>
                <w:sz w:val="22"/>
                <w:szCs w:val="22"/>
                <w:lang w:val="en-US" w:eastAsia="zh-CN"/>
              </w:rPr>
              <w:t xml:space="preserve"> </w:t>
            </w:r>
            <w:r>
              <w:rPr>
                <w:rFonts w:hint="default" w:ascii="Arial" w:hAnsi="Arial" w:cs="Arial"/>
                <w:b w:val="0"/>
                <w:bCs w:val="0"/>
                <w:sz w:val="22"/>
                <w:szCs w:val="22"/>
                <w:lang w:eastAsia="zh-CN"/>
              </w:rPr>
              <w:t>female</w:t>
            </w:r>
          </w:p>
          <w:p w14:paraId="6A7A7355">
            <w:pPr>
              <w:spacing w:line="360" w:lineRule="auto"/>
              <w:rPr>
                <w:rFonts w:hint="default" w:ascii="Arial" w:hAnsi="Arial" w:cs="Arial"/>
                <w:b w:val="0"/>
                <w:bCs w:val="0"/>
                <w:sz w:val="22"/>
                <w:szCs w:val="22"/>
                <w:lang w:eastAsia="zh-CN"/>
              </w:rPr>
            </w:pPr>
            <w:r>
              <w:rPr>
                <w:rFonts w:hint="default" w:ascii="Arial" w:hAnsi="Arial" w:cs="Arial"/>
                <w:b w:val="0"/>
                <w:bCs w:val="0"/>
                <w:sz w:val="22"/>
                <w:szCs w:val="22"/>
                <w:lang w:eastAsia="zh-CN"/>
              </w:rPr>
              <w:t>- Tumor cell inoculation:</w:t>
            </w:r>
            <w:r>
              <w:rPr>
                <w:rFonts w:hint="default" w:ascii="Arial" w:hAnsi="Arial" w:cs="Arial"/>
                <w:b w:val="0"/>
                <w:bCs w:val="0"/>
                <w:sz w:val="22"/>
                <w:szCs w:val="22"/>
                <w:lang w:val="en-US" w:eastAsia="zh-CN"/>
              </w:rPr>
              <w:t xml:space="preserve"> </w:t>
            </w:r>
            <w:r>
              <w:rPr>
                <w:rFonts w:hint="default" w:ascii="Arial" w:hAnsi="Arial" w:cs="Arial"/>
                <w:b w:val="0"/>
                <w:bCs w:val="0"/>
                <w:sz w:val="22"/>
                <w:szCs w:val="22"/>
                <w:lang w:eastAsia="zh-CN"/>
              </w:rPr>
              <w:t>{type_En} implantation,</w:t>
            </w:r>
            <w:r>
              <w:rPr>
                <w:rFonts w:hint="eastAsia" w:ascii="Arial" w:hAnsi="Arial" w:cs="Arial"/>
                <w:b w:val="0"/>
                <w:bCs w:val="0"/>
                <w:sz w:val="22"/>
                <w:szCs w:val="22"/>
                <w:lang w:val="en-US" w:eastAsia="zh-CN"/>
              </w:rPr>
              <w:t xml:space="preserve"> </w:t>
            </w:r>
            <w:r>
              <w:rPr>
                <w:rFonts w:hint="default" w:ascii="Arial" w:hAnsi="Arial" w:cs="Arial"/>
                <w:b w:val="0"/>
                <w:bCs w:val="0"/>
                <w:sz w:val="22"/>
                <w:szCs w:val="22"/>
                <w:lang w:eastAsia="zh-CN"/>
              </w:rPr>
              <w:t>{CellLine_En} cells</w:t>
            </w:r>
          </w:p>
          <w:p w14:paraId="76A76CDA">
            <w:pPr>
              <w:spacing w:line="360" w:lineRule="auto"/>
              <w:jc w:val="both"/>
              <w:rPr>
                <w:rFonts w:hint="default" w:ascii="Arial" w:hAnsi="Arial" w:cs="Arial"/>
                <w:b w:val="0"/>
                <w:bCs w:val="0"/>
                <w:sz w:val="22"/>
                <w:szCs w:val="22"/>
                <w:lang w:eastAsia="zh-CN"/>
              </w:rPr>
            </w:pPr>
            <w:r>
              <w:rPr>
                <w:rFonts w:hint="default" w:ascii="Arial" w:hAnsi="Arial" w:cs="Arial"/>
                <w:b w:val="0"/>
                <w:bCs w:val="0"/>
                <w:sz w:val="22"/>
                <w:szCs w:val="22"/>
                <w:lang w:eastAsia="zh-CN"/>
              </w:rPr>
              <w:t>- Administration: {Administration_En}</w:t>
            </w:r>
          </w:p>
          <w:p w14:paraId="1007D365">
            <w:pPr>
              <w:spacing w:line="360" w:lineRule="auto"/>
              <w:jc w:val="both"/>
              <w:rPr>
                <w:rFonts w:hint="default" w:ascii="Arial" w:hAnsi="Arial" w:cs="Arial"/>
                <w:b w:val="0"/>
                <w:bCs w:val="0"/>
                <w:sz w:val="22"/>
                <w:szCs w:val="22"/>
                <w:lang w:eastAsia="zh-CN"/>
              </w:rPr>
            </w:pPr>
            <w:r>
              <w:rPr>
                <w:rFonts w:hint="default" w:ascii="Arial" w:hAnsi="Arial" w:cs="Arial"/>
                <w:b w:val="0"/>
                <w:bCs w:val="0"/>
                <w:sz w:val="22"/>
                <w:szCs w:val="22"/>
                <w:lang w:eastAsia="zh-CN"/>
              </w:rPr>
              <w:t>- Bi-weekly body weight and daily observation</w:t>
            </w:r>
          </w:p>
          <w:p w14:paraId="5BCE0710">
            <w:pPr>
              <w:spacing w:line="360" w:lineRule="auto"/>
              <w:rPr>
                <w:rFonts w:hint="default" w:ascii="Arial" w:hAnsi="Arial" w:cs="Arial"/>
                <w:b w:val="0"/>
                <w:bCs w:val="0"/>
                <w:color w:val="E46C0A" w:themeColor="accent6" w:themeShade="BF"/>
                <w:sz w:val="22"/>
                <w:szCs w:val="22"/>
                <w:lang w:eastAsia="zh-CN"/>
              </w:rPr>
            </w:pPr>
            <w:r>
              <w:rPr>
                <w:rFonts w:hint="default" w:ascii="Arial" w:hAnsi="Arial" w:cs="Arial"/>
                <w:b w:val="0"/>
                <w:bCs w:val="0"/>
                <w:sz w:val="22"/>
                <w:szCs w:val="22"/>
                <w:lang w:eastAsia="zh-CN"/>
              </w:rPr>
              <w:t>- Duration of study: up to 4 weeks after grouping</w:t>
            </w:r>
          </w:p>
        </w:tc>
        <w:tc>
          <w:tcPr>
            <w:tcW w:w="786" w:type="pct"/>
            <w:tcBorders>
              <w:top w:val="single" w:color="auto" w:sz="4" w:space="0"/>
              <w:left w:val="single" w:color="auto" w:sz="4" w:space="0"/>
              <w:bottom w:val="single" w:color="auto" w:sz="4" w:space="0"/>
              <w:right w:val="single" w:color="auto" w:sz="4" w:space="0"/>
            </w:tcBorders>
            <w:noWrap/>
            <w:vAlign w:val="center"/>
          </w:tcPr>
          <w:p w14:paraId="09F1E9D3">
            <w:pPr>
              <w:jc w:val="center"/>
              <w:rPr>
                <w:rFonts w:hint="default" w:ascii="Arial" w:hAnsi="Arial" w:eastAsia="等线" w:cs="Arial"/>
                <w:b w:val="0"/>
                <w:bCs w:val="0"/>
                <w:color w:val="E46C0A" w:themeColor="accent6" w:themeShade="BF"/>
                <w:sz w:val="22"/>
                <w:szCs w:val="22"/>
                <w:highlight w:val="yellow"/>
                <w:lang w:eastAsia="zh-CN"/>
              </w:rPr>
            </w:pPr>
            <w:r>
              <w:rPr>
                <w:rFonts w:hint="default" w:ascii="Arial" w:hAnsi="Arial" w:cs="Arial"/>
                <w:b w:val="0"/>
                <w:bCs w:val="0"/>
                <w:sz w:val="22"/>
                <w:szCs w:val="22"/>
                <w:lang w:eastAsia="zh-CN"/>
              </w:rPr>
              <w:t>${UnitPrice}/animal</w:t>
            </w:r>
          </w:p>
        </w:tc>
        <w:tc>
          <w:tcPr>
            <w:tcW w:w="644" w:type="pct"/>
            <w:tcBorders>
              <w:top w:val="single" w:color="auto" w:sz="4" w:space="0"/>
              <w:left w:val="single" w:color="auto" w:sz="4" w:space="0"/>
              <w:bottom w:val="single" w:color="auto" w:sz="4" w:space="0"/>
              <w:right w:val="single" w:color="auto" w:sz="4" w:space="0"/>
            </w:tcBorders>
            <w:noWrap/>
            <w:vAlign w:val="center"/>
          </w:tcPr>
          <w:p w14:paraId="20A4048B">
            <w:pPr>
              <w:jc w:val="center"/>
              <w:rPr>
                <w:rFonts w:hint="default" w:ascii="Arial" w:hAnsi="Arial" w:eastAsia="等线" w:cs="Arial"/>
                <w:b w:val="0"/>
                <w:bCs w:val="0"/>
                <w:color w:val="E46C0A" w:themeColor="accent6" w:themeShade="BF"/>
                <w:sz w:val="22"/>
                <w:szCs w:val="22"/>
                <w:highlight w:val="yellow"/>
                <w:lang w:eastAsia="zh-CN"/>
              </w:rPr>
            </w:pPr>
            <w:r>
              <w:rPr>
                <w:rFonts w:hint="default" w:ascii="Arial" w:hAnsi="Arial" w:eastAsia="等线" w:cs="Arial"/>
                <w:b w:val="0"/>
                <w:bCs w:val="0"/>
                <w:sz w:val="22"/>
                <w:szCs w:val="22"/>
                <w:lang w:eastAsia="zh-CN"/>
              </w:rPr>
              <w:t>{Quantity}</w:t>
            </w:r>
          </w:p>
        </w:tc>
        <w:tc>
          <w:tcPr>
            <w:tcW w:w="640" w:type="pct"/>
            <w:tcBorders>
              <w:top w:val="single" w:color="auto" w:sz="4" w:space="0"/>
              <w:left w:val="single" w:color="auto" w:sz="4" w:space="0"/>
              <w:bottom w:val="single" w:color="auto" w:sz="4" w:space="0"/>
              <w:right w:val="single" w:color="auto" w:sz="4" w:space="0"/>
            </w:tcBorders>
            <w:noWrap/>
            <w:vAlign w:val="center"/>
          </w:tcPr>
          <w:p w14:paraId="4F4F0783">
            <w:pPr>
              <w:jc w:val="center"/>
              <w:rPr>
                <w:rFonts w:hint="default" w:ascii="Arial" w:hAnsi="Arial" w:eastAsia="等线" w:cs="Arial"/>
                <w:b w:val="0"/>
                <w:bCs w:val="0"/>
                <w:color w:val="E46C0A" w:themeColor="accent6" w:themeShade="BF"/>
                <w:sz w:val="22"/>
                <w:szCs w:val="22"/>
                <w:highlight w:val="yellow"/>
                <w:lang w:eastAsia="zh-CN"/>
              </w:rPr>
            </w:pPr>
            <w:r>
              <w:rPr>
                <w:rFonts w:hint="default" w:ascii="Arial" w:hAnsi="Arial" w:eastAsia="等线" w:cs="Arial"/>
                <w:b w:val="0"/>
                <w:bCs w:val="0"/>
                <w:sz w:val="22"/>
                <w:szCs w:val="22"/>
                <w:lang w:eastAsia="zh-CN"/>
              </w:rPr>
              <w:t xml:space="preserve">$ {TotalPrice} </w:t>
            </w:r>
            <w:r>
              <w:rPr>
                <w:rFonts w:hint="default" w:ascii="Arial" w:hAnsi="Arial" w:eastAsia="等线" w:cs="Arial"/>
                <w:b w:val="0"/>
                <w:bCs w:val="0"/>
                <w:color w:val="E46C0A" w:themeColor="accent6" w:themeShade="BF"/>
                <w:sz w:val="22"/>
                <w:szCs w:val="22"/>
                <w:lang w:eastAsia="zh-CN"/>
              </w:rPr>
              <w:t xml:space="preserve"> </w:t>
            </w:r>
          </w:p>
        </w:tc>
      </w:tr>
      <w:tr w14:paraId="2E63FFC1">
        <w:tblPrEx>
          <w:tblCellMar>
            <w:top w:w="0" w:type="dxa"/>
            <w:left w:w="108" w:type="dxa"/>
            <w:bottom w:w="0" w:type="dxa"/>
            <w:right w:w="108" w:type="dxa"/>
          </w:tblCellMar>
        </w:tblPrEx>
        <w:trPr>
          <w:trHeight w:val="1025" w:hRule="atLeast"/>
        </w:trPr>
        <w:tc>
          <w:tcPr>
            <w:tcW w:w="2930" w:type="pct"/>
            <w:tcBorders>
              <w:top w:val="single" w:color="auto" w:sz="4" w:space="0"/>
              <w:left w:val="single" w:color="auto" w:sz="4" w:space="0"/>
              <w:bottom w:val="single" w:color="auto" w:sz="4" w:space="0"/>
              <w:right w:val="single" w:color="auto" w:sz="4" w:space="0"/>
            </w:tcBorders>
            <w:noWrap/>
            <w:vAlign w:val="center"/>
          </w:tcPr>
          <w:p w14:paraId="6DB5EEB0">
            <w:pPr>
              <w:spacing w:line="360" w:lineRule="auto"/>
              <w:rPr>
                <w:rFonts w:hint="default" w:ascii="Arial" w:hAnsi="Arial" w:cs="Arial"/>
                <w:b w:val="0"/>
                <w:bCs w:val="0"/>
                <w:sz w:val="22"/>
                <w:szCs w:val="22"/>
                <w:lang w:eastAsia="zh-CN"/>
              </w:rPr>
            </w:pPr>
            <w:r>
              <w:rPr>
                <w:rFonts w:hint="default" w:ascii="Arial" w:hAnsi="Arial" w:cs="Arial"/>
                <w:b w:val="0"/>
                <w:bCs w:val="0"/>
                <w:sz w:val="22"/>
                <w:szCs w:val="22"/>
                <w:lang w:eastAsia="zh-CN"/>
              </w:rPr>
              <w:t>IVIS imaging: $ 60/animal/picture *{Quantity} mice * {IVISImagingTimes} time points</w:t>
            </w:r>
          </w:p>
        </w:tc>
        <w:tc>
          <w:tcPr>
            <w:tcW w:w="786" w:type="pct"/>
            <w:tcBorders>
              <w:top w:val="single" w:color="auto" w:sz="4" w:space="0"/>
              <w:left w:val="single" w:color="auto" w:sz="4" w:space="0"/>
              <w:bottom w:val="single" w:color="auto" w:sz="4" w:space="0"/>
              <w:right w:val="single" w:color="auto" w:sz="4" w:space="0"/>
            </w:tcBorders>
            <w:noWrap/>
            <w:vAlign w:val="center"/>
          </w:tcPr>
          <w:p w14:paraId="7792C2CE">
            <w:pPr>
              <w:jc w:val="center"/>
              <w:rPr>
                <w:rFonts w:hint="default" w:ascii="Arial" w:hAnsi="Arial" w:cs="Arial"/>
                <w:b w:val="0"/>
                <w:bCs w:val="0"/>
                <w:sz w:val="22"/>
                <w:szCs w:val="22"/>
                <w:highlight w:val="yellow"/>
                <w:lang w:eastAsia="zh-CN"/>
              </w:rPr>
            </w:pPr>
            <w:r>
              <w:rPr>
                <w:rFonts w:hint="default" w:ascii="Arial" w:hAnsi="Arial" w:cs="Arial"/>
                <w:b w:val="0"/>
                <w:bCs w:val="0"/>
                <w:sz w:val="22"/>
                <w:szCs w:val="22"/>
                <w:lang w:eastAsia="zh-CN"/>
              </w:rPr>
              <w:t>$60/animal/picture</w:t>
            </w:r>
          </w:p>
        </w:tc>
        <w:tc>
          <w:tcPr>
            <w:tcW w:w="644" w:type="pct"/>
            <w:tcBorders>
              <w:top w:val="single" w:color="auto" w:sz="4" w:space="0"/>
              <w:left w:val="single" w:color="auto" w:sz="4" w:space="0"/>
              <w:bottom w:val="single" w:color="auto" w:sz="4" w:space="0"/>
              <w:right w:val="single" w:color="auto" w:sz="4" w:space="0"/>
            </w:tcBorders>
            <w:noWrap/>
            <w:vAlign w:val="center"/>
          </w:tcPr>
          <w:p w14:paraId="54485631">
            <w:pPr>
              <w:jc w:val="center"/>
              <w:rPr>
                <w:rFonts w:hint="default" w:ascii="Arial" w:hAnsi="Arial" w:eastAsia="等线" w:cs="Arial"/>
                <w:b w:val="0"/>
                <w:bCs w:val="0"/>
                <w:sz w:val="22"/>
                <w:szCs w:val="22"/>
                <w:highlight w:val="yellow"/>
                <w:lang w:eastAsia="zh-CN"/>
              </w:rPr>
            </w:pPr>
            <w:r>
              <w:rPr>
                <w:rFonts w:hint="default" w:ascii="Arial" w:hAnsi="Arial" w:eastAsia="等线" w:cs="Arial"/>
                <w:b w:val="0"/>
                <w:bCs w:val="0"/>
                <w:sz w:val="22"/>
                <w:szCs w:val="22"/>
                <w:lang w:eastAsia="zh-CN"/>
              </w:rPr>
              <w:t>{AllIVISImagingTimes}</w:t>
            </w:r>
          </w:p>
        </w:tc>
        <w:tc>
          <w:tcPr>
            <w:tcW w:w="640" w:type="pct"/>
            <w:tcBorders>
              <w:top w:val="single" w:color="auto" w:sz="4" w:space="0"/>
              <w:left w:val="single" w:color="auto" w:sz="4" w:space="0"/>
              <w:bottom w:val="single" w:color="auto" w:sz="4" w:space="0"/>
              <w:right w:val="single" w:color="auto" w:sz="4" w:space="0"/>
            </w:tcBorders>
            <w:noWrap/>
            <w:vAlign w:val="center"/>
          </w:tcPr>
          <w:p w14:paraId="761F6B4A">
            <w:pPr>
              <w:jc w:val="center"/>
              <w:rPr>
                <w:rFonts w:hint="default" w:ascii="Arial" w:hAnsi="Arial" w:eastAsia="等线" w:cs="Arial"/>
                <w:b w:val="0"/>
                <w:bCs w:val="0"/>
                <w:sz w:val="22"/>
                <w:szCs w:val="22"/>
                <w:highlight w:val="yellow"/>
                <w:lang w:eastAsia="zh-CN"/>
              </w:rPr>
            </w:pPr>
            <w:r>
              <w:rPr>
                <w:rFonts w:hint="default" w:ascii="Arial" w:hAnsi="Arial" w:eastAsia="等线" w:cs="Arial"/>
                <w:b w:val="0"/>
                <w:bCs w:val="0"/>
                <w:sz w:val="22"/>
                <w:szCs w:val="22"/>
                <w:lang w:eastAsia="zh-CN"/>
              </w:rPr>
              <w:t>$ {IVISByUSD}</w:t>
            </w:r>
          </w:p>
        </w:tc>
      </w:tr>
      <w:tr w14:paraId="62054783">
        <w:tblPrEx>
          <w:tblCellMar>
            <w:top w:w="0" w:type="dxa"/>
            <w:left w:w="108" w:type="dxa"/>
            <w:bottom w:w="0" w:type="dxa"/>
            <w:right w:w="108" w:type="dxa"/>
          </w:tblCellMar>
        </w:tblPrEx>
        <w:trPr>
          <w:trHeight w:val="1025" w:hRule="atLeast"/>
        </w:trPr>
        <w:tc>
          <w:tcPr>
            <w:tcW w:w="2930" w:type="pct"/>
            <w:tcBorders>
              <w:top w:val="single" w:color="auto" w:sz="4" w:space="0"/>
              <w:left w:val="single" w:color="auto" w:sz="4" w:space="0"/>
              <w:bottom w:val="single" w:color="auto" w:sz="4" w:space="0"/>
              <w:right w:val="single" w:color="auto" w:sz="4" w:space="0"/>
            </w:tcBorders>
            <w:noWrap/>
            <w:vAlign w:val="center"/>
          </w:tcPr>
          <w:p w14:paraId="73BC5204">
            <w:pPr>
              <w:spacing w:line="360" w:lineRule="auto"/>
              <w:rPr>
                <w:rFonts w:hint="default" w:ascii="Arial" w:hAnsi="Arial" w:cs="Arial"/>
                <w:b w:val="0"/>
                <w:bCs w:val="0"/>
                <w:sz w:val="22"/>
                <w:szCs w:val="22"/>
                <w:lang w:eastAsia="zh-CN"/>
              </w:rPr>
            </w:pPr>
            <w:r>
              <w:rPr>
                <w:rFonts w:hint="default" w:ascii="Arial" w:hAnsi="Arial" w:cs="Arial"/>
                <w:b w:val="0"/>
                <w:bCs w:val="0"/>
                <w:sz w:val="22"/>
                <w:szCs w:val="22"/>
                <w:lang w:eastAsia="zh-CN"/>
              </w:rPr>
              <w:t xml:space="preserve">Sample collection (tumor for free): </w:t>
            </w:r>
          </w:p>
        </w:tc>
        <w:tc>
          <w:tcPr>
            <w:tcW w:w="786" w:type="pct"/>
            <w:tcBorders>
              <w:top w:val="single" w:color="auto" w:sz="4" w:space="0"/>
              <w:left w:val="single" w:color="auto" w:sz="4" w:space="0"/>
              <w:bottom w:val="single" w:color="auto" w:sz="4" w:space="0"/>
              <w:right w:val="single" w:color="auto" w:sz="4" w:space="0"/>
            </w:tcBorders>
            <w:noWrap/>
            <w:vAlign w:val="center"/>
          </w:tcPr>
          <w:p w14:paraId="1AA351D3">
            <w:pPr>
              <w:jc w:val="center"/>
              <w:rPr>
                <w:rFonts w:hint="default" w:ascii="Arial" w:hAnsi="Arial" w:cs="Arial"/>
                <w:b w:val="0"/>
                <w:bCs w:val="0"/>
                <w:sz w:val="22"/>
                <w:szCs w:val="22"/>
                <w:lang w:eastAsia="zh-CN"/>
              </w:rPr>
            </w:pPr>
            <w:r>
              <w:rPr>
                <w:rFonts w:hint="default" w:ascii="Arial" w:hAnsi="Arial" w:cs="Arial"/>
                <w:b w:val="0"/>
                <w:bCs w:val="0"/>
                <w:sz w:val="22"/>
                <w:szCs w:val="22"/>
                <w:lang w:eastAsia="zh-CN"/>
              </w:rPr>
              <w:t>$ 10/sample</w:t>
            </w:r>
          </w:p>
        </w:tc>
        <w:tc>
          <w:tcPr>
            <w:tcW w:w="644" w:type="pct"/>
            <w:tcBorders>
              <w:top w:val="single" w:color="auto" w:sz="4" w:space="0"/>
              <w:left w:val="single" w:color="auto" w:sz="4" w:space="0"/>
              <w:bottom w:val="single" w:color="auto" w:sz="4" w:space="0"/>
              <w:right w:val="single" w:color="auto" w:sz="4" w:space="0"/>
            </w:tcBorders>
            <w:noWrap/>
            <w:vAlign w:val="center"/>
          </w:tcPr>
          <w:p w14:paraId="0686D490">
            <w:pPr>
              <w:jc w:val="center"/>
              <w:rPr>
                <w:rFonts w:hint="default" w:ascii="Arial" w:hAnsi="Arial" w:eastAsia="等线" w:cs="Arial"/>
                <w:b w:val="0"/>
                <w:bCs w:val="0"/>
                <w:sz w:val="22"/>
                <w:szCs w:val="22"/>
                <w:lang w:eastAsia="zh-CN"/>
              </w:rPr>
            </w:pPr>
            <w:r>
              <w:rPr>
                <w:rFonts w:hint="default" w:ascii="Arial" w:hAnsi="Arial" w:eastAsia="等线" w:cs="Arial"/>
                <w:b w:val="0"/>
                <w:bCs w:val="0"/>
                <w:color w:val="000000"/>
                <w:sz w:val="22"/>
                <w:szCs w:val="22"/>
                <w:lang w:eastAsia="zh-CN"/>
              </w:rPr>
              <w:t>{SampleSize}</w:t>
            </w:r>
          </w:p>
        </w:tc>
        <w:tc>
          <w:tcPr>
            <w:tcW w:w="640" w:type="pct"/>
            <w:tcBorders>
              <w:top w:val="single" w:color="auto" w:sz="4" w:space="0"/>
              <w:left w:val="single" w:color="auto" w:sz="4" w:space="0"/>
              <w:bottom w:val="single" w:color="auto" w:sz="4" w:space="0"/>
              <w:right w:val="single" w:color="auto" w:sz="4" w:space="0"/>
            </w:tcBorders>
            <w:noWrap/>
            <w:vAlign w:val="center"/>
          </w:tcPr>
          <w:p w14:paraId="7D9541AB">
            <w:pPr>
              <w:jc w:val="center"/>
              <w:rPr>
                <w:rFonts w:hint="default" w:ascii="Arial" w:hAnsi="Arial" w:eastAsia="等线" w:cs="Arial"/>
                <w:b w:val="0"/>
                <w:bCs w:val="0"/>
                <w:sz w:val="22"/>
                <w:szCs w:val="22"/>
                <w:lang w:eastAsia="zh-CN"/>
              </w:rPr>
            </w:pPr>
            <w:r>
              <w:rPr>
                <w:rFonts w:hint="default" w:ascii="Arial" w:hAnsi="Arial" w:cs="Arial"/>
                <w:b w:val="0"/>
                <w:bCs w:val="0"/>
                <w:sz w:val="22"/>
                <w:szCs w:val="22"/>
                <w:lang w:eastAsia="zh-CN"/>
              </w:rPr>
              <w:t>$ {RegularByUSD}</w:t>
            </w:r>
          </w:p>
        </w:tc>
      </w:tr>
      <w:tr w14:paraId="6B7443B4">
        <w:tblPrEx>
          <w:tblCellMar>
            <w:top w:w="0" w:type="dxa"/>
            <w:left w:w="108" w:type="dxa"/>
            <w:bottom w:w="0" w:type="dxa"/>
            <w:right w:w="108" w:type="dxa"/>
          </w:tblCellMar>
        </w:tblPrEx>
        <w:trPr>
          <w:trHeight w:val="1025" w:hRule="atLeast"/>
        </w:trPr>
        <w:tc>
          <w:tcPr>
            <w:tcW w:w="2930" w:type="pct"/>
            <w:tcBorders>
              <w:top w:val="single" w:color="auto" w:sz="4" w:space="0"/>
              <w:left w:val="single" w:color="auto" w:sz="4" w:space="0"/>
              <w:bottom w:val="single" w:color="auto" w:sz="4" w:space="0"/>
              <w:right w:val="single" w:color="auto" w:sz="4" w:space="0"/>
            </w:tcBorders>
            <w:noWrap/>
            <w:vAlign w:val="center"/>
          </w:tcPr>
          <w:p w14:paraId="1029E56D">
            <w:pPr>
              <w:spacing w:line="360" w:lineRule="auto"/>
              <w:rPr>
                <w:rFonts w:hint="default" w:ascii="Arial" w:hAnsi="Arial" w:cs="Arial"/>
                <w:b w:val="0"/>
                <w:bCs w:val="0"/>
                <w:sz w:val="22"/>
                <w:szCs w:val="22"/>
                <w:lang w:eastAsia="zh-CN"/>
              </w:rPr>
            </w:pPr>
            <w:r>
              <w:rPr>
                <w:rFonts w:hint="default" w:ascii="Arial" w:hAnsi="Arial" w:cs="Arial"/>
                <w:b w:val="0"/>
                <w:bCs w:val="0"/>
                <w:sz w:val="22"/>
                <w:szCs w:val="22"/>
                <w:lang w:eastAsia="zh-CN"/>
              </w:rPr>
              <w:t xml:space="preserve">Brain collection: </w:t>
            </w:r>
          </w:p>
        </w:tc>
        <w:tc>
          <w:tcPr>
            <w:tcW w:w="786" w:type="pct"/>
            <w:tcBorders>
              <w:top w:val="single" w:color="auto" w:sz="4" w:space="0"/>
              <w:left w:val="single" w:color="auto" w:sz="4" w:space="0"/>
              <w:bottom w:val="single" w:color="auto" w:sz="4" w:space="0"/>
              <w:right w:val="single" w:color="auto" w:sz="4" w:space="0"/>
            </w:tcBorders>
            <w:noWrap/>
            <w:vAlign w:val="center"/>
          </w:tcPr>
          <w:p w14:paraId="32532D69">
            <w:pPr>
              <w:jc w:val="center"/>
              <w:rPr>
                <w:rFonts w:hint="default" w:ascii="Arial" w:hAnsi="Arial" w:cs="Arial"/>
                <w:b w:val="0"/>
                <w:bCs w:val="0"/>
                <w:sz w:val="22"/>
                <w:szCs w:val="22"/>
                <w:lang w:eastAsia="zh-CN"/>
              </w:rPr>
            </w:pPr>
            <w:r>
              <w:rPr>
                <w:rFonts w:hint="default" w:ascii="Arial" w:hAnsi="Arial" w:cs="Arial"/>
                <w:b w:val="0"/>
                <w:bCs w:val="0"/>
                <w:sz w:val="22"/>
                <w:szCs w:val="22"/>
                <w:lang w:eastAsia="zh-CN"/>
              </w:rPr>
              <w:t>$ 20/sample</w:t>
            </w:r>
          </w:p>
        </w:tc>
        <w:tc>
          <w:tcPr>
            <w:tcW w:w="644" w:type="pct"/>
            <w:tcBorders>
              <w:top w:val="single" w:color="auto" w:sz="4" w:space="0"/>
              <w:left w:val="single" w:color="auto" w:sz="4" w:space="0"/>
              <w:bottom w:val="single" w:color="auto" w:sz="4" w:space="0"/>
              <w:right w:val="single" w:color="auto" w:sz="4" w:space="0"/>
            </w:tcBorders>
            <w:noWrap/>
            <w:vAlign w:val="center"/>
          </w:tcPr>
          <w:p w14:paraId="3C01F26E">
            <w:pPr>
              <w:jc w:val="center"/>
              <w:rPr>
                <w:rFonts w:hint="default" w:ascii="Arial" w:hAnsi="Arial" w:eastAsia="等线" w:cs="Arial"/>
                <w:b w:val="0"/>
                <w:bCs w:val="0"/>
                <w:sz w:val="22"/>
                <w:szCs w:val="22"/>
                <w:lang w:eastAsia="zh-CN"/>
              </w:rPr>
            </w:pPr>
            <w:r>
              <w:rPr>
                <w:rFonts w:hint="default" w:ascii="Arial" w:hAnsi="Arial" w:eastAsia="等线" w:cs="Arial"/>
                <w:b w:val="0"/>
                <w:bCs w:val="0"/>
                <w:color w:val="000000"/>
                <w:sz w:val="22"/>
                <w:szCs w:val="22"/>
                <w:lang w:eastAsia="zh-CN"/>
              </w:rPr>
              <w:t>{SampleSize}</w:t>
            </w:r>
          </w:p>
        </w:tc>
        <w:tc>
          <w:tcPr>
            <w:tcW w:w="640" w:type="pct"/>
            <w:tcBorders>
              <w:top w:val="single" w:color="auto" w:sz="4" w:space="0"/>
              <w:left w:val="single" w:color="auto" w:sz="4" w:space="0"/>
              <w:bottom w:val="single" w:color="auto" w:sz="4" w:space="0"/>
              <w:right w:val="single" w:color="auto" w:sz="4" w:space="0"/>
            </w:tcBorders>
            <w:noWrap/>
            <w:vAlign w:val="center"/>
          </w:tcPr>
          <w:p w14:paraId="31BE4545">
            <w:pPr>
              <w:jc w:val="center"/>
              <w:rPr>
                <w:rFonts w:hint="default" w:ascii="Arial" w:hAnsi="Arial" w:eastAsia="等线" w:cs="Arial"/>
                <w:b w:val="0"/>
                <w:bCs w:val="0"/>
                <w:sz w:val="22"/>
                <w:szCs w:val="22"/>
                <w:lang w:eastAsia="zh-CN"/>
              </w:rPr>
            </w:pPr>
            <w:r>
              <w:rPr>
                <w:rFonts w:hint="default" w:ascii="Arial" w:hAnsi="Arial" w:cs="Arial"/>
                <w:b w:val="0"/>
                <w:bCs w:val="0"/>
                <w:sz w:val="22"/>
                <w:szCs w:val="22"/>
                <w:lang w:eastAsia="zh-CN"/>
              </w:rPr>
              <w:t>$ {BrainByUSD}</w:t>
            </w:r>
          </w:p>
        </w:tc>
      </w:tr>
      <w:tr w14:paraId="28E45E0B">
        <w:tblPrEx>
          <w:tblCellMar>
            <w:top w:w="0" w:type="dxa"/>
            <w:left w:w="108" w:type="dxa"/>
            <w:bottom w:w="0" w:type="dxa"/>
            <w:right w:w="108" w:type="dxa"/>
          </w:tblCellMar>
        </w:tblPrEx>
        <w:trPr>
          <w:trHeight w:val="589" w:hRule="atLeast"/>
        </w:trPr>
        <w:tc>
          <w:tcPr>
            <w:tcW w:w="5000" w:type="pct"/>
            <w:gridSpan w:val="4"/>
            <w:tcBorders>
              <w:top w:val="single" w:color="auto" w:sz="4" w:space="0"/>
              <w:left w:val="single" w:color="auto" w:sz="4" w:space="0"/>
              <w:bottom w:val="single" w:color="auto" w:sz="4" w:space="0"/>
              <w:right w:val="single" w:color="auto" w:sz="4" w:space="0"/>
            </w:tcBorders>
            <w:noWrap/>
            <w:vAlign w:val="center"/>
          </w:tcPr>
          <w:p w14:paraId="4D574AFB">
            <w:pPr>
              <w:rPr>
                <w:rFonts w:hint="default" w:ascii="Arial" w:hAnsi="Arial" w:cs="Arial"/>
                <w:b w:val="0"/>
                <w:bCs w:val="0"/>
                <w:sz w:val="22"/>
                <w:szCs w:val="22"/>
                <w:lang w:eastAsia="zh-CN"/>
              </w:rPr>
            </w:pPr>
            <w:r>
              <w:rPr>
                <w:rFonts w:hint="default" w:ascii="Arial" w:hAnsi="Arial" w:cs="Arial"/>
                <w:b w:val="0"/>
                <w:bCs w:val="0"/>
                <w:sz w:val="22"/>
                <w:szCs w:val="22"/>
                <w:lang w:eastAsia="zh-CN"/>
              </w:rPr>
              <w:t xml:space="preserve">Optional: </w:t>
            </w:r>
          </w:p>
        </w:tc>
      </w:tr>
      <w:tr w14:paraId="45E18BDD">
        <w:tblPrEx>
          <w:tblCellMar>
            <w:top w:w="0" w:type="dxa"/>
            <w:left w:w="108" w:type="dxa"/>
            <w:bottom w:w="0" w:type="dxa"/>
            <w:right w:w="108" w:type="dxa"/>
          </w:tblCellMar>
        </w:tblPrEx>
        <w:trPr>
          <w:trHeight w:val="690" w:hRule="atLeast"/>
        </w:trPr>
        <w:tc>
          <w:tcPr>
            <w:tcW w:w="2930" w:type="pct"/>
            <w:tcBorders>
              <w:top w:val="single" w:color="auto" w:sz="4" w:space="0"/>
              <w:left w:val="single" w:color="auto" w:sz="4" w:space="0"/>
              <w:bottom w:val="single" w:color="auto" w:sz="4" w:space="0"/>
              <w:right w:val="single" w:color="auto" w:sz="4" w:space="0"/>
            </w:tcBorders>
            <w:noWrap/>
            <w:vAlign w:val="center"/>
          </w:tcPr>
          <w:p w14:paraId="5F474E12">
            <w:pPr>
              <w:spacing w:line="360" w:lineRule="auto"/>
              <w:jc w:val="both"/>
              <w:rPr>
                <w:rFonts w:hint="default" w:ascii="Arial" w:hAnsi="Arial" w:cs="Arial"/>
                <w:b w:val="0"/>
                <w:bCs w:val="0"/>
                <w:sz w:val="22"/>
                <w:szCs w:val="22"/>
                <w:lang w:eastAsia="zh-CN"/>
              </w:rPr>
            </w:pPr>
            <w:r>
              <w:rPr>
                <w:rFonts w:hint="default" w:ascii="Arial" w:hAnsi="Arial" w:cs="Arial"/>
                <w:b w:val="0"/>
                <w:bCs w:val="0"/>
                <w:sz w:val="22"/>
                <w:szCs w:val="22"/>
              </w:rPr>
              <w:t xml:space="preserve">Extended observation period (more than </w:t>
            </w:r>
            <w:r>
              <w:rPr>
                <w:rFonts w:hint="default" w:ascii="Arial" w:hAnsi="Arial" w:cs="Arial"/>
                <w:b w:val="0"/>
                <w:bCs w:val="0"/>
                <w:sz w:val="22"/>
                <w:szCs w:val="22"/>
                <w:lang w:eastAsia="zh-CN"/>
              </w:rPr>
              <w:t>4</w:t>
            </w:r>
            <w:r>
              <w:rPr>
                <w:rFonts w:hint="default" w:ascii="Arial" w:hAnsi="Arial" w:cs="Arial"/>
                <w:b w:val="0"/>
                <w:bCs w:val="0"/>
                <w:sz w:val="22"/>
                <w:szCs w:val="22"/>
              </w:rPr>
              <w:t xml:space="preserve"> weeks)</w:t>
            </w:r>
          </w:p>
        </w:tc>
        <w:tc>
          <w:tcPr>
            <w:tcW w:w="786" w:type="pct"/>
            <w:tcBorders>
              <w:top w:val="single" w:color="auto" w:sz="4" w:space="0"/>
              <w:left w:val="single" w:color="auto" w:sz="4" w:space="0"/>
              <w:bottom w:val="single" w:color="auto" w:sz="4" w:space="0"/>
              <w:right w:val="single" w:color="auto" w:sz="4" w:space="0"/>
            </w:tcBorders>
            <w:noWrap/>
            <w:vAlign w:val="center"/>
          </w:tcPr>
          <w:p w14:paraId="4D8AE6F3">
            <w:pPr>
              <w:jc w:val="center"/>
              <w:rPr>
                <w:rFonts w:hint="default" w:ascii="Arial" w:hAnsi="Arial" w:cs="Arial"/>
                <w:b w:val="0"/>
                <w:bCs w:val="0"/>
                <w:sz w:val="22"/>
                <w:szCs w:val="22"/>
                <w:lang w:eastAsia="zh-CN"/>
              </w:rPr>
            </w:pPr>
            <w:r>
              <w:rPr>
                <w:rFonts w:hint="default" w:ascii="Arial" w:hAnsi="Arial" w:cs="Arial"/>
                <w:b w:val="0"/>
                <w:bCs w:val="0"/>
                <w:sz w:val="22"/>
                <w:szCs w:val="22"/>
              </w:rPr>
              <w:t>$</w:t>
            </w:r>
            <w:r>
              <w:rPr>
                <w:rFonts w:hint="default" w:ascii="Arial" w:hAnsi="Arial" w:cs="Arial"/>
                <w:b w:val="0"/>
                <w:bCs w:val="0"/>
                <w:sz w:val="22"/>
                <w:szCs w:val="22"/>
                <w:lang w:eastAsia="zh-CN"/>
              </w:rPr>
              <w:t>20</w:t>
            </w:r>
            <w:r>
              <w:rPr>
                <w:rFonts w:hint="default" w:ascii="Arial" w:hAnsi="Arial" w:cs="Arial"/>
                <w:b w:val="0"/>
                <w:bCs w:val="0"/>
                <w:sz w:val="22"/>
                <w:szCs w:val="22"/>
              </w:rPr>
              <w:t>/animal/week</w:t>
            </w:r>
          </w:p>
        </w:tc>
        <w:tc>
          <w:tcPr>
            <w:tcW w:w="644" w:type="pct"/>
            <w:tcBorders>
              <w:top w:val="single" w:color="auto" w:sz="4" w:space="0"/>
              <w:left w:val="single" w:color="auto" w:sz="4" w:space="0"/>
              <w:bottom w:val="single" w:color="auto" w:sz="4" w:space="0"/>
              <w:right w:val="single" w:color="auto" w:sz="4" w:space="0"/>
            </w:tcBorders>
            <w:noWrap/>
            <w:vAlign w:val="center"/>
          </w:tcPr>
          <w:p w14:paraId="64CACD05">
            <w:pPr>
              <w:jc w:val="center"/>
              <w:rPr>
                <w:rFonts w:hint="default" w:ascii="Arial" w:hAnsi="Arial" w:eastAsia="等线" w:cs="Arial"/>
                <w:b w:val="0"/>
                <w:bCs w:val="0"/>
                <w:color w:val="000000"/>
                <w:sz w:val="22"/>
                <w:szCs w:val="22"/>
                <w:lang w:eastAsia="zh-CN"/>
              </w:rPr>
            </w:pPr>
            <w:r>
              <w:rPr>
                <w:rFonts w:hint="default" w:ascii="Arial" w:hAnsi="Arial" w:eastAsia="等线" w:cs="Arial"/>
                <w:b w:val="0"/>
                <w:bCs w:val="0"/>
                <w:color w:val="000000"/>
                <w:sz w:val="22"/>
                <w:szCs w:val="22"/>
                <w:lang w:eastAsia="zh-CN"/>
              </w:rPr>
              <w:t>TBD</w:t>
            </w:r>
          </w:p>
        </w:tc>
        <w:tc>
          <w:tcPr>
            <w:tcW w:w="640" w:type="pct"/>
            <w:tcBorders>
              <w:top w:val="single" w:color="auto" w:sz="4" w:space="0"/>
              <w:left w:val="single" w:color="auto" w:sz="4" w:space="0"/>
              <w:bottom w:val="single" w:color="auto" w:sz="4" w:space="0"/>
              <w:right w:val="single" w:color="auto" w:sz="4" w:space="0"/>
            </w:tcBorders>
            <w:noWrap/>
            <w:vAlign w:val="center"/>
          </w:tcPr>
          <w:p w14:paraId="5328235D">
            <w:pPr>
              <w:jc w:val="center"/>
              <w:rPr>
                <w:rFonts w:hint="default" w:ascii="Arial" w:hAnsi="Arial" w:cs="Arial"/>
                <w:b w:val="0"/>
                <w:bCs w:val="0"/>
                <w:sz w:val="22"/>
                <w:szCs w:val="22"/>
                <w:lang w:eastAsia="zh-CN"/>
              </w:rPr>
            </w:pPr>
            <w:r>
              <w:rPr>
                <w:rFonts w:hint="default" w:ascii="Arial" w:hAnsi="Arial" w:cs="Arial"/>
                <w:b w:val="0"/>
                <w:bCs w:val="0"/>
                <w:sz w:val="22"/>
                <w:szCs w:val="22"/>
                <w:lang w:eastAsia="zh-CN"/>
              </w:rPr>
              <w:t>TBD</w:t>
            </w:r>
          </w:p>
        </w:tc>
      </w:tr>
      <w:tr w14:paraId="3B33BCAB">
        <w:tblPrEx>
          <w:tblCellMar>
            <w:top w:w="0" w:type="dxa"/>
            <w:left w:w="108" w:type="dxa"/>
            <w:bottom w:w="0" w:type="dxa"/>
            <w:right w:w="108" w:type="dxa"/>
          </w:tblCellMar>
        </w:tblPrEx>
        <w:trPr>
          <w:trHeight w:val="690" w:hRule="atLeast"/>
        </w:trPr>
        <w:tc>
          <w:tcPr>
            <w:tcW w:w="2930" w:type="pct"/>
            <w:tcBorders>
              <w:top w:val="single" w:color="auto" w:sz="4" w:space="0"/>
              <w:left w:val="single" w:color="auto" w:sz="4" w:space="0"/>
              <w:bottom w:val="single" w:color="auto" w:sz="4" w:space="0"/>
              <w:right w:val="single" w:color="auto" w:sz="4" w:space="0"/>
            </w:tcBorders>
            <w:noWrap/>
            <w:vAlign w:val="center"/>
          </w:tcPr>
          <w:p w14:paraId="5DF90971">
            <w:pPr>
              <w:spacing w:line="360" w:lineRule="auto"/>
              <w:jc w:val="both"/>
              <w:rPr>
                <w:rFonts w:hint="default" w:ascii="Arial" w:hAnsi="Arial" w:cs="Arial"/>
                <w:b w:val="0"/>
                <w:bCs w:val="0"/>
                <w:sz w:val="22"/>
                <w:szCs w:val="22"/>
                <w:lang w:eastAsia="zh-CN"/>
              </w:rPr>
            </w:pPr>
            <w:r>
              <w:rPr>
                <w:rFonts w:hint="default" w:ascii="Arial" w:hAnsi="Arial" w:cs="Arial"/>
                <w:b w:val="0"/>
                <w:bCs w:val="0"/>
                <w:sz w:val="22"/>
                <w:szCs w:val="22"/>
                <w:lang w:eastAsia="zh-CN"/>
              </w:rPr>
              <w:t xml:space="preserve">Ex vivo BLI: </w:t>
            </w:r>
          </w:p>
        </w:tc>
        <w:tc>
          <w:tcPr>
            <w:tcW w:w="786" w:type="pct"/>
            <w:tcBorders>
              <w:top w:val="single" w:color="auto" w:sz="4" w:space="0"/>
              <w:left w:val="single" w:color="auto" w:sz="4" w:space="0"/>
              <w:bottom w:val="single" w:color="auto" w:sz="4" w:space="0"/>
              <w:right w:val="single" w:color="auto" w:sz="4" w:space="0"/>
            </w:tcBorders>
            <w:noWrap/>
            <w:vAlign w:val="center"/>
          </w:tcPr>
          <w:p w14:paraId="35EC23EB">
            <w:pPr>
              <w:jc w:val="center"/>
              <w:rPr>
                <w:rFonts w:hint="default" w:ascii="Arial" w:hAnsi="Arial" w:cs="Arial"/>
                <w:b w:val="0"/>
                <w:bCs w:val="0"/>
                <w:sz w:val="22"/>
                <w:szCs w:val="22"/>
              </w:rPr>
            </w:pPr>
            <w:r>
              <w:rPr>
                <w:rFonts w:hint="default" w:ascii="Arial" w:hAnsi="Arial" w:cs="Arial"/>
                <w:b w:val="0"/>
                <w:bCs w:val="0"/>
                <w:sz w:val="22"/>
                <w:szCs w:val="22"/>
                <w:lang w:eastAsia="zh-CN"/>
              </w:rPr>
              <w:t xml:space="preserve">$ </w:t>
            </w:r>
            <w:r>
              <w:rPr>
                <w:rFonts w:hint="default" w:ascii="Arial" w:hAnsi="Arial" w:cs="Arial"/>
                <w:b w:val="0"/>
                <w:bCs w:val="0"/>
                <w:sz w:val="22"/>
                <w:szCs w:val="22"/>
              </w:rPr>
              <w:t>60/picture</w:t>
            </w:r>
          </w:p>
        </w:tc>
        <w:tc>
          <w:tcPr>
            <w:tcW w:w="644" w:type="pct"/>
            <w:tcBorders>
              <w:top w:val="single" w:color="auto" w:sz="4" w:space="0"/>
              <w:left w:val="single" w:color="auto" w:sz="4" w:space="0"/>
              <w:bottom w:val="single" w:color="auto" w:sz="4" w:space="0"/>
              <w:right w:val="single" w:color="auto" w:sz="4" w:space="0"/>
            </w:tcBorders>
            <w:noWrap/>
            <w:vAlign w:val="center"/>
          </w:tcPr>
          <w:p w14:paraId="3F2ACF7B">
            <w:pPr>
              <w:jc w:val="center"/>
              <w:rPr>
                <w:rFonts w:hint="default" w:ascii="Arial" w:hAnsi="Arial" w:eastAsia="等线" w:cs="Arial"/>
                <w:b w:val="0"/>
                <w:bCs w:val="0"/>
                <w:color w:val="000000"/>
                <w:sz w:val="22"/>
                <w:szCs w:val="22"/>
                <w:lang w:eastAsia="zh-CN"/>
              </w:rPr>
            </w:pPr>
            <w:r>
              <w:rPr>
                <w:rFonts w:hint="default" w:ascii="Arial" w:hAnsi="Arial" w:eastAsia="等线" w:cs="Arial"/>
                <w:b w:val="0"/>
                <w:bCs w:val="0"/>
                <w:color w:val="000000"/>
                <w:sz w:val="22"/>
                <w:szCs w:val="22"/>
                <w:lang w:eastAsia="zh-CN"/>
              </w:rPr>
              <w:t>TBD</w:t>
            </w:r>
          </w:p>
        </w:tc>
        <w:tc>
          <w:tcPr>
            <w:tcW w:w="640" w:type="pct"/>
            <w:tcBorders>
              <w:top w:val="single" w:color="auto" w:sz="4" w:space="0"/>
              <w:left w:val="single" w:color="auto" w:sz="4" w:space="0"/>
              <w:bottom w:val="single" w:color="auto" w:sz="4" w:space="0"/>
              <w:right w:val="single" w:color="auto" w:sz="4" w:space="0"/>
            </w:tcBorders>
            <w:noWrap/>
            <w:vAlign w:val="center"/>
          </w:tcPr>
          <w:p w14:paraId="686664BE">
            <w:pPr>
              <w:jc w:val="center"/>
              <w:rPr>
                <w:rFonts w:hint="default" w:ascii="Arial" w:hAnsi="Arial" w:cs="Arial"/>
                <w:b w:val="0"/>
                <w:bCs w:val="0"/>
                <w:sz w:val="22"/>
                <w:szCs w:val="22"/>
                <w:lang w:eastAsia="zh-CN"/>
              </w:rPr>
            </w:pPr>
            <w:r>
              <w:rPr>
                <w:rFonts w:hint="default" w:ascii="Arial" w:hAnsi="Arial" w:cs="Arial"/>
                <w:b w:val="0"/>
                <w:bCs w:val="0"/>
                <w:sz w:val="22"/>
                <w:szCs w:val="22"/>
                <w:lang w:eastAsia="zh-CN"/>
              </w:rPr>
              <w:t>TBD</w:t>
            </w:r>
          </w:p>
        </w:tc>
      </w:tr>
      <w:tr w14:paraId="16718A4D">
        <w:tblPrEx>
          <w:tblCellMar>
            <w:top w:w="0" w:type="dxa"/>
            <w:left w:w="108" w:type="dxa"/>
            <w:bottom w:w="0" w:type="dxa"/>
            <w:right w:w="108" w:type="dxa"/>
          </w:tblCellMar>
        </w:tblPrEx>
        <w:trPr>
          <w:trHeight w:val="340" w:hRule="atLeast"/>
        </w:trPr>
        <w:tc>
          <w:tcPr>
            <w:tcW w:w="4360" w:type="pct"/>
            <w:gridSpan w:val="3"/>
            <w:tcBorders>
              <w:top w:val="single" w:color="auto" w:sz="4" w:space="0"/>
              <w:left w:val="single" w:color="auto" w:sz="4" w:space="0"/>
              <w:bottom w:val="single" w:color="auto" w:sz="4" w:space="0"/>
              <w:right w:val="single" w:color="auto" w:sz="4" w:space="0"/>
            </w:tcBorders>
            <w:noWrap/>
            <w:vAlign w:val="center"/>
          </w:tcPr>
          <w:p w14:paraId="6F0455DC">
            <w:pPr>
              <w:rPr>
                <w:rFonts w:hint="default" w:ascii="Arial" w:hAnsi="Arial" w:cs="Arial"/>
                <w:b w:val="0"/>
                <w:bCs w:val="0"/>
                <w:sz w:val="22"/>
                <w:szCs w:val="22"/>
                <w:lang w:eastAsia="zh-CN"/>
              </w:rPr>
            </w:pPr>
            <w:r>
              <w:rPr>
                <w:rFonts w:hint="default" w:ascii="Arial" w:hAnsi="Arial" w:cs="Arial"/>
                <w:b w:val="0"/>
                <w:bCs w:val="0"/>
                <w:sz w:val="22"/>
                <w:szCs w:val="22"/>
                <w:lang w:eastAsia="zh-CN"/>
              </w:rPr>
              <w:t xml:space="preserve">Total (not including the optional items): </w:t>
            </w:r>
          </w:p>
        </w:tc>
        <w:tc>
          <w:tcPr>
            <w:tcW w:w="640" w:type="pct"/>
            <w:tcBorders>
              <w:top w:val="single" w:color="auto" w:sz="4" w:space="0"/>
              <w:left w:val="nil"/>
              <w:bottom w:val="single" w:color="auto" w:sz="4" w:space="0"/>
              <w:right w:val="single" w:color="auto" w:sz="4" w:space="0"/>
            </w:tcBorders>
            <w:noWrap/>
            <w:vAlign w:val="center"/>
          </w:tcPr>
          <w:p w14:paraId="145EDDD9">
            <w:pPr>
              <w:jc w:val="center"/>
              <w:rPr>
                <w:rFonts w:hint="default" w:ascii="Arial" w:hAnsi="Arial" w:cs="Arial"/>
                <w:b w:val="0"/>
                <w:bCs w:val="0"/>
                <w:sz w:val="22"/>
                <w:szCs w:val="22"/>
                <w:highlight w:val="yellow"/>
                <w:lang w:eastAsia="zh-CN"/>
              </w:rPr>
            </w:pPr>
            <w:r>
              <w:rPr>
                <w:rFonts w:hint="default" w:ascii="Arial" w:hAnsi="Arial" w:eastAsia="等线" w:cs="Arial"/>
                <w:b w:val="0"/>
                <w:bCs w:val="0"/>
                <w:color w:val="000000"/>
                <w:sz w:val="22"/>
                <w:szCs w:val="22"/>
                <w:lang w:eastAsia="zh-CN"/>
              </w:rPr>
              <w:t>$ {TotalPriceByUSD}</w:t>
            </w:r>
          </w:p>
        </w:tc>
      </w:tr>
    </w:tbl>
    <w:p w14:paraId="1CD375DB">
      <w:pPr>
        <w:rPr>
          <w:lang w:eastAsia="zh-CN"/>
        </w:rPr>
      </w:pPr>
    </w:p>
    <w:p w14:paraId="2A2FF1FC">
      <w:pPr>
        <w:rPr>
          <w:rFonts w:hint="eastAsia"/>
          <w:lang w:eastAsia="zh-CN"/>
        </w:rPr>
      </w:pPr>
    </w:p>
    <w:p w14:paraId="775D09C7">
      <w:pPr>
        <w:autoSpaceDE w:val="0"/>
        <w:autoSpaceDN w:val="0"/>
        <w:adjustRightInd w:val="0"/>
        <w:spacing w:after="240" w:afterLines="100"/>
        <w:jc w:val="both"/>
        <w:rPr>
          <w:rFonts w:cs="Arial"/>
          <w:b/>
          <w:color w:val="000000"/>
          <w:sz w:val="22"/>
          <w:szCs w:val="22"/>
          <w:u w:val="single"/>
          <w:lang w:eastAsia="zh-CN"/>
        </w:rPr>
      </w:pPr>
      <w:r>
        <w:rPr>
          <w:rFonts w:cs="Arial"/>
          <w:b/>
          <w:color w:val="000000"/>
          <w:sz w:val="22"/>
          <w:szCs w:val="22"/>
          <w:u w:val="single"/>
          <w:lang w:eastAsia="zh-CN"/>
        </w:rPr>
        <w:t>Study Design:</w:t>
      </w:r>
    </w:p>
    <w:p w14:paraId="474D127A">
      <w:pPr>
        <w:autoSpaceDE w:val="0"/>
        <w:autoSpaceDN w:val="0"/>
        <w:adjustRightInd w:val="0"/>
        <w:spacing w:after="240" w:afterLines="100"/>
        <w:jc w:val="both"/>
        <w:rPr>
          <w:rFonts w:cs="Arial"/>
          <w:b/>
          <w:smallCaps/>
          <w:sz w:val="22"/>
          <w:u w:val="single"/>
          <w:lang w:eastAsia="zh-CN"/>
        </w:rPr>
      </w:pPr>
      <w:r>
        <w:rPr>
          <w:b/>
          <w:bCs/>
          <w:sz w:val="22"/>
          <w:szCs w:val="22"/>
        </w:rPr>
        <w:t>Animals, treatment groups and duration:</w:t>
      </w:r>
    </w:p>
    <w:p w14:paraId="12F67811">
      <w:pPr>
        <w:autoSpaceDE w:val="0"/>
        <w:autoSpaceDN w:val="0"/>
        <w:adjustRightInd w:val="0"/>
        <w:jc w:val="both"/>
        <w:rPr>
          <w:rFonts w:cs="Arial"/>
          <w:color w:val="000000"/>
          <w:sz w:val="22"/>
          <w:szCs w:val="22"/>
          <w:lang w:eastAsia="zh-CN"/>
        </w:rPr>
      </w:pPr>
      <w:r>
        <w:rPr>
          <w:rFonts w:cs="Arial"/>
          <w:color w:val="000000"/>
          <w:sz w:val="22"/>
          <w:szCs w:val="22"/>
          <w:lang w:eastAsia="zh-CN"/>
        </w:rPr>
        <w:t>Total {Quantity} {AnimalStrain_En} will be used in this study. Each mouse will be acclimated for at least 7 days, and then {CellLine_En} tumor cells in PBS will be intravenously</w:t>
      </w:r>
      <w:r>
        <w:rPr>
          <w:rFonts w:hint="eastAsia" w:cs="Arial"/>
          <w:color w:val="000000"/>
          <w:sz w:val="22"/>
          <w:szCs w:val="22"/>
          <w:lang w:eastAsia="zh-CN"/>
        </w:rPr>
        <w:t xml:space="preserve"> </w:t>
      </w:r>
      <w:r>
        <w:rPr>
          <w:rFonts w:cs="Arial"/>
          <w:color w:val="000000"/>
          <w:sz w:val="22"/>
          <w:szCs w:val="22"/>
          <w:lang w:eastAsia="zh-CN"/>
        </w:rPr>
        <w:t xml:space="preserve">injected into </w:t>
      </w:r>
      <w:r>
        <w:rPr>
          <w:rFonts w:hint="eastAsia" w:cs="Arial"/>
          <w:color w:val="000000"/>
          <w:sz w:val="22"/>
          <w:szCs w:val="22"/>
          <w:lang w:eastAsia="zh-CN"/>
        </w:rPr>
        <w:t xml:space="preserve">the </w:t>
      </w:r>
      <w:r>
        <w:rPr>
          <w:rFonts w:hint="eastAsia" w:cs="Arial"/>
          <w:color w:val="000000" w:themeColor="text1"/>
          <w:sz w:val="22"/>
          <w:szCs w:val="22"/>
          <w:lang w:eastAsia="zh-CN"/>
          <w14:textFill>
            <w14:solidFill>
              <w14:schemeClr w14:val="tx1"/>
            </w14:solidFill>
          </w14:textFill>
        </w:rPr>
        <w:t xml:space="preserve">tail vein </w:t>
      </w:r>
      <w:r>
        <w:rPr>
          <w:rFonts w:hint="eastAsia" w:cs="Arial"/>
          <w:color w:val="000000"/>
          <w:sz w:val="22"/>
          <w:szCs w:val="22"/>
          <w:lang w:eastAsia="zh-CN"/>
        </w:rPr>
        <w:t xml:space="preserve">of </w:t>
      </w:r>
      <w:r>
        <w:rPr>
          <w:rFonts w:cs="Arial"/>
          <w:color w:val="000000"/>
          <w:sz w:val="22"/>
          <w:szCs w:val="22"/>
          <w:lang w:eastAsia="zh-CN"/>
        </w:rPr>
        <w:t xml:space="preserve">each mouse. </w:t>
      </w:r>
    </w:p>
    <w:p w14:paraId="3605F867">
      <w:pPr>
        <w:autoSpaceDE w:val="0"/>
        <w:autoSpaceDN w:val="0"/>
        <w:adjustRightInd w:val="0"/>
        <w:jc w:val="both"/>
        <w:rPr>
          <w:rFonts w:cs="Arial"/>
          <w:color w:val="000000"/>
          <w:sz w:val="22"/>
          <w:szCs w:val="22"/>
          <w:lang w:eastAsia="zh-CN"/>
        </w:rPr>
      </w:pPr>
      <w:r>
        <w:rPr>
          <w:rFonts w:cs="Arial"/>
          <w:color w:val="000000"/>
          <w:sz w:val="22"/>
          <w:szCs w:val="22"/>
          <w:lang w:eastAsia="zh-CN"/>
        </w:rPr>
        <w:t>TBD days after inoculation, all will be grouped into {Groups}</w:t>
      </w:r>
      <w:r>
        <w:rPr>
          <w:rFonts w:hint="eastAsia" w:cs="Arial"/>
          <w:color w:val="000000"/>
          <w:sz w:val="22"/>
          <w:szCs w:val="22"/>
          <w:lang w:eastAsia="zh-CN"/>
        </w:rPr>
        <w:t xml:space="preserve"> </w:t>
      </w:r>
      <w:r>
        <w:rPr>
          <w:rFonts w:cs="Arial"/>
          <w:color w:val="000000"/>
          <w:sz w:val="22"/>
          <w:szCs w:val="22"/>
          <w:lang w:eastAsia="zh-CN"/>
        </w:rPr>
        <w:t xml:space="preserve">groups by </w:t>
      </w:r>
      <w:r>
        <w:rPr>
          <w:rFonts w:hint="eastAsia" w:cs="Arial"/>
          <w:color w:val="000000"/>
          <w:sz w:val="22"/>
          <w:szCs w:val="22"/>
          <w:lang w:eastAsia="zh-CN"/>
        </w:rPr>
        <w:t>BLI signal</w:t>
      </w:r>
      <w:r>
        <w:rPr>
          <w:rFonts w:cs="Arial"/>
          <w:color w:val="000000"/>
          <w:sz w:val="22"/>
          <w:szCs w:val="22"/>
          <w:lang w:eastAsia="zh-CN"/>
        </w:rPr>
        <w:t xml:space="preserve"> and body weight, and receive treatments as described in table below (Table 1), the day of randomization will be denoted as Day 0:</w:t>
      </w:r>
    </w:p>
    <w:p w14:paraId="0536F150">
      <w:pPr>
        <w:autoSpaceDE w:val="0"/>
        <w:autoSpaceDN w:val="0"/>
        <w:adjustRightInd w:val="0"/>
        <w:jc w:val="both"/>
        <w:rPr>
          <w:rFonts w:cs="Arial"/>
          <w:color w:val="000000"/>
          <w:sz w:val="22"/>
          <w:szCs w:val="22"/>
          <w:lang w:eastAsia="zh-CN"/>
        </w:rPr>
      </w:pPr>
    </w:p>
    <w:p w14:paraId="1E174AA2">
      <w:pPr>
        <w:autoSpaceDE w:val="0"/>
        <w:autoSpaceDN w:val="0"/>
        <w:adjustRightInd w:val="0"/>
        <w:jc w:val="both"/>
        <w:rPr>
          <w:b/>
          <w:bCs/>
          <w:sz w:val="22"/>
          <w:szCs w:val="22"/>
        </w:rPr>
      </w:pPr>
      <w:r>
        <w:rPr>
          <w:b/>
          <w:bCs/>
          <w:sz w:val="22"/>
          <w:szCs w:val="22"/>
        </w:rPr>
        <w:t xml:space="preserve">Table 1: Study design of efficacy study </w:t>
      </w:r>
    </w:p>
    <w:tbl>
      <w:tblPr>
        <w:tblStyle w:val="26"/>
        <w:tblW w:w="5236" w:type="pct"/>
        <w:jc w:val="center"/>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2137"/>
        <w:gridCol w:w="522"/>
        <w:gridCol w:w="1513"/>
        <w:gridCol w:w="1122"/>
        <w:gridCol w:w="1766"/>
        <w:gridCol w:w="2968"/>
      </w:tblGrid>
      <w:tr w14:paraId="7430A243">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573" w:hRule="atLeast"/>
          <w:jc w:val="center"/>
        </w:trPr>
        <w:tc>
          <w:tcPr>
            <w:tcW w:w="1043" w:type="pct"/>
            <w:tcBorders>
              <w:top w:val="single" w:color="auto" w:sz="4" w:space="0"/>
              <w:bottom w:val="single" w:color="auto" w:sz="4" w:space="0"/>
            </w:tcBorders>
            <w:vAlign w:val="center"/>
          </w:tcPr>
          <w:p w14:paraId="7E96D9B4">
            <w:pPr>
              <w:pStyle w:val="39"/>
              <w:jc w:val="center"/>
              <w:rPr>
                <w:b/>
                <w:sz w:val="22"/>
                <w:szCs w:val="22"/>
              </w:rPr>
            </w:pPr>
            <w:r>
              <w:rPr>
                <w:b/>
                <w:sz w:val="22"/>
                <w:szCs w:val="22"/>
              </w:rPr>
              <w:t>Group</w:t>
            </w:r>
          </w:p>
        </w:tc>
        <w:tc>
          <w:tcPr>
            <w:tcW w:w="238" w:type="pct"/>
            <w:tcBorders>
              <w:top w:val="single" w:color="auto" w:sz="4" w:space="0"/>
              <w:bottom w:val="single" w:color="auto" w:sz="4" w:space="0"/>
            </w:tcBorders>
            <w:vAlign w:val="center"/>
          </w:tcPr>
          <w:p w14:paraId="7C2AB8B6">
            <w:pPr>
              <w:pStyle w:val="39"/>
              <w:jc w:val="center"/>
              <w:rPr>
                <w:b/>
                <w:sz w:val="22"/>
                <w:szCs w:val="22"/>
              </w:rPr>
            </w:pPr>
            <w:r>
              <w:rPr>
                <w:b/>
                <w:sz w:val="22"/>
                <w:szCs w:val="22"/>
              </w:rPr>
              <w:t>N</w:t>
            </w:r>
          </w:p>
        </w:tc>
        <w:tc>
          <w:tcPr>
            <w:tcW w:w="651" w:type="pct"/>
            <w:tcBorders>
              <w:top w:val="single" w:color="auto" w:sz="4" w:space="0"/>
              <w:bottom w:val="single" w:color="auto" w:sz="4" w:space="0"/>
            </w:tcBorders>
            <w:vAlign w:val="center"/>
          </w:tcPr>
          <w:p w14:paraId="0DFD14BB">
            <w:pPr>
              <w:pStyle w:val="39"/>
              <w:jc w:val="center"/>
              <w:rPr>
                <w:b/>
                <w:sz w:val="22"/>
                <w:szCs w:val="22"/>
              </w:rPr>
            </w:pPr>
            <w:r>
              <w:rPr>
                <w:b/>
                <w:sz w:val="22"/>
                <w:szCs w:val="22"/>
              </w:rPr>
              <w:t>Test Articles</w:t>
            </w:r>
          </w:p>
        </w:tc>
        <w:tc>
          <w:tcPr>
            <w:tcW w:w="688" w:type="pct"/>
            <w:tcBorders>
              <w:top w:val="single" w:color="auto" w:sz="4" w:space="0"/>
              <w:bottom w:val="single" w:color="auto" w:sz="4" w:space="0"/>
            </w:tcBorders>
            <w:vAlign w:val="center"/>
          </w:tcPr>
          <w:p w14:paraId="41111217">
            <w:pPr>
              <w:pStyle w:val="39"/>
              <w:jc w:val="center"/>
              <w:rPr>
                <w:b/>
                <w:sz w:val="22"/>
                <w:szCs w:val="22"/>
              </w:rPr>
            </w:pPr>
            <w:r>
              <w:rPr>
                <w:b/>
                <w:sz w:val="22"/>
                <w:szCs w:val="22"/>
              </w:rPr>
              <w:t>Dose</w:t>
            </w:r>
          </w:p>
          <w:p w14:paraId="46EFD31F">
            <w:pPr>
              <w:pStyle w:val="39"/>
              <w:jc w:val="center"/>
              <w:rPr>
                <w:b/>
                <w:sz w:val="22"/>
                <w:szCs w:val="22"/>
              </w:rPr>
            </w:pPr>
            <w:r>
              <w:rPr>
                <w:b/>
                <w:sz w:val="22"/>
                <w:szCs w:val="22"/>
              </w:rPr>
              <w:t>(</w:t>
            </w:r>
            <w:r>
              <w:rPr>
                <w:rFonts w:hint="eastAsia"/>
                <w:b/>
                <w:sz w:val="22"/>
                <w:szCs w:val="22"/>
                <w:lang w:val="en-US" w:eastAsia="zh-CN"/>
              </w:rPr>
              <w:t>m</w:t>
            </w:r>
            <w:r>
              <w:rPr>
                <w:b/>
                <w:sz w:val="22"/>
                <w:szCs w:val="22"/>
              </w:rPr>
              <w:t>g/</w:t>
            </w:r>
            <w:r>
              <w:rPr>
                <w:rFonts w:hint="eastAsia"/>
                <w:b/>
                <w:sz w:val="22"/>
                <w:szCs w:val="22"/>
                <w:lang w:val="en-US" w:eastAsia="zh-CN"/>
              </w:rPr>
              <w:t>kg</w:t>
            </w:r>
            <w:r>
              <w:rPr>
                <w:b/>
                <w:sz w:val="22"/>
                <w:szCs w:val="22"/>
              </w:rPr>
              <w:t>)</w:t>
            </w:r>
          </w:p>
        </w:tc>
        <w:tc>
          <w:tcPr>
            <w:tcW w:w="1187" w:type="pct"/>
            <w:tcBorders>
              <w:top w:val="single" w:color="auto" w:sz="4" w:space="0"/>
              <w:bottom w:val="single" w:color="auto" w:sz="4" w:space="0"/>
            </w:tcBorders>
            <w:vAlign w:val="center"/>
          </w:tcPr>
          <w:p w14:paraId="79833323">
            <w:pPr>
              <w:pStyle w:val="39"/>
              <w:jc w:val="center"/>
              <w:rPr>
                <w:b/>
                <w:sz w:val="22"/>
                <w:szCs w:val="22"/>
              </w:rPr>
            </w:pPr>
            <w:r>
              <w:rPr>
                <w:b/>
                <w:sz w:val="22"/>
                <w:szCs w:val="22"/>
              </w:rPr>
              <w:t>Dosing Route</w:t>
            </w:r>
          </w:p>
        </w:tc>
        <w:tc>
          <w:tcPr>
            <w:tcW w:w="1193" w:type="pct"/>
            <w:tcBorders>
              <w:top w:val="single" w:color="auto" w:sz="4" w:space="0"/>
              <w:bottom w:val="single" w:color="auto" w:sz="4" w:space="0"/>
            </w:tcBorders>
            <w:vAlign w:val="center"/>
          </w:tcPr>
          <w:p w14:paraId="394DAE9D">
            <w:pPr>
              <w:pStyle w:val="39"/>
              <w:jc w:val="center"/>
              <w:rPr>
                <w:b/>
                <w:sz w:val="22"/>
                <w:szCs w:val="22"/>
              </w:rPr>
            </w:pPr>
            <w:r>
              <w:rPr>
                <w:b/>
                <w:sz w:val="22"/>
                <w:szCs w:val="22"/>
              </w:rPr>
              <w:t>Dosing Regimen</w:t>
            </w:r>
          </w:p>
        </w:tc>
      </w:tr>
      <w:tr w14:paraId="0C25845B">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573" w:hRule="atLeast"/>
          <w:jc w:val="center"/>
        </w:trPr>
        <w:tc>
          <w:tcPr>
            <w:tcW w:w="1043" w:type="pct"/>
            <w:tcBorders>
              <w:top w:val="single" w:color="auto" w:sz="4" w:space="0"/>
              <w:bottom w:val="single" w:color="auto" w:sz="4" w:space="0"/>
            </w:tcBorders>
            <w:vAlign w:val="center"/>
          </w:tcPr>
          <w:p w14:paraId="1C31F9FA">
            <w:pPr>
              <w:pStyle w:val="39"/>
              <w:jc w:val="center"/>
              <w:rPr>
                <w:bCs/>
                <w:sz w:val="22"/>
                <w:szCs w:val="22"/>
              </w:rPr>
            </w:pPr>
            <w:r>
              <w:rPr>
                <w:bCs/>
                <w:sz w:val="22"/>
                <w:szCs w:val="22"/>
              </w:rPr>
              <w:t>{#groups}{GroupID}</w:t>
            </w:r>
          </w:p>
        </w:tc>
        <w:tc>
          <w:tcPr>
            <w:tcW w:w="238" w:type="pct"/>
            <w:tcBorders>
              <w:top w:val="single" w:color="auto" w:sz="4" w:space="0"/>
              <w:bottom w:val="single" w:color="auto" w:sz="4" w:space="0"/>
            </w:tcBorders>
            <w:vAlign w:val="center"/>
          </w:tcPr>
          <w:p w14:paraId="444F9A80">
            <w:pPr>
              <w:pStyle w:val="39"/>
              <w:jc w:val="center"/>
              <w:rPr>
                <w:bCs/>
                <w:sz w:val="22"/>
                <w:szCs w:val="22"/>
              </w:rPr>
            </w:pPr>
            <w:r>
              <w:rPr>
                <w:bCs/>
                <w:sz w:val="22"/>
                <w:szCs w:val="22"/>
              </w:rPr>
              <w:t>{N}</w:t>
            </w:r>
          </w:p>
        </w:tc>
        <w:tc>
          <w:tcPr>
            <w:tcW w:w="651" w:type="pct"/>
            <w:tcBorders>
              <w:top w:val="single" w:color="auto" w:sz="4" w:space="0"/>
              <w:bottom w:val="single" w:color="auto" w:sz="4" w:space="0"/>
            </w:tcBorders>
            <w:vAlign w:val="center"/>
          </w:tcPr>
          <w:p w14:paraId="3CE7008F">
            <w:pPr>
              <w:pStyle w:val="39"/>
              <w:jc w:val="center"/>
              <w:rPr>
                <w:bCs/>
                <w:sz w:val="22"/>
                <w:szCs w:val="22"/>
              </w:rPr>
            </w:pPr>
            <w:r>
              <w:rPr>
                <w:bCs/>
                <w:sz w:val="22"/>
                <w:szCs w:val="22"/>
              </w:rPr>
              <w:t>{TestArticles}</w:t>
            </w:r>
          </w:p>
        </w:tc>
        <w:tc>
          <w:tcPr>
            <w:tcW w:w="688" w:type="pct"/>
            <w:tcBorders>
              <w:top w:val="single" w:color="auto" w:sz="4" w:space="0"/>
              <w:bottom w:val="single" w:color="auto" w:sz="4" w:space="0"/>
            </w:tcBorders>
            <w:vAlign w:val="center"/>
          </w:tcPr>
          <w:p w14:paraId="050D428C">
            <w:pPr>
              <w:pStyle w:val="39"/>
              <w:jc w:val="center"/>
              <w:rPr>
                <w:bCs/>
                <w:sz w:val="22"/>
                <w:szCs w:val="22"/>
              </w:rPr>
            </w:pPr>
            <w:r>
              <w:rPr>
                <w:bCs/>
                <w:sz w:val="22"/>
                <w:szCs w:val="22"/>
              </w:rPr>
              <w:t>{Dosage}</w:t>
            </w:r>
          </w:p>
        </w:tc>
        <w:tc>
          <w:tcPr>
            <w:tcW w:w="1187" w:type="pct"/>
            <w:tcBorders>
              <w:top w:val="single" w:color="auto" w:sz="4" w:space="0"/>
              <w:bottom w:val="single" w:color="auto" w:sz="4" w:space="0"/>
            </w:tcBorders>
            <w:vAlign w:val="center"/>
          </w:tcPr>
          <w:p w14:paraId="68BEAB1B">
            <w:pPr>
              <w:pStyle w:val="39"/>
              <w:jc w:val="center"/>
              <w:rPr>
                <w:bCs/>
                <w:sz w:val="22"/>
                <w:szCs w:val="22"/>
              </w:rPr>
            </w:pPr>
            <w:r>
              <w:rPr>
                <w:bCs/>
                <w:sz w:val="22"/>
                <w:szCs w:val="22"/>
              </w:rPr>
              <w:t>{DosingR</w:t>
            </w:r>
            <w:r>
              <w:rPr>
                <w:rFonts w:hint="eastAsia"/>
                <w:bCs/>
                <w:sz w:val="22"/>
                <w:szCs w:val="22"/>
                <w:lang w:val="en-US" w:eastAsia="zh-CN"/>
              </w:rPr>
              <w:t>oute</w:t>
            </w:r>
            <w:bookmarkStart w:id="3" w:name="_GoBack"/>
            <w:bookmarkEnd w:id="3"/>
            <w:r>
              <w:rPr>
                <w:bCs/>
                <w:sz w:val="22"/>
                <w:szCs w:val="22"/>
              </w:rPr>
              <w:t>}</w:t>
            </w:r>
          </w:p>
        </w:tc>
        <w:tc>
          <w:tcPr>
            <w:tcW w:w="1193" w:type="pct"/>
            <w:tcBorders>
              <w:top w:val="single" w:color="auto" w:sz="4" w:space="0"/>
              <w:bottom w:val="single" w:color="auto" w:sz="4" w:space="0"/>
            </w:tcBorders>
            <w:vAlign w:val="center"/>
          </w:tcPr>
          <w:p w14:paraId="75B71820">
            <w:pPr>
              <w:pStyle w:val="39"/>
              <w:jc w:val="center"/>
              <w:rPr>
                <w:bCs/>
                <w:sz w:val="22"/>
                <w:szCs w:val="22"/>
              </w:rPr>
            </w:pPr>
            <w:r>
              <w:rPr>
                <w:bCs/>
                <w:sz w:val="22"/>
                <w:szCs w:val="22"/>
              </w:rPr>
              <w:t>{</w:t>
            </w:r>
            <w:r>
              <w:rPr>
                <w:rFonts w:hint="eastAsia"/>
                <w:bCs/>
                <w:sz w:val="22"/>
                <w:szCs w:val="22"/>
              </w:rPr>
              <w:t>DosingFrequency</w:t>
            </w:r>
            <w:r>
              <w:rPr>
                <w:bCs/>
                <w:sz w:val="22"/>
                <w:szCs w:val="22"/>
              </w:rPr>
              <w:t>}{/groups}</w:t>
            </w:r>
          </w:p>
        </w:tc>
      </w:tr>
    </w:tbl>
    <w:p w14:paraId="0B9F0633">
      <w:pPr>
        <w:rPr>
          <w:rFonts w:cs="Arial"/>
          <w:color w:val="000000"/>
          <w:sz w:val="18"/>
          <w:szCs w:val="18"/>
          <w:lang w:eastAsia="zh-CN"/>
        </w:rPr>
      </w:pPr>
      <w:r>
        <w:rPr>
          <w:rFonts w:cs="Arial"/>
          <w:color w:val="000000"/>
          <w:sz w:val="18"/>
          <w:szCs w:val="18"/>
          <w:lang w:eastAsia="zh-CN"/>
        </w:rPr>
        <w:t xml:space="preserve">N: animal number per group </w:t>
      </w:r>
    </w:p>
    <w:p w14:paraId="6EBD8972">
      <w:pPr>
        <w:rPr>
          <w:rFonts w:cs="Arial"/>
          <w:b/>
          <w:color w:val="000000"/>
          <w:sz w:val="22"/>
          <w:szCs w:val="22"/>
          <w:lang w:eastAsia="zh-CN"/>
        </w:rPr>
      </w:pPr>
    </w:p>
    <w:p w14:paraId="784EE015">
      <w:pPr>
        <w:autoSpaceDE w:val="0"/>
        <w:autoSpaceDN w:val="0"/>
        <w:adjustRightInd w:val="0"/>
        <w:spacing w:after="240" w:afterLines="100"/>
        <w:jc w:val="both"/>
        <w:rPr>
          <w:rFonts w:cs="Arial"/>
          <w:b/>
          <w:color w:val="000000"/>
          <w:sz w:val="22"/>
          <w:szCs w:val="22"/>
          <w:u w:val="single"/>
          <w:lang w:eastAsia="zh-CN"/>
        </w:rPr>
      </w:pPr>
      <w:bookmarkStart w:id="0" w:name="_Hlk216078636"/>
      <w:r>
        <w:rPr>
          <w:rFonts w:cs="Arial"/>
          <w:b/>
          <w:color w:val="000000"/>
          <w:sz w:val="22"/>
          <w:szCs w:val="22"/>
          <w:u w:val="single"/>
          <w:lang w:eastAsia="zh-CN"/>
        </w:rPr>
        <w:t>Evaluations:</w:t>
      </w:r>
      <w:bookmarkEnd w:id="0"/>
      <w:r>
        <w:rPr>
          <w:rFonts w:cs="Arial"/>
          <w:b/>
          <w:color w:val="000000"/>
          <w:sz w:val="22"/>
          <w:szCs w:val="22"/>
          <w:u w:val="single"/>
          <w:lang w:eastAsia="zh-CN"/>
        </w:rPr>
        <w:t xml:space="preserve"> </w:t>
      </w:r>
      <w:r>
        <w:rPr>
          <w:rFonts w:cs="Arial"/>
          <w:color w:val="000000"/>
          <w:sz w:val="21"/>
          <w:szCs w:val="23"/>
          <w:lang w:eastAsia="zh-CN"/>
        </w:rPr>
        <w:t>{Evaluations_En}</w:t>
      </w:r>
      <w:r>
        <w:rPr>
          <w:rFonts w:hint="eastAsia" w:cs="Arial"/>
          <w:color w:val="000000"/>
          <w:sz w:val="21"/>
          <w:szCs w:val="23"/>
          <w:lang w:eastAsia="zh-CN"/>
        </w:rPr>
        <w:t xml:space="preserve">. </w:t>
      </w:r>
    </w:p>
    <w:p w14:paraId="04F787A2">
      <w:pPr>
        <w:pStyle w:val="16"/>
        <w:spacing w:line="276" w:lineRule="auto"/>
        <w:jc w:val="both"/>
        <w:rPr>
          <w:rFonts w:ascii="Arial" w:hAnsi="Arial" w:eastAsia="宋体" w:cs="Arial"/>
          <w:color w:val="000000"/>
          <w:sz w:val="22"/>
          <w:szCs w:val="22"/>
        </w:rPr>
      </w:pPr>
      <w:bookmarkStart w:id="1" w:name="_Hlk216078468"/>
      <w:r>
        <w:rPr>
          <w:rFonts w:ascii="Arial" w:hAnsi="Arial" w:eastAsia="宋体" w:cs="Arial"/>
          <w:b/>
          <w:color w:val="000000"/>
          <w:sz w:val="22"/>
          <w:szCs w:val="22"/>
        </w:rPr>
        <w:t>Cage side observation:</w:t>
      </w:r>
      <w:r>
        <w:rPr>
          <w:rFonts w:ascii="Arial" w:hAnsi="Arial" w:eastAsia="宋体" w:cs="Arial"/>
          <w:color w:val="000000"/>
          <w:sz w:val="22"/>
          <w:szCs w:val="22"/>
        </w:rPr>
        <w:t xml:space="preserve"> Each mouse will be observed for changes in general appearance and behavior every day after cell inoculation. Survival (until Day 50) and regular monitoring of signs of clinical distress, ulceration...The abnormal phenomena will be recorded and presented in the study report.</w:t>
      </w:r>
    </w:p>
    <w:bookmarkEnd w:id="1"/>
    <w:p w14:paraId="4C73DF74">
      <w:pPr>
        <w:pStyle w:val="16"/>
        <w:jc w:val="both"/>
        <w:rPr>
          <w:rFonts w:ascii="Arial" w:hAnsi="Arial" w:eastAsia="宋体" w:cs="Arial"/>
          <w:bCs/>
          <w:color w:val="000000"/>
          <w:sz w:val="22"/>
          <w:szCs w:val="22"/>
        </w:rPr>
      </w:pPr>
      <w:r>
        <w:rPr>
          <w:rFonts w:ascii="Arial" w:hAnsi="Arial" w:eastAsia="宋体" w:cs="Arial"/>
          <w:b/>
          <w:color w:val="000000"/>
          <w:sz w:val="22"/>
          <w:szCs w:val="22"/>
        </w:rPr>
        <w:t xml:space="preserve">Monitor mice for survival study: </w:t>
      </w:r>
      <w:r>
        <w:rPr>
          <w:rFonts w:ascii="Arial" w:hAnsi="Arial" w:eastAsia="宋体" w:cs="Arial"/>
          <w:bCs/>
          <w:color w:val="000000"/>
          <w:sz w:val="22"/>
          <w:szCs w:val="22"/>
        </w:rPr>
        <w:t>All mice in each group will be observed for survival study. Survival analysis will be assessed and represented using a Kaplan Meier approach.</w:t>
      </w:r>
    </w:p>
    <w:p w14:paraId="559F003C">
      <w:pPr>
        <w:pStyle w:val="16"/>
        <w:jc w:val="both"/>
        <w:rPr>
          <w:rFonts w:ascii="Arial" w:hAnsi="Arial" w:eastAsia="宋体" w:cs="Arial"/>
          <w:bCs/>
          <w:color w:val="000000"/>
          <w:sz w:val="22"/>
          <w:szCs w:val="22"/>
        </w:rPr>
      </w:pPr>
    </w:p>
    <w:p w14:paraId="0B9DFDC4">
      <w:pPr>
        <w:autoSpaceDE w:val="0"/>
        <w:autoSpaceDN w:val="0"/>
        <w:adjustRightInd w:val="0"/>
        <w:spacing w:line="360" w:lineRule="auto"/>
        <w:jc w:val="both"/>
        <w:rPr>
          <w:rFonts w:cs="Arial"/>
          <w:bCs/>
          <w:sz w:val="22"/>
          <w:szCs w:val="23"/>
          <w:lang w:eastAsia="zh-CN"/>
        </w:rPr>
      </w:pPr>
      <w:r>
        <w:rPr>
          <w:rFonts w:cs="Arial"/>
          <w:bCs/>
          <w:sz w:val="22"/>
          <w:szCs w:val="23"/>
          <w:lang w:eastAsia="zh-CN"/>
        </w:rPr>
        <w:t>{ClinicalPractice</w:t>
      </w:r>
      <w:r>
        <w:rPr>
          <w:rFonts w:hint="eastAsia" w:cs="Arial"/>
          <w:bCs/>
          <w:sz w:val="22"/>
          <w:szCs w:val="23"/>
          <w:lang w:eastAsia="zh-CN"/>
        </w:rPr>
        <w:t>ByUSD</w:t>
      </w:r>
      <w:r>
        <w:rPr>
          <w:rFonts w:cs="Arial"/>
          <w:bCs/>
          <w:sz w:val="22"/>
          <w:szCs w:val="23"/>
          <w:lang w:eastAsia="zh-CN"/>
        </w:rPr>
        <w:t>}</w:t>
      </w:r>
    </w:p>
    <w:p w14:paraId="145036E4">
      <w:pPr>
        <w:pStyle w:val="16"/>
        <w:rPr>
          <w:rFonts w:ascii="Arial" w:hAnsi="Arial" w:eastAsia="宋体" w:cs="Arial"/>
          <w:b/>
          <w:color w:val="000000"/>
          <w:sz w:val="22"/>
          <w:szCs w:val="22"/>
        </w:rPr>
      </w:pPr>
    </w:p>
    <w:p w14:paraId="645682D2">
      <w:pPr>
        <w:autoSpaceDE w:val="0"/>
        <w:autoSpaceDN w:val="0"/>
        <w:adjustRightInd w:val="0"/>
        <w:spacing w:after="240" w:afterLines="100"/>
        <w:jc w:val="both"/>
        <w:rPr>
          <w:rFonts w:cs="Arial"/>
          <w:b/>
          <w:color w:val="000000"/>
          <w:sz w:val="22"/>
          <w:szCs w:val="22"/>
          <w:u w:val="single"/>
          <w:lang w:eastAsia="zh-CN"/>
        </w:rPr>
      </w:pPr>
      <w:r>
        <w:rPr>
          <w:rFonts w:cs="Arial"/>
          <w:b/>
          <w:color w:val="000000"/>
          <w:sz w:val="22"/>
          <w:szCs w:val="22"/>
          <w:u w:val="single"/>
          <w:lang w:eastAsia="zh-CN"/>
        </w:rPr>
        <w:t xml:space="preserve">Statistics: </w:t>
      </w:r>
    </w:p>
    <w:p w14:paraId="65E5A2C1">
      <w:pPr>
        <w:widowControl w:val="0"/>
        <w:autoSpaceDE w:val="0"/>
        <w:autoSpaceDN w:val="0"/>
        <w:adjustRightInd w:val="0"/>
        <w:spacing w:after="240" w:afterLines="100"/>
        <w:rPr>
          <w:rFonts w:cs="Arial"/>
          <w:color w:val="000000"/>
          <w:sz w:val="22"/>
          <w:szCs w:val="22"/>
          <w:lang w:eastAsia="zh-CN"/>
        </w:rPr>
      </w:pPr>
      <w:r>
        <w:rPr>
          <w:rFonts w:cs="Arial"/>
          <w:color w:val="000000"/>
          <w:sz w:val="22"/>
          <w:szCs w:val="22"/>
          <w:lang w:eastAsia="zh-CN"/>
        </w:rPr>
        <w:t>Results will be expressed as mean±S.E.M. Comparisons between two groups will be made by Dunnett’s multi-comparison test, p &lt; 0.05 will be considered as significant.</w:t>
      </w:r>
    </w:p>
    <w:p w14:paraId="35A1B89B">
      <w:pPr>
        <w:rPr>
          <w:rFonts w:ascii="Times New Roman" w:hAnsi="Times New Roman"/>
          <w:b/>
          <w:color w:val="000000"/>
          <w:szCs w:val="24"/>
          <w:lang w:eastAsia="zh-CN"/>
        </w:rPr>
      </w:pPr>
    </w:p>
    <w:p w14:paraId="1833DAC4">
      <w:pPr>
        <w:rPr>
          <w:rFonts w:ascii="Times New Roman" w:hAnsi="Times New Roman" w:eastAsia="Times New Roman"/>
          <w:color w:val="000000"/>
          <w:szCs w:val="24"/>
          <w:lang w:eastAsia="zh-CN"/>
        </w:rPr>
      </w:pPr>
      <w:r>
        <w:rPr>
          <w:rFonts w:ascii="Times New Roman" w:hAnsi="Times New Roman"/>
          <w:b/>
          <w:bCs/>
          <w:color w:val="000000"/>
          <w:sz w:val="18"/>
          <w:szCs w:val="18"/>
          <w:lang w:eastAsia="zh-CN"/>
        </w:rPr>
        <w:t>QUALITY ASSURANCE AND REPORTING:</w:t>
      </w:r>
    </w:p>
    <w:p w14:paraId="185C5D7C">
      <w:pPr>
        <w:autoSpaceDE w:val="0"/>
        <w:autoSpaceDN w:val="0"/>
        <w:adjustRightInd w:val="0"/>
        <w:rPr>
          <w:rFonts w:ascii="Times New Roman" w:hAnsi="Times New Roman"/>
          <w:sz w:val="22"/>
          <w:szCs w:val="22"/>
          <w:lang w:eastAsia="zh-CN"/>
        </w:rPr>
      </w:pPr>
      <w:r>
        <w:rPr>
          <w:rFonts w:ascii="Times New Roman" w:hAnsi="Times New Roman"/>
          <w:sz w:val="22"/>
          <w:szCs w:val="22"/>
          <w:lang w:eastAsia="zh-CN"/>
        </w:rPr>
        <w:t>This study is not subject to QA audit, while all procedures will be executed according to relevant SOPs and/or the study protocol. A draft report will be submitted for sponsor’s review before finalizing it.</w:t>
      </w:r>
    </w:p>
    <w:p w14:paraId="2A7B0E14">
      <w:pPr>
        <w:autoSpaceDE w:val="0"/>
        <w:autoSpaceDN w:val="0"/>
        <w:adjustRightInd w:val="0"/>
        <w:rPr>
          <w:rFonts w:ascii="Times New Roman" w:hAnsi="Times New Roman"/>
          <w:sz w:val="22"/>
          <w:szCs w:val="22"/>
          <w:lang w:eastAsia="zh-CN"/>
        </w:rPr>
      </w:pPr>
    </w:p>
    <w:p w14:paraId="4DD7D94D">
      <w:pPr>
        <w:autoSpaceDE w:val="0"/>
        <w:autoSpaceDN w:val="0"/>
        <w:adjustRightInd w:val="0"/>
        <w:spacing w:after="240"/>
        <w:jc w:val="both"/>
        <w:rPr>
          <w:rFonts w:ascii="Times New Roman" w:hAnsi="Times New Roman"/>
          <w:b/>
          <w:bCs/>
          <w:color w:val="000000"/>
          <w:sz w:val="18"/>
          <w:szCs w:val="18"/>
          <w:lang w:eastAsia="zh-CN"/>
        </w:rPr>
      </w:pPr>
      <w:r>
        <w:rPr>
          <w:rFonts w:ascii="Times New Roman" w:hAnsi="Times New Roman"/>
          <w:b/>
          <w:bCs/>
          <w:color w:val="000000"/>
          <w:sz w:val="18"/>
          <w:szCs w:val="18"/>
          <w:lang w:eastAsia="zh-CN"/>
        </w:rPr>
        <w:t>STANDARD INVOICING AND PAYMENT TERMS</w:t>
      </w:r>
    </w:p>
    <w:p w14:paraId="6CB8361D">
      <w:pPr>
        <w:pStyle w:val="38"/>
        <w:numPr>
          <w:ilvl w:val="0"/>
          <w:numId w:val="2"/>
        </w:numPr>
        <w:autoSpaceDE w:val="0"/>
        <w:autoSpaceDN w:val="0"/>
        <w:adjustRightInd w:val="0"/>
        <w:ind w:left="270" w:hanging="270"/>
        <w:rPr>
          <w:rFonts w:ascii="Times New Roman" w:hAnsi="Times New Roman"/>
          <w:sz w:val="22"/>
          <w:szCs w:val="22"/>
          <w:lang w:eastAsia="zh-CN"/>
        </w:rPr>
      </w:pPr>
      <w:r>
        <w:rPr>
          <w:rFonts w:ascii="Times New Roman" w:hAnsi="Times New Roman"/>
          <w:sz w:val="22"/>
          <w:szCs w:val="22"/>
          <w:lang w:eastAsia="zh-CN"/>
        </w:rPr>
        <w:t>Payment schedule:</w:t>
      </w:r>
    </w:p>
    <w:p w14:paraId="7200D9E3">
      <w:pPr>
        <w:pStyle w:val="38"/>
        <w:numPr>
          <w:ilvl w:val="0"/>
          <w:numId w:val="3"/>
        </w:numPr>
        <w:autoSpaceDE w:val="0"/>
        <w:autoSpaceDN w:val="0"/>
        <w:adjustRightInd w:val="0"/>
        <w:ind w:hanging="270"/>
        <w:rPr>
          <w:rFonts w:ascii="Times New Roman" w:hAnsi="Times New Roman"/>
          <w:sz w:val="22"/>
          <w:szCs w:val="22"/>
          <w:lang w:eastAsia="zh-CN"/>
        </w:rPr>
      </w:pPr>
      <w:r>
        <w:rPr>
          <w:rFonts w:ascii="Times New Roman" w:hAnsi="Times New Roman"/>
          <w:sz w:val="22"/>
          <w:szCs w:val="22"/>
          <w:lang w:eastAsia="zh-CN"/>
        </w:rPr>
        <w:t>50% upon the cont</w:t>
      </w:r>
      <w:r>
        <w:rPr>
          <w:rFonts w:hint="eastAsia" w:ascii="Times New Roman" w:hAnsi="Times New Roman"/>
          <w:sz w:val="22"/>
          <w:szCs w:val="22"/>
          <w:lang w:eastAsia="zh-CN"/>
        </w:rPr>
        <w:t>r</w:t>
      </w:r>
      <w:r>
        <w:rPr>
          <w:rFonts w:ascii="Times New Roman" w:hAnsi="Times New Roman"/>
          <w:sz w:val="22"/>
          <w:szCs w:val="22"/>
          <w:lang w:eastAsia="zh-CN"/>
        </w:rPr>
        <w:t>act effective date;</w:t>
      </w:r>
    </w:p>
    <w:p w14:paraId="25B3D446">
      <w:pPr>
        <w:pStyle w:val="38"/>
        <w:numPr>
          <w:ilvl w:val="0"/>
          <w:numId w:val="3"/>
        </w:numPr>
        <w:autoSpaceDE w:val="0"/>
        <w:autoSpaceDN w:val="0"/>
        <w:adjustRightInd w:val="0"/>
        <w:ind w:hanging="270"/>
        <w:rPr>
          <w:rFonts w:ascii="Times New Roman" w:hAnsi="Times New Roman"/>
          <w:sz w:val="22"/>
          <w:szCs w:val="22"/>
          <w:lang w:eastAsia="zh-CN"/>
        </w:rPr>
      </w:pPr>
      <w:r>
        <w:rPr>
          <w:rFonts w:ascii="Times New Roman" w:hAnsi="Times New Roman"/>
          <w:sz w:val="22"/>
          <w:szCs w:val="22"/>
          <w:lang w:eastAsia="zh-CN"/>
        </w:rPr>
        <w:t>40% due upon conclusion of in-life</w:t>
      </w:r>
      <w:r>
        <w:rPr>
          <w:rFonts w:hint="eastAsia" w:ascii="Times New Roman" w:hAnsi="Times New Roman"/>
          <w:sz w:val="22"/>
          <w:szCs w:val="22"/>
          <w:lang w:eastAsia="zh-CN"/>
        </w:rPr>
        <w:t>;</w:t>
      </w:r>
    </w:p>
    <w:p w14:paraId="7EE3502D">
      <w:pPr>
        <w:pStyle w:val="38"/>
        <w:numPr>
          <w:ilvl w:val="0"/>
          <w:numId w:val="3"/>
        </w:numPr>
        <w:autoSpaceDE w:val="0"/>
        <w:autoSpaceDN w:val="0"/>
        <w:adjustRightInd w:val="0"/>
        <w:ind w:hanging="270"/>
        <w:rPr>
          <w:rFonts w:ascii="Times New Roman" w:hAnsi="Times New Roman"/>
          <w:sz w:val="22"/>
          <w:szCs w:val="22"/>
          <w:lang w:eastAsia="zh-CN"/>
        </w:rPr>
      </w:pPr>
      <w:r>
        <w:rPr>
          <w:rFonts w:ascii="Times New Roman" w:hAnsi="Times New Roman"/>
          <w:sz w:val="22"/>
          <w:szCs w:val="22"/>
          <w:lang w:eastAsia="zh-CN"/>
        </w:rPr>
        <w:t>10% upon the submission of draft report.</w:t>
      </w:r>
    </w:p>
    <w:p w14:paraId="7187CAE0">
      <w:pPr>
        <w:pStyle w:val="38"/>
        <w:numPr>
          <w:ilvl w:val="0"/>
          <w:numId w:val="2"/>
        </w:numPr>
        <w:autoSpaceDE w:val="0"/>
        <w:autoSpaceDN w:val="0"/>
        <w:adjustRightInd w:val="0"/>
        <w:ind w:left="426" w:hanging="426"/>
        <w:rPr>
          <w:rFonts w:ascii="Times New Roman" w:hAnsi="Times New Roman"/>
          <w:sz w:val="22"/>
          <w:szCs w:val="22"/>
          <w:lang w:eastAsia="zh-CN"/>
        </w:rPr>
      </w:pPr>
      <w:r>
        <w:rPr>
          <w:rFonts w:ascii="Times New Roman" w:hAnsi="Times New Roman"/>
          <w:sz w:val="22"/>
          <w:szCs w:val="22"/>
          <w:lang w:eastAsia="zh-CN"/>
        </w:rPr>
        <w:t>Payment term: payment</w:t>
      </w:r>
      <w:r>
        <w:rPr>
          <w:rFonts w:hint="eastAsia" w:ascii="Times New Roman" w:hAnsi="Times New Roman"/>
          <w:sz w:val="22"/>
          <w:szCs w:val="22"/>
          <w:lang w:eastAsia="zh-CN"/>
        </w:rPr>
        <w:t>s</w:t>
      </w:r>
      <w:r>
        <w:rPr>
          <w:rFonts w:ascii="Times New Roman" w:hAnsi="Times New Roman"/>
          <w:sz w:val="22"/>
          <w:szCs w:val="22"/>
          <w:lang w:eastAsia="zh-CN"/>
        </w:rPr>
        <w:t xml:space="preserve"> are due within thirty (30) days of receipt of the invoice.</w:t>
      </w:r>
    </w:p>
    <w:p w14:paraId="017EEF63">
      <w:pPr>
        <w:pStyle w:val="38"/>
        <w:numPr>
          <w:ilvl w:val="0"/>
          <w:numId w:val="2"/>
        </w:numPr>
        <w:autoSpaceDE w:val="0"/>
        <w:autoSpaceDN w:val="0"/>
        <w:adjustRightInd w:val="0"/>
        <w:ind w:left="270" w:hanging="270"/>
        <w:rPr>
          <w:rFonts w:ascii="Times New Roman" w:hAnsi="Times New Roman"/>
          <w:sz w:val="22"/>
          <w:szCs w:val="22"/>
          <w:lang w:eastAsia="zh-CN"/>
        </w:rPr>
      </w:pPr>
      <w:r>
        <w:rPr>
          <w:rFonts w:ascii="Times New Roman" w:hAnsi="Times New Roman"/>
          <w:sz w:val="22"/>
          <w:szCs w:val="22"/>
          <w:lang w:eastAsia="zh-CN"/>
        </w:rPr>
        <w:t>50% of the contract value is non-refundable even if the project is canceled.</w:t>
      </w:r>
    </w:p>
    <w:p w14:paraId="7DB24DC0">
      <w:pPr>
        <w:pStyle w:val="38"/>
        <w:numPr>
          <w:ilvl w:val="0"/>
          <w:numId w:val="2"/>
        </w:numPr>
        <w:autoSpaceDE w:val="0"/>
        <w:autoSpaceDN w:val="0"/>
        <w:adjustRightInd w:val="0"/>
        <w:ind w:left="270" w:hanging="270"/>
        <w:rPr>
          <w:rFonts w:ascii="Times New Roman" w:hAnsi="Times New Roman"/>
          <w:sz w:val="22"/>
          <w:szCs w:val="22"/>
          <w:lang w:eastAsia="zh-CN"/>
        </w:rPr>
      </w:pPr>
      <w:r>
        <w:rPr>
          <w:rFonts w:ascii="Times New Roman" w:hAnsi="Times New Roman"/>
          <w:sz w:val="22"/>
          <w:szCs w:val="22"/>
          <w:lang w:eastAsia="zh-CN"/>
        </w:rPr>
        <w:t>The cost of shipping, if applicable, will be paid or reimbursed by Sponsor.</w:t>
      </w:r>
    </w:p>
    <w:p w14:paraId="3C5DC612">
      <w:pPr>
        <w:pStyle w:val="20"/>
        <w:tabs>
          <w:tab w:val="left" w:pos="2160"/>
          <w:tab w:val="left" w:pos="2520"/>
          <w:tab w:val="clear" w:pos="4320"/>
          <w:tab w:val="clear" w:pos="8640"/>
        </w:tabs>
        <w:spacing w:after="60"/>
        <w:jc w:val="center"/>
        <w:rPr>
          <w:rFonts w:ascii="Times New Roman" w:hAnsi="Times New Roman"/>
          <w:b/>
          <w:bCs/>
          <w:i/>
          <w:sz w:val="28"/>
          <w:szCs w:val="28"/>
          <w:lang w:eastAsia="zh-CN"/>
        </w:rPr>
        <w:sectPr>
          <w:headerReference r:id="rId3" w:type="default"/>
          <w:footerReference r:id="rId4" w:type="default"/>
          <w:type w:val="continuous"/>
          <w:pgSz w:w="12240" w:h="15840"/>
          <w:pgMar w:top="1440" w:right="1440" w:bottom="1701" w:left="1440" w:header="720" w:footer="794" w:gutter="0"/>
          <w:cols w:space="720" w:num="1"/>
          <w:docGrid w:linePitch="326" w:charSpace="0"/>
        </w:sectPr>
      </w:pPr>
    </w:p>
    <w:p w14:paraId="74848790">
      <w:pPr>
        <w:rPr>
          <w:rFonts w:ascii="Times New Roman" w:hAnsi="Times New Roman"/>
          <w:b/>
          <w:bCs/>
          <w:sz w:val="28"/>
          <w:szCs w:val="28"/>
          <w:lang w:eastAsia="zh-CN"/>
        </w:rPr>
      </w:pPr>
    </w:p>
    <w:p w14:paraId="23FA0CF1">
      <w:pPr>
        <w:jc w:val="center"/>
        <w:rPr>
          <w:rFonts w:ascii="Times New Roman" w:hAnsi="Times New Roman"/>
          <w:b/>
          <w:bCs/>
          <w:i/>
          <w:sz w:val="22"/>
          <w:szCs w:val="22"/>
          <w:lang w:eastAsia="zh-CN"/>
        </w:rPr>
      </w:pPr>
      <w:r>
        <w:rPr>
          <w:rFonts w:ascii="Times New Roman" w:hAnsi="Times New Roman"/>
          <w:b/>
          <w:bCs/>
          <w:sz w:val="28"/>
          <w:szCs w:val="28"/>
          <w:lang w:eastAsia="zh-CN"/>
        </w:rPr>
        <w:br w:type="page"/>
      </w:r>
      <w:r>
        <w:rPr>
          <w:rFonts w:ascii="Times New Roman" w:hAnsi="Times New Roman"/>
          <w:b/>
          <w:bCs/>
          <w:i/>
          <w:sz w:val="22"/>
          <w:szCs w:val="22"/>
          <w:lang w:eastAsia="zh-CN"/>
        </w:rPr>
        <w:t>About PharmaLegacy Laboratories</w:t>
      </w:r>
    </w:p>
    <w:p w14:paraId="4ACF4AEC">
      <w:pPr>
        <w:widowControl w:val="0"/>
        <w:autoSpaceDE w:val="0"/>
        <w:autoSpaceDN w:val="0"/>
        <w:adjustRightInd w:val="0"/>
        <w:jc w:val="both"/>
        <w:rPr>
          <w:rFonts w:ascii="Times New Roman" w:hAnsi="Times New Roman" w:eastAsia="MyriadPro-Regular"/>
          <w:sz w:val="22"/>
          <w:szCs w:val="22"/>
          <w:lang w:eastAsia="zh-CN"/>
        </w:rPr>
      </w:pPr>
      <w:r>
        <w:rPr>
          <w:rFonts w:ascii="Times New Roman" w:hAnsi="Times New Roman" w:eastAsia="MyriadPro-Regular"/>
          <w:sz w:val="22"/>
          <w:szCs w:val="22"/>
          <w:lang w:eastAsia="zh-CN"/>
        </w:rPr>
        <w:t>PharmaLegacy Laboratories is a preclinical Contract Research Organization (CRO) providing specialty preclinical research services including drug discovery, early screening, in vitro &amp; in vivo pharmacology, ADME, non-GLP toxicity and medical device evaluation. PharmaLegacy core competency stems from our pioneering work and expertise in developing and running specialized disease models to test drug candidates and medical devices. With more than 1</w:t>
      </w:r>
      <w:r>
        <w:rPr>
          <w:rFonts w:hint="eastAsia" w:ascii="Times New Roman" w:hAnsi="Times New Roman" w:eastAsia="MyriadPro-Regular"/>
          <w:sz w:val="22"/>
          <w:szCs w:val="22"/>
          <w:lang w:eastAsia="zh-CN"/>
        </w:rPr>
        <w:t>,</w:t>
      </w:r>
      <w:r>
        <w:rPr>
          <w:rFonts w:ascii="Times New Roman" w:hAnsi="Times New Roman" w:eastAsia="MyriadPro-Regular"/>
          <w:sz w:val="22"/>
          <w:szCs w:val="22"/>
          <w:lang w:eastAsia="zh-CN"/>
        </w:rPr>
        <w:t xml:space="preserve">500 well-established </w:t>
      </w:r>
      <w:r>
        <w:rPr>
          <w:rFonts w:hint="eastAsia" w:ascii="Times New Roman" w:hAnsi="Times New Roman" w:eastAsia="MyriadPro-Regular"/>
          <w:sz w:val="22"/>
          <w:szCs w:val="22"/>
          <w:lang w:eastAsia="zh-CN"/>
        </w:rPr>
        <w:t>disease</w:t>
      </w:r>
      <w:r>
        <w:rPr>
          <w:rFonts w:ascii="Times New Roman" w:hAnsi="Times New Roman" w:eastAsia="MyriadPro-Regular"/>
          <w:sz w:val="22"/>
          <w:szCs w:val="22"/>
          <w:lang w:eastAsia="zh-CN"/>
        </w:rPr>
        <w:t xml:space="preserve"> models, PharmaLegacy can cover Autoimmune Diseases, Inflammation, Oncology, Immune Oncology, Ophthalmopathy, Hearing loss, Cardiovascular, Coagulation, Tissue Engineering, Bone Metabolism, Central Nerve Diseases, Infectious Disease and many other diseases. We also perform studies in PK/PD, ADME, molecular pharmacology, preliminary toxicology and histopathology. We provide one-stop shopping of preclinical research services.</w:t>
      </w:r>
    </w:p>
    <w:p w14:paraId="0D7A239E">
      <w:pPr>
        <w:autoSpaceDE w:val="0"/>
        <w:autoSpaceDN w:val="0"/>
        <w:adjustRightInd w:val="0"/>
        <w:jc w:val="both"/>
        <w:rPr>
          <w:rFonts w:ascii="Times New Roman" w:hAnsi="Times New Roman" w:eastAsia="MyriadPro-Regular"/>
          <w:sz w:val="22"/>
          <w:szCs w:val="22"/>
          <w:lang w:eastAsia="zh-CN"/>
        </w:rPr>
      </w:pPr>
    </w:p>
    <w:p w14:paraId="21B51CBF">
      <w:pPr>
        <w:widowControl w:val="0"/>
        <w:autoSpaceDE w:val="0"/>
        <w:autoSpaceDN w:val="0"/>
        <w:adjustRightInd w:val="0"/>
        <w:jc w:val="both"/>
        <w:rPr>
          <w:rFonts w:ascii="Times New Roman" w:hAnsi="Times New Roman" w:eastAsia="MyriadPro-Regular"/>
          <w:sz w:val="22"/>
          <w:szCs w:val="22"/>
          <w:lang w:eastAsia="zh-CN"/>
        </w:rPr>
      </w:pPr>
      <w:r>
        <w:rPr>
          <w:rFonts w:ascii="Times New Roman" w:hAnsi="Times New Roman" w:eastAsia="MyriadPro-Regular"/>
          <w:sz w:val="22"/>
          <w:szCs w:val="22"/>
          <w:lang w:eastAsia="zh-CN"/>
        </w:rPr>
        <w:t>Delivering premium quality and securing the highest IP protection are the lifeblood of our services.</w:t>
      </w:r>
    </w:p>
    <w:p w14:paraId="3C1C95A4">
      <w:pPr>
        <w:autoSpaceDE w:val="0"/>
        <w:autoSpaceDN w:val="0"/>
        <w:adjustRightInd w:val="0"/>
        <w:spacing w:before="120" w:beforeLines="50"/>
        <w:ind w:left="993"/>
        <w:jc w:val="both"/>
        <w:rPr>
          <w:rFonts w:ascii="Times New Roman" w:hAnsi="Times New Roman" w:eastAsia="MyriadPro-Regular"/>
          <w:color w:val="000000" w:themeColor="text1"/>
          <w:sz w:val="22"/>
          <w:szCs w:val="22"/>
          <w:lang w:eastAsia="zh-CN"/>
          <w14:textFill>
            <w14:solidFill>
              <w14:schemeClr w14:val="tx1"/>
            </w14:solidFill>
          </w14:textFill>
        </w:rPr>
      </w:pPr>
      <w:r>
        <w:rPr>
          <w:rFonts w:ascii="Times New Roman" w:hAnsi="Times New Roman" w:eastAsia="MyriadPro-Regular"/>
          <w:sz w:val="22"/>
          <w:szCs w:val="22"/>
          <w:lang w:eastAsia="zh-CN"/>
        </w:rPr>
        <w:t xml:space="preserve">Our research data management can </w:t>
      </w:r>
      <w:r>
        <w:rPr>
          <w:rFonts w:hint="eastAsia" w:ascii="Times New Roman" w:hAnsi="Times New Roman" w:eastAsia="MyriadPro-Regular"/>
          <w:sz w:val="22"/>
          <w:szCs w:val="22"/>
          <w:lang w:eastAsia="zh-CN"/>
        </w:rPr>
        <w:t>ensure</w:t>
      </w:r>
      <w:r>
        <w:rPr>
          <w:rFonts w:ascii="Times New Roman" w:hAnsi="Times New Roman" w:eastAsia="MyriadPro-Regular"/>
          <w:sz w:val="22"/>
          <w:szCs w:val="22"/>
          <w:lang w:eastAsia="zh-CN"/>
        </w:rPr>
        <w:t>:</w:t>
      </w:r>
    </w:p>
    <w:p w14:paraId="2FA58EA5">
      <w:pPr>
        <w:autoSpaceDE w:val="0"/>
        <w:autoSpaceDN w:val="0"/>
        <w:adjustRightInd w:val="0"/>
        <w:spacing w:before="120" w:beforeLines="50"/>
        <w:ind w:left="993"/>
        <w:jc w:val="both"/>
        <w:rPr>
          <w:rFonts w:ascii="Times New Roman" w:hAnsi="Times New Roman" w:eastAsia="MyriadPro-Regular"/>
          <w:color w:val="000000" w:themeColor="text1"/>
          <w:sz w:val="22"/>
          <w:szCs w:val="22"/>
          <w:lang w:eastAsia="zh-CN"/>
          <w14:textFill>
            <w14:solidFill>
              <w14:schemeClr w14:val="tx1"/>
            </w14:solidFill>
          </w14:textFill>
        </w:rPr>
      </w:pPr>
      <w:r>
        <w:rPr>
          <w:rFonts w:ascii="Times New Roman" w:hAnsi="Times New Roman" w:eastAsia="MyriadPro-Regular"/>
          <w:color w:val="000000" w:themeColor="text1"/>
          <w:sz w:val="22"/>
          <w:szCs w:val="22"/>
          <w:lang w:eastAsia="zh-CN"/>
          <w14:textFill>
            <w14:solidFill>
              <w14:schemeClr w14:val="tx1"/>
            </w14:solidFill>
          </w14:textFill>
        </w:rPr>
        <w:t>- Maximum protection of client’s work and intellectual property</w:t>
      </w:r>
    </w:p>
    <w:p w14:paraId="7D5E1027">
      <w:pPr>
        <w:autoSpaceDE w:val="0"/>
        <w:autoSpaceDN w:val="0"/>
        <w:adjustRightInd w:val="0"/>
        <w:spacing w:before="120" w:beforeLines="50"/>
        <w:ind w:left="993"/>
        <w:jc w:val="both"/>
        <w:rPr>
          <w:rFonts w:ascii="Times New Roman" w:hAnsi="Times New Roman" w:eastAsia="MyriadPro-Regular"/>
          <w:color w:val="000000" w:themeColor="text1"/>
          <w:sz w:val="22"/>
          <w:szCs w:val="22"/>
          <w:lang w:eastAsia="zh-CN"/>
          <w14:textFill>
            <w14:solidFill>
              <w14:schemeClr w14:val="tx1"/>
            </w14:solidFill>
          </w14:textFill>
        </w:rPr>
      </w:pPr>
      <w:r>
        <w:rPr>
          <w:rFonts w:ascii="Times New Roman" w:hAnsi="Times New Roman" w:eastAsia="MyriadPro-Regular"/>
          <w:color w:val="000000" w:themeColor="text1"/>
          <w:sz w:val="22"/>
          <w:szCs w:val="22"/>
          <w:lang w:eastAsia="zh-CN"/>
          <w14:textFill>
            <w14:solidFill>
              <w14:schemeClr w14:val="tx1"/>
            </w14:solidFill>
          </w14:textFill>
        </w:rPr>
        <w:t>- Expedited professional reports writing for regulatory filings</w:t>
      </w:r>
    </w:p>
    <w:p w14:paraId="1C9E9B8F">
      <w:pPr>
        <w:numPr>
          <w:ilvl w:val="0"/>
          <w:numId w:val="4"/>
        </w:numPr>
        <w:autoSpaceDE w:val="0"/>
        <w:autoSpaceDN w:val="0"/>
        <w:adjustRightInd w:val="0"/>
        <w:spacing w:before="120" w:beforeLines="50"/>
        <w:jc w:val="both"/>
        <w:rPr>
          <w:rFonts w:ascii="Times New Roman" w:hAnsi="Times New Roman" w:eastAsia="MyriadPro-Regular"/>
          <w:color w:val="000000" w:themeColor="text1"/>
          <w:sz w:val="22"/>
          <w:szCs w:val="22"/>
          <w:lang w:eastAsia="zh-CN"/>
          <w14:textFill>
            <w14:solidFill>
              <w14:schemeClr w14:val="tx1"/>
            </w14:solidFill>
          </w14:textFill>
        </w:rPr>
      </w:pPr>
      <w:r>
        <w:rPr>
          <w:rFonts w:ascii="Times New Roman" w:hAnsi="Times New Roman"/>
          <w:color w:val="000000" w:themeColor="text1"/>
          <w:sz w:val="22"/>
          <w:szCs w:val="22"/>
          <w:lang w:eastAsia="zh-CN"/>
          <w14:textFill>
            <w14:solidFill>
              <w14:schemeClr w14:val="tx1"/>
            </w14:solidFill>
          </w14:textFill>
        </w:rPr>
        <w:t xml:space="preserve">We have a </w:t>
      </w:r>
      <w:r>
        <w:rPr>
          <w:rStyle w:val="28"/>
          <w:rFonts w:ascii="Times New Roman" w:hAnsi="Times New Roman"/>
          <w:b w:val="0"/>
          <w:bCs w:val="0"/>
          <w:color w:val="000000" w:themeColor="text1"/>
          <w:sz w:val="21"/>
          <w:szCs w:val="21"/>
          <w14:textFill>
            <w14:solidFill>
              <w14:schemeClr w14:val="tx1"/>
            </w14:solidFill>
          </w14:textFill>
        </w:rPr>
        <w:t>34,000㎡</w:t>
      </w:r>
      <w:r>
        <w:rPr>
          <w:rFonts w:ascii="Times New Roman" w:hAnsi="Times New Roman"/>
          <w:color w:val="000000" w:themeColor="text1"/>
          <w:sz w:val="22"/>
          <w:szCs w:val="22"/>
          <w:lang w:eastAsia="zh-CN"/>
          <w14:textFill>
            <w14:solidFill>
              <w14:schemeClr w14:val="tx1"/>
            </w14:solidFill>
          </w14:textFill>
        </w:rPr>
        <w:t xml:space="preserve"> facility with </w:t>
      </w:r>
      <w:r>
        <w:rPr>
          <w:rStyle w:val="28"/>
          <w:rFonts w:ascii="Times New Roman" w:hAnsi="Times New Roman"/>
          <w:b w:val="0"/>
          <w:bCs w:val="0"/>
          <w:color w:val="000000" w:themeColor="text1"/>
          <w:sz w:val="21"/>
          <w:szCs w:val="21"/>
          <w14:textFill>
            <w14:solidFill>
              <w14:schemeClr w14:val="tx1"/>
            </w14:solidFill>
          </w14:textFill>
        </w:rPr>
        <w:t>11,700㎡</w:t>
      </w:r>
      <w:r>
        <w:rPr>
          <w:rStyle w:val="28"/>
          <w:rFonts w:ascii="Times New Roman" w:hAnsi="Times New Roman"/>
          <w:b w:val="0"/>
          <w:bCs w:val="0"/>
          <w:color w:val="000000" w:themeColor="text1"/>
          <w:sz w:val="21"/>
          <w:szCs w:val="21"/>
          <w:lang w:eastAsia="zh-CN"/>
          <w14:textFill>
            <w14:solidFill>
              <w14:schemeClr w14:val="tx1"/>
            </w14:solidFill>
          </w14:textFill>
        </w:rPr>
        <w:t xml:space="preserve"> </w:t>
      </w:r>
      <w:r>
        <w:rPr>
          <w:rFonts w:ascii="Times New Roman" w:hAnsi="Times New Roman"/>
          <w:color w:val="000000" w:themeColor="text1"/>
          <w:sz w:val="22"/>
          <w:szCs w:val="22"/>
          <w:lang w:eastAsia="zh-CN"/>
          <w14:textFill>
            <w14:solidFill>
              <w14:schemeClr w14:val="tx1"/>
            </w14:solidFill>
          </w14:textFill>
        </w:rPr>
        <w:t>of SPF and conventional vivarium to house 30,000 rodents and large animals.</w:t>
      </w:r>
    </w:p>
    <w:p w14:paraId="0BC28C4D">
      <w:pPr>
        <w:numPr>
          <w:ilvl w:val="0"/>
          <w:numId w:val="4"/>
        </w:numPr>
        <w:autoSpaceDE w:val="0"/>
        <w:autoSpaceDN w:val="0"/>
        <w:adjustRightInd w:val="0"/>
        <w:spacing w:before="120" w:beforeLines="50"/>
        <w:jc w:val="both"/>
        <w:rPr>
          <w:rFonts w:ascii="Times New Roman" w:hAnsi="Times New Roman" w:eastAsia="MyriadPro-Regular"/>
          <w:color w:val="000000" w:themeColor="text1"/>
          <w:sz w:val="22"/>
          <w:szCs w:val="22"/>
          <w:lang w:eastAsia="zh-CN"/>
          <w14:textFill>
            <w14:solidFill>
              <w14:schemeClr w14:val="tx1"/>
            </w14:solidFill>
          </w14:textFill>
        </w:rPr>
      </w:pPr>
      <w:r>
        <w:rPr>
          <w:rFonts w:ascii="Times New Roman" w:hAnsi="Times New Roman"/>
          <w:color w:val="000000" w:themeColor="text1"/>
          <w:sz w:val="22"/>
          <w:szCs w:val="22"/>
          <w:lang w:eastAsia="zh-CN"/>
          <w14:textFill>
            <w14:solidFill>
              <w14:schemeClr w14:val="tx1"/>
            </w14:solidFill>
          </w14:textFill>
        </w:rPr>
        <w:t xml:space="preserve">On site we house up to 400 non-human primates. </w:t>
      </w:r>
    </w:p>
    <w:p w14:paraId="418D2729">
      <w:pPr>
        <w:numPr>
          <w:ilvl w:val="0"/>
          <w:numId w:val="5"/>
        </w:numPr>
        <w:autoSpaceDE w:val="0"/>
        <w:autoSpaceDN w:val="0"/>
        <w:adjustRightInd w:val="0"/>
        <w:spacing w:before="120" w:beforeLines="50"/>
        <w:jc w:val="both"/>
        <w:rPr>
          <w:rFonts w:ascii="Times New Roman" w:hAnsi="Times New Roman" w:eastAsia="MyriadPro-Regular"/>
          <w:color w:val="000000" w:themeColor="text1"/>
          <w:sz w:val="22"/>
          <w:szCs w:val="22"/>
          <w:lang w:eastAsia="zh-CN"/>
          <w14:textFill>
            <w14:solidFill>
              <w14:schemeClr w14:val="tx1"/>
            </w14:solidFill>
          </w14:textFill>
        </w:rPr>
      </w:pPr>
      <w:r>
        <w:rPr>
          <w:rFonts w:ascii="Times New Roman" w:hAnsi="Times New Roman" w:eastAsia="MyriadPro-Regular"/>
          <w:color w:val="000000" w:themeColor="text1"/>
          <w:sz w:val="22"/>
          <w:szCs w:val="22"/>
          <w:lang w:eastAsia="zh-CN"/>
          <w14:textFill>
            <w14:solidFill>
              <w14:schemeClr w14:val="tx1"/>
            </w14:solidFill>
          </w14:textFill>
        </w:rPr>
        <w:t>We are able to run thousands animal studies concurrently following strictly the guidelines of AAALAC.</w:t>
      </w:r>
    </w:p>
    <w:p w14:paraId="5F242AC8">
      <w:pPr>
        <w:numPr>
          <w:ilvl w:val="0"/>
          <w:numId w:val="6"/>
        </w:numPr>
        <w:autoSpaceDE w:val="0"/>
        <w:autoSpaceDN w:val="0"/>
        <w:adjustRightInd w:val="0"/>
        <w:spacing w:before="120" w:beforeLines="50"/>
        <w:jc w:val="both"/>
        <w:rPr>
          <w:rFonts w:ascii="Times New Roman" w:hAnsi="Times New Roman" w:eastAsia="MyriadPro-Regular"/>
          <w:color w:val="000000" w:themeColor="text1"/>
          <w:sz w:val="22"/>
          <w:szCs w:val="22"/>
          <w:lang w:eastAsia="zh-CN"/>
          <w14:textFill>
            <w14:solidFill>
              <w14:schemeClr w14:val="tx1"/>
            </w14:solidFill>
          </w14:textFill>
        </w:rPr>
      </w:pPr>
      <w:r>
        <w:rPr>
          <w:rFonts w:ascii="Times New Roman" w:hAnsi="Times New Roman" w:eastAsia="MyriadPro-Regular"/>
          <w:color w:val="000000" w:themeColor="text1"/>
          <w:sz w:val="22"/>
          <w:szCs w:val="22"/>
          <w:lang w:eastAsia="zh-CN"/>
          <w14:textFill>
            <w14:solidFill>
              <w14:schemeClr w14:val="tx1"/>
            </w14:solidFill>
          </w14:textFill>
        </w:rPr>
        <w:t>We partner with  premium non-human primate centers with a fully compliant supply chain.</w:t>
      </w:r>
    </w:p>
    <w:p w14:paraId="098A2129">
      <w:pPr>
        <w:numPr>
          <w:ilvl w:val="0"/>
          <w:numId w:val="6"/>
        </w:numPr>
        <w:autoSpaceDE w:val="0"/>
        <w:autoSpaceDN w:val="0"/>
        <w:adjustRightInd w:val="0"/>
        <w:spacing w:before="120" w:beforeLines="50"/>
        <w:jc w:val="both"/>
        <w:rPr>
          <w:rFonts w:ascii="Times New Roman" w:hAnsi="Times New Roman" w:eastAsia="MyriadPro-Regular"/>
          <w:color w:val="000000" w:themeColor="text1"/>
          <w:sz w:val="22"/>
          <w:szCs w:val="22"/>
          <w:lang w:eastAsia="zh-CN"/>
          <w14:textFill>
            <w14:solidFill>
              <w14:schemeClr w14:val="tx1"/>
            </w14:solidFill>
          </w14:textFill>
        </w:rPr>
      </w:pPr>
      <w:r>
        <w:rPr>
          <w:rFonts w:ascii="Times New Roman" w:hAnsi="Times New Roman" w:eastAsia="MyriadPro-Regular"/>
          <w:color w:val="000000" w:themeColor="text1"/>
          <w:sz w:val="22"/>
          <w:szCs w:val="22"/>
          <w:lang w:eastAsia="zh-CN"/>
          <w14:textFill>
            <w14:solidFill>
              <w14:schemeClr w14:val="tx1"/>
            </w14:solidFill>
          </w14:textFill>
        </w:rPr>
        <w:t>US site and local business development personnel for support and shipping logistics.</w:t>
      </w:r>
    </w:p>
    <w:p w14:paraId="1326E7F5">
      <w:pPr>
        <w:numPr>
          <w:ilvl w:val="0"/>
          <w:numId w:val="6"/>
        </w:numPr>
        <w:autoSpaceDE w:val="0"/>
        <w:autoSpaceDN w:val="0"/>
        <w:adjustRightInd w:val="0"/>
        <w:spacing w:before="120" w:beforeLines="50"/>
        <w:jc w:val="both"/>
        <w:rPr>
          <w:rFonts w:ascii="Times New Roman" w:hAnsi="Times New Roman" w:eastAsia="MyriadPro-Regular"/>
          <w:color w:val="000000" w:themeColor="text1"/>
          <w:sz w:val="22"/>
          <w:szCs w:val="22"/>
          <w:lang w:eastAsia="zh-CN"/>
          <w14:textFill>
            <w14:solidFill>
              <w14:schemeClr w14:val="tx1"/>
            </w14:solidFill>
          </w14:textFill>
        </w:rPr>
      </w:pPr>
      <w:r>
        <w:rPr>
          <w:rFonts w:ascii="Times New Roman" w:hAnsi="Times New Roman" w:eastAsia="MyriadPro-Regular"/>
          <w:color w:val="000000" w:themeColor="text1"/>
          <w:sz w:val="22"/>
          <w:szCs w:val="22"/>
          <w:lang w:eastAsia="zh-CN"/>
          <w14:textFill>
            <w14:solidFill>
              <w14:schemeClr w14:val="tx1"/>
            </w14:solidFill>
          </w14:textFill>
        </w:rPr>
        <w:t>24/7 access to PharmaLegacy representatives.</w:t>
      </w:r>
    </w:p>
    <w:p w14:paraId="569D4F1C">
      <w:pPr>
        <w:autoSpaceDE w:val="0"/>
        <w:autoSpaceDN w:val="0"/>
        <w:adjustRightInd w:val="0"/>
        <w:ind w:left="360"/>
        <w:jc w:val="both"/>
        <w:rPr>
          <w:rFonts w:ascii="Times New Roman" w:hAnsi="Times New Roman" w:eastAsia="MyriadPro-Regular"/>
          <w:color w:val="000000" w:themeColor="text1"/>
          <w:sz w:val="22"/>
          <w:szCs w:val="22"/>
          <w:lang w:eastAsia="zh-CN"/>
          <w14:textFill>
            <w14:solidFill>
              <w14:schemeClr w14:val="tx1"/>
            </w14:solidFill>
          </w14:textFill>
        </w:rPr>
      </w:pPr>
    </w:p>
    <w:p w14:paraId="6BF0CC59">
      <w:pPr>
        <w:autoSpaceDE w:val="0"/>
        <w:autoSpaceDN w:val="0"/>
        <w:adjustRightInd w:val="0"/>
        <w:jc w:val="both"/>
        <w:rPr>
          <w:rFonts w:ascii="Times New Roman" w:hAnsi="Times New Roman"/>
          <w:color w:val="000000" w:themeColor="text1"/>
          <w:sz w:val="22"/>
          <w:szCs w:val="22"/>
          <w:lang w:eastAsia="zh-CN"/>
          <w14:textFill>
            <w14:solidFill>
              <w14:schemeClr w14:val="tx1"/>
            </w14:solidFill>
          </w14:textFill>
        </w:rPr>
      </w:pPr>
      <w:r>
        <w:rPr>
          <w:rFonts w:ascii="Times New Roman" w:hAnsi="Times New Roman"/>
          <w:color w:val="000000" w:themeColor="text1"/>
          <w:sz w:val="22"/>
          <w:szCs w:val="22"/>
          <w:lang w:eastAsia="zh-CN"/>
          <w14:textFill>
            <w14:solidFill>
              <w14:schemeClr w14:val="tx1"/>
            </w14:solidFill>
          </w14:textFill>
        </w:rPr>
        <w:t>Aspiring to collaborate with our global clients to accelerate their missions to develop new therapies, PharmaLegacy provides quality services with faster turnaround and higher productivity of R&amp;D to IND/IDE endeavors for pharmaceutical, biotech, and orthopedic device companies around the world.</w:t>
      </w:r>
    </w:p>
    <w:p w14:paraId="0FDC50BF">
      <w:pPr>
        <w:pStyle w:val="20"/>
        <w:tabs>
          <w:tab w:val="left" w:pos="2160"/>
          <w:tab w:val="left" w:pos="2520"/>
        </w:tabs>
        <w:spacing w:after="60"/>
        <w:ind w:left="2552"/>
        <w:jc w:val="both"/>
        <w:rPr>
          <w:rFonts w:ascii="Times New Roman" w:hAnsi="Times New Roman"/>
          <w:bCs/>
          <w:color w:val="000000" w:themeColor="text1"/>
          <w:sz w:val="22"/>
          <w:szCs w:val="22"/>
          <w:lang w:eastAsia="zh-CN"/>
          <w14:textFill>
            <w14:solidFill>
              <w14:schemeClr w14:val="tx1"/>
            </w14:solidFill>
          </w14:textFill>
        </w:rPr>
      </w:pPr>
    </w:p>
    <w:p w14:paraId="12125DC5">
      <w:pPr>
        <w:pStyle w:val="20"/>
        <w:tabs>
          <w:tab w:val="left" w:pos="0"/>
          <w:tab w:val="left" w:pos="2160"/>
        </w:tabs>
        <w:spacing w:after="60"/>
        <w:rPr>
          <w:rFonts w:ascii="Times New Roman" w:hAnsi="Times New Roman"/>
          <w:bCs/>
          <w:color w:val="000000" w:themeColor="text1"/>
          <w:sz w:val="22"/>
          <w:szCs w:val="22"/>
          <w:lang w:eastAsia="zh-CN"/>
          <w14:textFill>
            <w14:solidFill>
              <w14:schemeClr w14:val="tx1"/>
            </w14:solidFill>
          </w14:textFill>
        </w:rPr>
      </w:pPr>
      <w:r>
        <w:rPr>
          <w:rFonts w:ascii="Times New Roman" w:hAnsi="Times New Roman"/>
          <w:bCs/>
          <w:color w:val="000000" w:themeColor="text1"/>
          <w:sz w:val="22"/>
          <w:szCs w:val="22"/>
          <w:lang w:eastAsia="zh-CN"/>
          <w14:textFill>
            <w14:solidFill>
              <w14:schemeClr w14:val="tx1"/>
            </w14:solidFill>
          </w14:textFill>
        </w:rPr>
        <w:t xml:space="preserve">Contact info:  </w:t>
      </w:r>
      <w:r>
        <w:rPr>
          <w:rFonts w:ascii="Times New Roman" w:hAnsi="Times New Roman"/>
          <w:bCs/>
          <w:color w:val="000000" w:themeColor="text1"/>
          <w:sz w:val="22"/>
          <w:szCs w:val="22"/>
          <w:lang w:eastAsia="zh-CN"/>
          <w14:textFill>
            <w14:solidFill>
              <w14:schemeClr w14:val="tx1"/>
            </w14:solidFill>
          </w14:textFill>
        </w:rPr>
        <w:tab/>
      </w:r>
      <w:r>
        <w:rPr>
          <w:rFonts w:hint="eastAsia" w:ascii="Times New Roman" w:hAnsi="Times New Roman"/>
          <w:bCs/>
          <w:color w:val="000000" w:themeColor="text1"/>
          <w:sz w:val="22"/>
          <w:szCs w:val="22"/>
          <w:lang w:eastAsia="zh-CN"/>
          <w14:textFill>
            <w14:solidFill>
              <w14:schemeClr w14:val="tx1"/>
            </w14:solidFill>
          </w14:textFill>
        </w:rPr>
        <w:t>Pharma</w:t>
      </w:r>
      <w:r>
        <w:rPr>
          <w:rFonts w:ascii="Times New Roman" w:hAnsi="Times New Roman"/>
          <w:bCs/>
          <w:color w:val="000000" w:themeColor="text1"/>
          <w:sz w:val="22"/>
          <w:szCs w:val="22"/>
          <w:lang w:eastAsia="zh-CN"/>
          <w14:textFill>
            <w14:solidFill>
              <w14:schemeClr w14:val="tx1"/>
            </w14:solidFill>
          </w14:textFill>
        </w:rPr>
        <w:t>Legacy Laboratories (Shanghai) Co., Ltd.</w:t>
      </w:r>
    </w:p>
    <w:p w14:paraId="65A412C0">
      <w:pPr>
        <w:pStyle w:val="20"/>
        <w:tabs>
          <w:tab w:val="left" w:pos="2160"/>
          <w:tab w:val="left" w:pos="2520"/>
        </w:tabs>
        <w:spacing w:after="60"/>
        <w:ind w:left="2160"/>
        <w:rPr>
          <w:rFonts w:ascii="Times New Roman" w:hAnsi="Times New Roman"/>
          <w:bCs/>
          <w:color w:val="000000" w:themeColor="text1"/>
          <w:sz w:val="22"/>
          <w:szCs w:val="22"/>
          <w:lang w:eastAsia="zh-CN"/>
          <w14:textFill>
            <w14:solidFill>
              <w14:schemeClr w14:val="tx1"/>
            </w14:solidFill>
          </w14:textFill>
        </w:rPr>
      </w:pPr>
      <w:r>
        <w:rPr>
          <w:rFonts w:hint="eastAsia" w:ascii="Times New Roman" w:hAnsi="Times New Roman"/>
          <w:bCs/>
          <w:color w:val="000000" w:themeColor="text1"/>
          <w:sz w:val="22"/>
          <w:szCs w:val="22"/>
          <w:lang w:eastAsia="zh-CN"/>
          <w14:textFill>
            <w14:solidFill>
              <w14:schemeClr w14:val="tx1"/>
            </w14:solidFill>
          </w14:textFill>
        </w:rPr>
        <w:t>East T3-2, No.121 Longgui Road</w:t>
      </w:r>
    </w:p>
    <w:p w14:paraId="627034D4">
      <w:pPr>
        <w:pStyle w:val="20"/>
        <w:tabs>
          <w:tab w:val="left" w:pos="2160"/>
          <w:tab w:val="left" w:pos="2520"/>
        </w:tabs>
        <w:spacing w:after="60"/>
        <w:ind w:left="2160"/>
        <w:rPr>
          <w:rFonts w:ascii="Times New Roman" w:hAnsi="Times New Roman"/>
          <w:bCs/>
          <w:color w:val="000000" w:themeColor="text1"/>
          <w:sz w:val="22"/>
          <w:szCs w:val="22"/>
          <w:lang w:eastAsia="zh-CN"/>
          <w14:textFill>
            <w14:solidFill>
              <w14:schemeClr w14:val="tx1"/>
            </w14:solidFill>
          </w14:textFill>
        </w:rPr>
      </w:pPr>
      <w:r>
        <w:rPr>
          <w:rFonts w:ascii="Times New Roman" w:hAnsi="Times New Roman"/>
          <w:bCs/>
          <w:color w:val="000000" w:themeColor="text1"/>
          <w:sz w:val="22"/>
          <w:szCs w:val="22"/>
          <w:lang w:eastAsia="zh-CN"/>
          <w14:textFill>
            <w14:solidFill>
              <w14:schemeClr w14:val="tx1"/>
            </w14:solidFill>
          </w14:textFill>
        </w:rPr>
        <w:t xml:space="preserve">Jinqiao Free Trade Zone, Shanghai, China 201201# </w:t>
      </w:r>
    </w:p>
    <w:p w14:paraId="05A78422">
      <w:pPr>
        <w:pStyle w:val="20"/>
        <w:tabs>
          <w:tab w:val="left" w:pos="2160"/>
          <w:tab w:val="left" w:pos="2520"/>
        </w:tabs>
        <w:spacing w:after="60"/>
        <w:ind w:left="2160"/>
        <w:rPr>
          <w:rFonts w:ascii="Times New Roman" w:hAnsi="Times New Roman"/>
          <w:bCs/>
          <w:color w:val="000000" w:themeColor="text1"/>
          <w:sz w:val="22"/>
          <w:szCs w:val="22"/>
          <w:lang w:eastAsia="zh-CN"/>
          <w14:textFill>
            <w14:solidFill>
              <w14:schemeClr w14:val="tx1"/>
            </w14:solidFill>
          </w14:textFill>
        </w:rPr>
      </w:pPr>
      <w:r>
        <w:rPr>
          <w:rFonts w:ascii="Times New Roman" w:hAnsi="Times New Roman"/>
          <w:bCs/>
          <w:color w:val="000000" w:themeColor="text1"/>
          <w:sz w:val="22"/>
          <w:szCs w:val="22"/>
          <w:lang w:eastAsia="zh-CN"/>
          <w14:textFill>
            <w14:solidFill>
              <w14:schemeClr w14:val="tx1"/>
            </w14:solidFill>
          </w14:textFill>
        </w:rPr>
        <w:t>Tel: +86</w:t>
      </w:r>
      <w:r>
        <w:rPr>
          <w:rFonts w:hint="eastAsia" w:ascii="Times New Roman" w:hAnsi="Times New Roman"/>
          <w:bCs/>
          <w:color w:val="000000" w:themeColor="text1"/>
          <w:sz w:val="22"/>
          <w:szCs w:val="22"/>
          <w:lang w:eastAsia="zh-CN"/>
          <w14:textFill>
            <w14:solidFill>
              <w14:schemeClr w14:val="tx1"/>
            </w14:solidFill>
          </w14:textFill>
        </w:rPr>
        <w:t xml:space="preserve"> </w:t>
      </w:r>
      <w:r>
        <w:rPr>
          <w:rFonts w:ascii="Times New Roman" w:hAnsi="Times New Roman"/>
          <w:bCs/>
          <w:color w:val="000000" w:themeColor="text1"/>
          <w:sz w:val="22"/>
          <w:szCs w:val="22"/>
          <w:lang w:eastAsia="zh-CN"/>
          <w14:textFill>
            <w14:solidFill>
              <w14:schemeClr w14:val="tx1"/>
            </w14:solidFill>
          </w14:textFill>
        </w:rPr>
        <w:t>(21</w:t>
      </w:r>
      <w:r>
        <w:rPr>
          <w:rFonts w:hint="eastAsia" w:ascii="Times New Roman" w:hAnsi="Times New Roman"/>
          <w:bCs/>
          <w:color w:val="000000" w:themeColor="text1"/>
          <w:sz w:val="22"/>
          <w:szCs w:val="22"/>
          <w:lang w:eastAsia="zh-CN"/>
          <w14:textFill>
            <w14:solidFill>
              <w14:schemeClr w14:val="tx1"/>
            </w14:solidFill>
          </w14:textFill>
        </w:rPr>
        <w:t>)</w:t>
      </w:r>
      <w:r>
        <w:rPr>
          <w:rFonts w:ascii="Times New Roman" w:hAnsi="Times New Roman"/>
          <w:bCs/>
          <w:color w:val="000000" w:themeColor="text1"/>
          <w:sz w:val="22"/>
          <w:szCs w:val="22"/>
          <w:lang w:eastAsia="zh-CN"/>
          <w14:textFill>
            <w14:solidFill>
              <w14:schemeClr w14:val="tx1"/>
            </w14:solidFill>
          </w14:textFill>
        </w:rPr>
        <w:t xml:space="preserve"> 6176-5100</w:t>
      </w:r>
      <w:r>
        <w:rPr>
          <w:rFonts w:hint="eastAsia" w:ascii="Times New Roman" w:hAnsi="Times New Roman"/>
          <w:bCs/>
          <w:color w:val="000000" w:themeColor="text1"/>
          <w:sz w:val="22"/>
          <w:szCs w:val="22"/>
          <w:lang w:eastAsia="zh-CN"/>
          <w14:textFill>
            <w14:solidFill>
              <w14:schemeClr w14:val="tx1"/>
            </w14:solidFill>
          </w14:textFill>
        </w:rPr>
        <w:t xml:space="preserve"> </w:t>
      </w:r>
      <w:r>
        <w:rPr>
          <w:rFonts w:ascii="Times New Roman" w:hAnsi="Times New Roman"/>
          <w:bCs/>
          <w:color w:val="000000" w:themeColor="text1"/>
          <w:sz w:val="22"/>
          <w:szCs w:val="22"/>
          <w:lang w:eastAsia="zh-CN"/>
          <w14:textFill>
            <w14:solidFill>
              <w14:schemeClr w14:val="tx1"/>
            </w14:solidFill>
          </w14:textFill>
        </w:rPr>
        <w:t>(China)</w:t>
      </w:r>
    </w:p>
    <w:p w14:paraId="0684BB09">
      <w:pPr>
        <w:pStyle w:val="20"/>
        <w:tabs>
          <w:tab w:val="left" w:pos="2160"/>
          <w:tab w:val="left" w:pos="2520"/>
        </w:tabs>
        <w:ind w:left="2160"/>
        <w:rPr>
          <w:rFonts w:ascii="Times New Roman" w:hAnsi="Times New Roman"/>
          <w:bCs/>
          <w:color w:val="000000" w:themeColor="text1"/>
          <w:sz w:val="22"/>
          <w:szCs w:val="22"/>
          <w:lang w:eastAsia="zh-CN"/>
          <w14:textFill>
            <w14:solidFill>
              <w14:schemeClr w14:val="tx1"/>
            </w14:solidFill>
          </w14:textFill>
        </w:rPr>
      </w:pPr>
      <w:r>
        <w:rPr>
          <w:rFonts w:ascii="Times New Roman" w:hAnsi="Times New Roman"/>
          <w:bCs/>
          <w:color w:val="000000" w:themeColor="text1"/>
          <w:sz w:val="22"/>
          <w:szCs w:val="22"/>
          <w:lang w:eastAsia="zh-CN"/>
          <w14:textFill>
            <w14:solidFill>
              <w14:schemeClr w14:val="tx1"/>
            </w14:solidFill>
          </w14:textFill>
        </w:rPr>
        <w:t xml:space="preserve">Email: </w:t>
      </w:r>
      <w:r>
        <w:fldChar w:fldCharType="begin"/>
      </w:r>
      <w:r>
        <w:instrText xml:space="preserve"> HYPERLINK "mailto:info@pharmalegacy.com" </w:instrText>
      </w:r>
      <w:r>
        <w:fldChar w:fldCharType="separate"/>
      </w:r>
      <w:r>
        <w:rPr>
          <w:rStyle w:val="31"/>
          <w:rFonts w:ascii="Times New Roman" w:hAnsi="Times New Roman"/>
          <w:bCs/>
          <w:color w:val="000000" w:themeColor="text1"/>
          <w:sz w:val="22"/>
          <w:szCs w:val="22"/>
          <w:lang w:eastAsia="zh-CN"/>
          <w14:textFill>
            <w14:solidFill>
              <w14:schemeClr w14:val="tx1"/>
            </w14:solidFill>
          </w14:textFill>
        </w:rPr>
        <w:t>info@pharmalegacy.com</w:t>
      </w:r>
      <w:r>
        <w:rPr>
          <w:rStyle w:val="31"/>
          <w:rFonts w:ascii="Times New Roman" w:hAnsi="Times New Roman"/>
          <w:bCs/>
          <w:color w:val="000000" w:themeColor="text1"/>
          <w:sz w:val="22"/>
          <w:szCs w:val="22"/>
          <w:lang w:eastAsia="zh-CN"/>
          <w14:textFill>
            <w14:solidFill>
              <w14:schemeClr w14:val="tx1"/>
            </w14:solidFill>
          </w14:textFill>
        </w:rPr>
        <w:fldChar w:fldCharType="end"/>
      </w:r>
    </w:p>
    <w:p w14:paraId="2D0801F7">
      <w:pPr>
        <w:pStyle w:val="20"/>
        <w:tabs>
          <w:tab w:val="left" w:pos="2160"/>
          <w:tab w:val="left" w:pos="2520"/>
        </w:tabs>
        <w:spacing w:after="60"/>
        <w:ind w:left="2160"/>
        <w:rPr>
          <w:rFonts w:ascii="Times New Roman" w:hAnsi="Times New Roman"/>
          <w:bCs/>
          <w:color w:val="000000" w:themeColor="text1"/>
          <w:sz w:val="21"/>
          <w:szCs w:val="21"/>
          <w:lang w:eastAsia="zh-CN"/>
          <w14:textFill>
            <w14:solidFill>
              <w14:schemeClr w14:val="tx1"/>
            </w14:solidFill>
          </w14:textFill>
        </w:rPr>
      </w:pPr>
      <w:r>
        <w:rPr>
          <w:rFonts w:ascii="Times New Roman" w:hAnsi="Times New Roman"/>
          <w:bCs/>
          <w:color w:val="000000" w:themeColor="text1"/>
          <w:sz w:val="22"/>
          <w:szCs w:val="22"/>
          <w:lang w:val="sv-SE" w:eastAsia="zh-CN"/>
          <w14:textFill>
            <w14:solidFill>
              <w14:schemeClr w14:val="tx1"/>
            </w14:solidFill>
          </w14:textFill>
        </w:rPr>
        <w:t xml:space="preserve">Website: </w:t>
      </w:r>
      <w:bookmarkStart w:id="2" w:name="OLE_LINK1"/>
      <w:r>
        <w:fldChar w:fldCharType="begin"/>
      </w:r>
      <w:r>
        <w:rPr>
          <w:rFonts w:ascii="Times New Roman" w:hAnsi="Times New Roman"/>
          <w:color w:val="000000" w:themeColor="text1"/>
          <w14:textFill>
            <w14:solidFill>
              <w14:schemeClr w14:val="tx1"/>
            </w14:solidFill>
          </w14:textFill>
        </w:rPr>
        <w:instrText xml:space="preserve"> HYPERLINK "http://www.pharmalegacy.com" </w:instrText>
      </w:r>
      <w:r>
        <w:fldChar w:fldCharType="separate"/>
      </w:r>
      <w:r>
        <w:rPr>
          <w:rStyle w:val="31"/>
          <w:rFonts w:ascii="Times New Roman" w:hAnsi="Times New Roman"/>
          <w:bCs/>
          <w:color w:val="000000" w:themeColor="text1"/>
          <w:sz w:val="22"/>
          <w:szCs w:val="22"/>
          <w:lang w:val="sv-SE" w:eastAsia="zh-CN"/>
          <w14:textFill>
            <w14:solidFill>
              <w14:schemeClr w14:val="tx1"/>
            </w14:solidFill>
          </w14:textFill>
        </w:rPr>
        <w:t>www.pharmalegacy.com</w:t>
      </w:r>
      <w:r>
        <w:rPr>
          <w:rStyle w:val="31"/>
          <w:rFonts w:ascii="Times New Roman" w:hAnsi="Times New Roman"/>
          <w:bCs/>
          <w:color w:val="000000" w:themeColor="text1"/>
          <w:sz w:val="22"/>
          <w:szCs w:val="22"/>
          <w:lang w:val="sv-SE" w:eastAsia="zh-CN"/>
          <w14:textFill>
            <w14:solidFill>
              <w14:schemeClr w14:val="tx1"/>
            </w14:solidFill>
          </w14:textFill>
        </w:rPr>
        <w:fldChar w:fldCharType="end"/>
      </w:r>
      <w:r>
        <w:rPr>
          <w:rStyle w:val="31"/>
          <w:rFonts w:hint="eastAsia" w:ascii="Times New Roman" w:hAnsi="Times New Roman"/>
          <w:bCs/>
          <w:color w:val="000000" w:themeColor="text1"/>
          <w:sz w:val="22"/>
          <w:szCs w:val="22"/>
          <w:lang w:eastAsia="zh-CN"/>
          <w14:textFill>
            <w14:solidFill>
              <w14:schemeClr w14:val="tx1"/>
            </w14:solidFill>
          </w14:textFill>
        </w:rPr>
        <w:t>.cn</w:t>
      </w:r>
      <w:bookmarkEnd w:id="2"/>
    </w:p>
    <w:p w14:paraId="27403554">
      <w:pPr>
        <w:pStyle w:val="39"/>
        <w:rPr>
          <w:rFonts w:ascii="Times New Roman" w:hAnsi="Times New Roman"/>
          <w:bCs/>
          <w:color w:val="000000" w:themeColor="text1"/>
          <w:sz w:val="21"/>
          <w:szCs w:val="21"/>
          <w14:textFill>
            <w14:solidFill>
              <w14:schemeClr w14:val="tx1"/>
            </w14:solidFill>
          </w14:textFill>
        </w:rPr>
      </w:pPr>
    </w:p>
    <w:p w14:paraId="654A8DC3">
      <w:pPr>
        <w:pStyle w:val="20"/>
        <w:tabs>
          <w:tab w:val="left" w:pos="2160"/>
          <w:tab w:val="left" w:pos="2520"/>
        </w:tabs>
        <w:spacing w:after="60"/>
        <w:ind w:left="2160"/>
        <w:rPr>
          <w:rFonts w:cs="Arial"/>
          <w:bCs/>
          <w:sz w:val="21"/>
          <w:szCs w:val="21"/>
          <w:lang w:eastAsia="zh-CN"/>
        </w:rPr>
      </w:pPr>
      <w:r>
        <w:rPr>
          <w:rFonts w:cs="Arial"/>
          <w:bCs/>
          <w:sz w:val="22"/>
          <w:szCs w:val="22"/>
          <w:lang w:val="sv-SE" w:eastAsia="zh-CN"/>
        </w:rPr>
        <w:t xml:space="preserve">site: </w:t>
      </w:r>
      <w:r>
        <w:fldChar w:fldCharType="begin"/>
      </w:r>
      <w:r>
        <w:instrText xml:space="preserve"> HYPERLINK "http://www.pharmalegacy.com" </w:instrText>
      </w:r>
      <w:r>
        <w:fldChar w:fldCharType="separate"/>
      </w:r>
      <w:r>
        <w:rPr>
          <w:rStyle w:val="31"/>
          <w:rFonts w:cs="Arial"/>
          <w:bCs/>
          <w:sz w:val="22"/>
          <w:szCs w:val="22"/>
          <w:lang w:val="sv-SE" w:eastAsia="zh-CN"/>
        </w:rPr>
        <w:t>www.pharmalegacy.com</w:t>
      </w:r>
      <w:r>
        <w:rPr>
          <w:rStyle w:val="31"/>
          <w:rFonts w:cs="Arial"/>
          <w:bCs/>
          <w:sz w:val="22"/>
          <w:szCs w:val="22"/>
          <w:lang w:val="sv-SE" w:eastAsia="zh-CN"/>
        </w:rPr>
        <w:fldChar w:fldCharType="end"/>
      </w:r>
    </w:p>
    <w:sectPr>
      <w:type w:val="continuous"/>
      <w:pgSz w:w="12240" w:h="15840"/>
      <w:pgMar w:top="1440" w:right="1440" w:bottom="1701" w:left="1440" w:header="720" w:footer="578" w:gutter="0"/>
      <w:cols w:space="720" w:num="1"/>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New York">
    <w:altName w:val="DejaVu Math TeX Gyre"/>
    <w:panose1 w:val="02040503060506020304"/>
    <w:charset w:val="00"/>
    <w:family w:val="roman"/>
    <w:pitch w:val="default"/>
    <w:sig w:usb0="00000000" w:usb1="00000000" w:usb2="00000000" w:usb3="00000000" w:csb0="00000001" w:csb1="00000000"/>
  </w:font>
  <w:font w:name="DejaVu Math TeX Gyre">
    <w:panose1 w:val="02000503000000000000"/>
    <w:charset w:val="00"/>
    <w:family w:val="auto"/>
    <w:pitch w:val="default"/>
    <w:sig w:usb0="A10000EF" w:usb1="4201F9EE" w:usb2="02000000" w:usb3="00000000" w:csb0="60000193" w:csb1="0DD40000"/>
  </w:font>
  <w:font w:name="等线">
    <w:panose1 w:val="02010600030101010101"/>
    <w:charset w:val="86"/>
    <w:family w:val="auto"/>
    <w:pitch w:val="default"/>
    <w:sig w:usb0="A00002BF" w:usb1="38CF7CFA" w:usb2="00000016" w:usb3="00000000" w:csb0="0004000F" w:csb1="00000000"/>
  </w:font>
  <w:font w:name="Comic Sans MS">
    <w:panose1 w:val="030F0702030302020204"/>
    <w:charset w:val="00"/>
    <w:family w:val="script"/>
    <w:pitch w:val="default"/>
    <w:sig w:usb0="00000687" w:usb1="00000013" w:usb2="00000000" w:usb3="00000000" w:csb0="2000009F" w:csb1="00000000"/>
  </w:font>
  <w:font w:name="MyriadPro-Regular">
    <w:altName w:val="微软雅黑"/>
    <w:panose1 w:val="00000000000000000000"/>
    <w:charset w:val="86"/>
    <w:family w:val="swiss"/>
    <w:pitch w:val="default"/>
    <w:sig w:usb0="00000000" w:usb1="00000000" w:usb2="00000010" w:usb3="00000000" w:csb0="00040000" w:csb1="00000000"/>
  </w:font>
  <w:font w:name="微软雅黑">
    <w:panose1 w:val="020B0503020204020204"/>
    <w:charset w:val="86"/>
    <w:family w:val="auto"/>
    <w:pitch w:val="default"/>
    <w:sig w:usb0="80000287" w:usb1="2ACF3C50" w:usb2="00000016" w:usb3="00000000" w:csb0="0004001F" w:csb1="00000000"/>
  </w:font>
  <w:font w:name="Myriad Pro">
    <w:altName w:val="Times New Roman"/>
    <w:panose1 w:val="00000000000000000000"/>
    <w:charset w:val="00"/>
    <w:family w:val="swiss"/>
    <w:pitch w:val="default"/>
    <w:sig w:usb0="00000000" w:usb1="00000000" w:usb2="00000000" w:usb3="00000000" w:csb0="000000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99D57C3">
    <w:pPr>
      <w:tabs>
        <w:tab w:val="center" w:pos="4320"/>
        <w:tab w:val="right" w:pos="8640"/>
      </w:tabs>
      <w:rPr>
        <w:rFonts w:ascii="Times New Roman" w:hAnsi="Times New Roman"/>
      </w:rPr>
    </w:pPr>
    <w:r>
      <w:rPr>
        <w:rFonts w:ascii="Times New Roman" w:hAnsi="Times New Roman"/>
        <w:sz w:val="22"/>
        <w:szCs w:val="22"/>
        <w:lang w:eastAsia="zh-CN"/>
      </w:rPr>
      <w:t xml:space="preserve">Confidential                                                                                                                                    Page </w:t>
    </w:r>
    <w:r>
      <w:rPr>
        <w:rFonts w:ascii="Times New Roman" w:hAnsi="Times New Roman"/>
        <w:b/>
        <w:szCs w:val="24"/>
        <w:lang w:eastAsia="zh-CN"/>
      </w:rPr>
      <w:fldChar w:fldCharType="begin"/>
    </w:r>
    <w:r>
      <w:rPr>
        <w:rFonts w:ascii="Times New Roman" w:hAnsi="Times New Roman"/>
        <w:b/>
        <w:sz w:val="22"/>
        <w:szCs w:val="22"/>
        <w:lang w:eastAsia="zh-CN"/>
      </w:rPr>
      <w:instrText xml:space="preserve"> PAGE </w:instrText>
    </w:r>
    <w:r>
      <w:rPr>
        <w:rFonts w:ascii="Times New Roman" w:hAnsi="Times New Roman"/>
        <w:b/>
        <w:szCs w:val="24"/>
        <w:lang w:eastAsia="zh-CN"/>
      </w:rPr>
      <w:fldChar w:fldCharType="separate"/>
    </w:r>
    <w:r>
      <w:rPr>
        <w:rFonts w:ascii="Times New Roman" w:hAnsi="Times New Roman"/>
        <w:b/>
        <w:sz w:val="22"/>
        <w:szCs w:val="22"/>
        <w:lang w:eastAsia="zh-CN"/>
      </w:rPr>
      <w:t>2</w:t>
    </w:r>
    <w:r>
      <w:rPr>
        <w:rFonts w:ascii="Times New Roman" w:hAnsi="Times New Roman"/>
        <w:b/>
        <w:szCs w:val="24"/>
        <w:lang w:eastAsia="zh-CN"/>
      </w:rPr>
      <w:fldChar w:fldCharType="end"/>
    </w:r>
    <w:r>
      <w:rPr>
        <w:rFonts w:ascii="Times New Roman" w:hAnsi="Times New Roman"/>
        <w:sz w:val="22"/>
        <w:szCs w:val="22"/>
        <w:lang w:eastAsia="zh-CN"/>
      </w:rPr>
      <w:t xml:space="preserve"> of </w:t>
    </w:r>
    <w:r>
      <w:rPr>
        <w:rFonts w:ascii="Times New Roman" w:hAnsi="Times New Roman"/>
        <w:b/>
        <w:szCs w:val="24"/>
        <w:lang w:eastAsia="zh-CN"/>
      </w:rPr>
      <w:fldChar w:fldCharType="begin"/>
    </w:r>
    <w:r>
      <w:rPr>
        <w:rFonts w:ascii="Times New Roman" w:hAnsi="Times New Roman"/>
        <w:b/>
        <w:sz w:val="22"/>
        <w:szCs w:val="22"/>
        <w:lang w:eastAsia="zh-CN"/>
      </w:rPr>
      <w:instrText xml:space="preserve"> NUMPAGES  </w:instrText>
    </w:r>
    <w:r>
      <w:rPr>
        <w:rFonts w:ascii="Times New Roman" w:hAnsi="Times New Roman"/>
        <w:b/>
        <w:szCs w:val="24"/>
        <w:lang w:eastAsia="zh-CN"/>
      </w:rPr>
      <w:fldChar w:fldCharType="separate"/>
    </w:r>
    <w:r>
      <w:rPr>
        <w:rFonts w:ascii="Times New Roman" w:hAnsi="Times New Roman"/>
        <w:b/>
        <w:sz w:val="22"/>
        <w:szCs w:val="22"/>
        <w:lang w:eastAsia="zh-CN"/>
      </w:rPr>
      <w:t>6</w:t>
    </w:r>
    <w:r>
      <w:rPr>
        <w:rFonts w:ascii="Times New Roman" w:hAnsi="Times New Roman"/>
        <w:b/>
        <w:szCs w:val="24"/>
        <w:lang w:eastAsia="zh-CN"/>
      </w:rPr>
      <w:fldChar w:fldCharType="end"/>
    </w:r>
  </w:p>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A294C4D">
    <w:pPr>
      <w:pStyle w:val="20"/>
      <w:tabs>
        <w:tab w:val="right" w:pos="9360"/>
        <w:tab w:val="clear" w:pos="4320"/>
        <w:tab w:val="clear" w:pos="8640"/>
      </w:tabs>
      <w:rPr>
        <w:rFonts w:ascii="Comic Sans MS" w:hAnsi="Comic Sans MS"/>
        <w:b/>
        <w:i/>
        <w:szCs w:val="24"/>
        <w:lang w:eastAsia="zh-CN"/>
      </w:rPr>
    </w:pPr>
    <w:r>
      <w:rPr>
        <w:rFonts w:ascii="Times New Roman" w:hAnsi="Times New Roman"/>
        <w:b/>
        <w:sz w:val="20"/>
        <w:lang w:eastAsia="zh-CN"/>
      </w:rPr>
      <w:drawing>
        <wp:anchor distT="0" distB="0" distL="114300" distR="114300" simplePos="0" relativeHeight="251659264" behindDoc="0" locked="0" layoutInCell="1" allowOverlap="1">
          <wp:simplePos x="0" y="0"/>
          <wp:positionH relativeFrom="column">
            <wp:posOffset>13335</wp:posOffset>
          </wp:positionH>
          <wp:positionV relativeFrom="paragraph">
            <wp:posOffset>-35560</wp:posOffset>
          </wp:positionV>
          <wp:extent cx="2324100" cy="574675"/>
          <wp:effectExtent l="19050" t="0" r="0" b="0"/>
          <wp:wrapNone/>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pic:cNvPicPr>
                    <a:picLocks noChangeAspect="1" noChangeArrowheads="1"/>
                  </pic:cNvPicPr>
                </pic:nvPicPr>
                <pic:blipFill>
                  <a:blip r:embed="rId1"/>
                  <a:srcRect/>
                  <a:stretch>
                    <a:fillRect/>
                  </a:stretch>
                </pic:blipFill>
                <pic:spPr>
                  <a:xfrm>
                    <a:off x="0" y="0"/>
                    <a:ext cx="2324100" cy="574675"/>
                  </a:xfrm>
                  <a:prstGeom prst="rect">
                    <a:avLst/>
                  </a:prstGeom>
                  <a:noFill/>
                  <a:ln w="9525">
                    <a:noFill/>
                    <a:miter lim="800000"/>
                    <a:headEnd/>
                    <a:tailEnd/>
                  </a:ln>
                </pic:spPr>
              </pic:pic>
            </a:graphicData>
          </a:graphic>
        </wp:anchor>
      </w:drawing>
    </w:r>
    <w:r>
      <w:rPr>
        <w:rFonts w:ascii="Times New Roman" w:hAnsi="Times New Roman"/>
        <w:b/>
        <w:sz w:val="20"/>
      </w:rPr>
      <w:tab/>
    </w:r>
  </w:p>
  <w:p w14:paraId="0D6100CA">
    <w:pPr>
      <w:pStyle w:val="20"/>
      <w:tabs>
        <w:tab w:val="right" w:pos="9360"/>
        <w:tab w:val="clear" w:pos="4320"/>
        <w:tab w:val="clear" w:pos="8640"/>
      </w:tabs>
      <w:rPr>
        <w:rFonts w:ascii="Times New Roman" w:hAnsi="Times New Roman"/>
        <w:b/>
        <w:i/>
        <w:sz w:val="20"/>
        <w:lang w:eastAsia="zh-CN"/>
      </w:rP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0A865E11"/>
    <w:multiLevelType w:val="multilevel"/>
    <w:tmpl w:val="0A865E11"/>
    <w:lvl w:ilvl="0" w:tentative="0">
      <w:start w:val="1"/>
      <w:numFmt w:val="bullet"/>
      <w:lvlText w:val=""/>
      <w:lvlJc w:val="left"/>
      <w:pPr>
        <w:ind w:left="720" w:hanging="360"/>
      </w:pPr>
      <w:rPr>
        <w:rFonts w:hint="default" w:ascii="Symbol" w:hAnsi="Symbol"/>
      </w:rPr>
    </w:lvl>
    <w:lvl w:ilvl="1" w:tentative="0">
      <w:start w:val="1"/>
      <w:numFmt w:val="lowerLetter"/>
      <w:lvlText w:val="%2."/>
      <w:lvlJc w:val="left"/>
      <w:pPr>
        <w:ind w:left="1440" w:hanging="360"/>
      </w:pPr>
    </w:lvl>
    <w:lvl w:ilvl="2" w:tentative="0">
      <w:start w:val="1"/>
      <w:numFmt w:val="lowerRoman"/>
      <w:lvlText w:val="%3."/>
      <w:lvlJc w:val="right"/>
      <w:pPr>
        <w:ind w:left="2160" w:hanging="180"/>
      </w:pPr>
    </w:lvl>
    <w:lvl w:ilvl="3" w:tentative="0">
      <w:start w:val="1"/>
      <w:numFmt w:val="decimal"/>
      <w:lvlText w:val="%4."/>
      <w:lvlJc w:val="left"/>
      <w:pPr>
        <w:ind w:left="2880" w:hanging="360"/>
      </w:pPr>
    </w:lvl>
    <w:lvl w:ilvl="4" w:tentative="0">
      <w:start w:val="1"/>
      <w:numFmt w:val="lowerLetter"/>
      <w:lvlText w:val="%5."/>
      <w:lvlJc w:val="left"/>
      <w:pPr>
        <w:ind w:left="3600" w:hanging="360"/>
      </w:pPr>
    </w:lvl>
    <w:lvl w:ilvl="5" w:tentative="0">
      <w:start w:val="1"/>
      <w:numFmt w:val="lowerRoman"/>
      <w:lvlText w:val="%6."/>
      <w:lvlJc w:val="right"/>
      <w:pPr>
        <w:ind w:left="4320" w:hanging="180"/>
      </w:pPr>
    </w:lvl>
    <w:lvl w:ilvl="6" w:tentative="0">
      <w:start w:val="1"/>
      <w:numFmt w:val="decimal"/>
      <w:lvlText w:val="%7."/>
      <w:lvlJc w:val="left"/>
      <w:pPr>
        <w:ind w:left="5040" w:hanging="360"/>
      </w:pPr>
    </w:lvl>
    <w:lvl w:ilvl="7" w:tentative="0">
      <w:start w:val="1"/>
      <w:numFmt w:val="lowerLetter"/>
      <w:lvlText w:val="%8."/>
      <w:lvlJc w:val="left"/>
      <w:pPr>
        <w:ind w:left="5760" w:hanging="360"/>
      </w:pPr>
    </w:lvl>
    <w:lvl w:ilvl="8" w:tentative="0">
      <w:start w:val="1"/>
      <w:numFmt w:val="lowerRoman"/>
      <w:lvlText w:val="%9."/>
      <w:lvlJc w:val="right"/>
      <w:pPr>
        <w:ind w:left="6480" w:hanging="180"/>
      </w:pPr>
    </w:lvl>
  </w:abstractNum>
  <w:abstractNum w:abstractNumId="1">
    <w:nsid w:val="0D8A0948"/>
    <w:multiLevelType w:val="multilevel"/>
    <w:tmpl w:val="0D8A0948"/>
    <w:lvl w:ilvl="0" w:tentative="0">
      <w:start w:val="1"/>
      <w:numFmt w:val="decimal"/>
      <w:lvlText w:val="%1."/>
      <w:lvlJc w:val="left"/>
      <w:pPr>
        <w:ind w:left="720" w:hanging="360"/>
      </w:pPr>
      <w:rPr>
        <w:rFonts w:hint="default"/>
      </w:rPr>
    </w:lvl>
    <w:lvl w:ilvl="1" w:tentative="0">
      <w:start w:val="1"/>
      <w:numFmt w:val="lowerLetter"/>
      <w:lvlText w:val="%2."/>
      <w:lvlJc w:val="left"/>
      <w:pPr>
        <w:ind w:left="1440" w:hanging="360"/>
      </w:pPr>
    </w:lvl>
    <w:lvl w:ilvl="2" w:tentative="0">
      <w:start w:val="1"/>
      <w:numFmt w:val="lowerRoman"/>
      <w:lvlText w:val="%3."/>
      <w:lvlJc w:val="right"/>
      <w:pPr>
        <w:ind w:left="2160" w:hanging="180"/>
      </w:pPr>
    </w:lvl>
    <w:lvl w:ilvl="3" w:tentative="0">
      <w:start w:val="1"/>
      <w:numFmt w:val="decimal"/>
      <w:lvlText w:val="%4."/>
      <w:lvlJc w:val="left"/>
      <w:pPr>
        <w:ind w:left="2880" w:hanging="360"/>
      </w:pPr>
    </w:lvl>
    <w:lvl w:ilvl="4" w:tentative="0">
      <w:start w:val="1"/>
      <w:numFmt w:val="lowerLetter"/>
      <w:lvlText w:val="%5."/>
      <w:lvlJc w:val="left"/>
      <w:pPr>
        <w:ind w:left="3600" w:hanging="360"/>
      </w:pPr>
    </w:lvl>
    <w:lvl w:ilvl="5" w:tentative="0">
      <w:start w:val="1"/>
      <w:numFmt w:val="lowerRoman"/>
      <w:lvlText w:val="%6."/>
      <w:lvlJc w:val="right"/>
      <w:pPr>
        <w:ind w:left="4320" w:hanging="180"/>
      </w:pPr>
    </w:lvl>
    <w:lvl w:ilvl="6" w:tentative="0">
      <w:start w:val="1"/>
      <w:numFmt w:val="decimal"/>
      <w:lvlText w:val="%7."/>
      <w:lvlJc w:val="left"/>
      <w:pPr>
        <w:ind w:left="5040" w:hanging="360"/>
      </w:pPr>
    </w:lvl>
    <w:lvl w:ilvl="7" w:tentative="0">
      <w:start w:val="1"/>
      <w:numFmt w:val="lowerLetter"/>
      <w:lvlText w:val="%8."/>
      <w:lvlJc w:val="left"/>
      <w:pPr>
        <w:ind w:left="5760" w:hanging="360"/>
      </w:pPr>
    </w:lvl>
    <w:lvl w:ilvl="8" w:tentative="0">
      <w:start w:val="1"/>
      <w:numFmt w:val="lowerRoman"/>
      <w:lvlText w:val="%9."/>
      <w:lvlJc w:val="right"/>
      <w:pPr>
        <w:ind w:left="6480" w:hanging="180"/>
      </w:pPr>
    </w:lvl>
  </w:abstractNum>
  <w:abstractNum w:abstractNumId="2">
    <w:nsid w:val="324C520F"/>
    <w:multiLevelType w:val="multilevel"/>
    <w:tmpl w:val="324C520F"/>
    <w:lvl w:ilvl="0" w:tentative="0">
      <w:start w:val="1"/>
      <w:numFmt w:val="decimal"/>
      <w:pStyle w:val="34"/>
      <w:lvlText w:val="%1."/>
      <w:lvlJc w:val="left"/>
      <w:pPr>
        <w:tabs>
          <w:tab w:val="left" w:pos="420"/>
        </w:tabs>
        <w:ind w:left="420" w:hanging="420"/>
      </w:pPr>
      <w:rPr>
        <w:rFonts w:hint="eastAsia"/>
      </w:rPr>
    </w:lvl>
    <w:lvl w:ilvl="1" w:tentative="0">
      <w:start w:val="1"/>
      <w:numFmt w:val="lowerLetter"/>
      <w:lvlText w:val="%2)"/>
      <w:lvlJc w:val="left"/>
      <w:pPr>
        <w:tabs>
          <w:tab w:val="left" w:pos="840"/>
        </w:tabs>
        <w:ind w:left="840" w:hanging="420"/>
      </w:pPr>
    </w:lvl>
    <w:lvl w:ilvl="2" w:tentative="0">
      <w:start w:val="1"/>
      <w:numFmt w:val="lowerRoman"/>
      <w:lvlText w:val="%3."/>
      <w:lvlJc w:val="right"/>
      <w:pPr>
        <w:tabs>
          <w:tab w:val="left" w:pos="1260"/>
        </w:tabs>
        <w:ind w:left="1260" w:hanging="420"/>
      </w:pPr>
    </w:lvl>
    <w:lvl w:ilvl="3" w:tentative="0">
      <w:start w:val="1"/>
      <w:numFmt w:val="decimal"/>
      <w:lvlText w:val="%4."/>
      <w:lvlJc w:val="left"/>
      <w:pPr>
        <w:tabs>
          <w:tab w:val="left" w:pos="1680"/>
        </w:tabs>
        <w:ind w:left="1680" w:hanging="420"/>
      </w:pPr>
    </w:lvl>
    <w:lvl w:ilvl="4" w:tentative="0">
      <w:start w:val="1"/>
      <w:numFmt w:val="lowerLetter"/>
      <w:lvlText w:val="%5)"/>
      <w:lvlJc w:val="left"/>
      <w:pPr>
        <w:tabs>
          <w:tab w:val="left" w:pos="2100"/>
        </w:tabs>
        <w:ind w:left="2100" w:hanging="420"/>
      </w:pPr>
    </w:lvl>
    <w:lvl w:ilvl="5" w:tentative="0">
      <w:start w:val="1"/>
      <w:numFmt w:val="lowerRoman"/>
      <w:lvlText w:val="%6."/>
      <w:lvlJc w:val="right"/>
      <w:pPr>
        <w:tabs>
          <w:tab w:val="left" w:pos="2520"/>
        </w:tabs>
        <w:ind w:left="2520" w:hanging="420"/>
      </w:pPr>
    </w:lvl>
    <w:lvl w:ilvl="6" w:tentative="0">
      <w:start w:val="1"/>
      <w:numFmt w:val="decimal"/>
      <w:lvlText w:val="%7."/>
      <w:lvlJc w:val="left"/>
      <w:pPr>
        <w:tabs>
          <w:tab w:val="left" w:pos="2940"/>
        </w:tabs>
        <w:ind w:left="2940" w:hanging="420"/>
      </w:pPr>
    </w:lvl>
    <w:lvl w:ilvl="7" w:tentative="0">
      <w:start w:val="1"/>
      <w:numFmt w:val="lowerLetter"/>
      <w:lvlText w:val="%8)"/>
      <w:lvlJc w:val="left"/>
      <w:pPr>
        <w:tabs>
          <w:tab w:val="left" w:pos="3360"/>
        </w:tabs>
        <w:ind w:left="3360" w:hanging="420"/>
      </w:pPr>
    </w:lvl>
    <w:lvl w:ilvl="8" w:tentative="0">
      <w:start w:val="1"/>
      <w:numFmt w:val="lowerRoman"/>
      <w:lvlText w:val="%9."/>
      <w:lvlJc w:val="right"/>
      <w:pPr>
        <w:tabs>
          <w:tab w:val="left" w:pos="3780"/>
        </w:tabs>
        <w:ind w:left="3780" w:hanging="420"/>
      </w:pPr>
    </w:lvl>
  </w:abstractNum>
  <w:abstractNum w:abstractNumId="3">
    <w:nsid w:val="42724D5F"/>
    <w:multiLevelType w:val="multilevel"/>
    <w:tmpl w:val="42724D5F"/>
    <w:lvl w:ilvl="0" w:tentative="0">
      <w:start w:val="1"/>
      <w:numFmt w:val="bullet"/>
      <w:lvlText w:val="•"/>
      <w:lvlJc w:val="left"/>
      <w:pPr>
        <w:tabs>
          <w:tab w:val="left" w:pos="720"/>
        </w:tabs>
        <w:ind w:left="720" w:hanging="360"/>
      </w:pPr>
      <w:rPr>
        <w:rFonts w:hint="default" w:ascii="Myriad Pro" w:hAnsi="Myriad Pro"/>
      </w:rPr>
    </w:lvl>
    <w:lvl w:ilvl="1" w:tentative="0">
      <w:start w:val="171"/>
      <w:numFmt w:val="bullet"/>
      <w:lvlText w:val="–"/>
      <w:lvlJc w:val="left"/>
      <w:pPr>
        <w:tabs>
          <w:tab w:val="left" w:pos="1440"/>
        </w:tabs>
        <w:ind w:left="1440" w:hanging="360"/>
      </w:pPr>
      <w:rPr>
        <w:rFonts w:hint="default" w:ascii="Myriad Pro" w:hAnsi="Myriad Pro"/>
      </w:rPr>
    </w:lvl>
    <w:lvl w:ilvl="2" w:tentative="0">
      <w:start w:val="1"/>
      <w:numFmt w:val="bullet"/>
      <w:lvlText w:val="•"/>
      <w:lvlJc w:val="left"/>
      <w:pPr>
        <w:tabs>
          <w:tab w:val="left" w:pos="2160"/>
        </w:tabs>
        <w:ind w:left="2160" w:hanging="360"/>
      </w:pPr>
      <w:rPr>
        <w:rFonts w:hint="default" w:ascii="Myriad Pro" w:hAnsi="Myriad Pro"/>
      </w:rPr>
    </w:lvl>
    <w:lvl w:ilvl="3" w:tentative="0">
      <w:start w:val="1"/>
      <w:numFmt w:val="bullet"/>
      <w:lvlText w:val="•"/>
      <w:lvlJc w:val="left"/>
      <w:pPr>
        <w:tabs>
          <w:tab w:val="left" w:pos="2880"/>
        </w:tabs>
        <w:ind w:left="2880" w:hanging="360"/>
      </w:pPr>
      <w:rPr>
        <w:rFonts w:hint="default" w:ascii="Myriad Pro" w:hAnsi="Myriad Pro"/>
      </w:rPr>
    </w:lvl>
    <w:lvl w:ilvl="4" w:tentative="0">
      <w:start w:val="1"/>
      <w:numFmt w:val="bullet"/>
      <w:lvlText w:val="•"/>
      <w:lvlJc w:val="left"/>
      <w:pPr>
        <w:tabs>
          <w:tab w:val="left" w:pos="3600"/>
        </w:tabs>
        <w:ind w:left="3600" w:hanging="360"/>
      </w:pPr>
      <w:rPr>
        <w:rFonts w:hint="default" w:ascii="Myriad Pro" w:hAnsi="Myriad Pro"/>
      </w:rPr>
    </w:lvl>
    <w:lvl w:ilvl="5" w:tentative="0">
      <w:start w:val="1"/>
      <w:numFmt w:val="bullet"/>
      <w:lvlText w:val="•"/>
      <w:lvlJc w:val="left"/>
      <w:pPr>
        <w:tabs>
          <w:tab w:val="left" w:pos="4320"/>
        </w:tabs>
        <w:ind w:left="4320" w:hanging="360"/>
      </w:pPr>
      <w:rPr>
        <w:rFonts w:hint="default" w:ascii="Myriad Pro" w:hAnsi="Myriad Pro"/>
      </w:rPr>
    </w:lvl>
    <w:lvl w:ilvl="6" w:tentative="0">
      <w:start w:val="1"/>
      <w:numFmt w:val="bullet"/>
      <w:lvlText w:val="•"/>
      <w:lvlJc w:val="left"/>
      <w:pPr>
        <w:tabs>
          <w:tab w:val="left" w:pos="5040"/>
        </w:tabs>
        <w:ind w:left="5040" w:hanging="360"/>
      </w:pPr>
      <w:rPr>
        <w:rFonts w:hint="default" w:ascii="Myriad Pro" w:hAnsi="Myriad Pro"/>
      </w:rPr>
    </w:lvl>
    <w:lvl w:ilvl="7" w:tentative="0">
      <w:start w:val="1"/>
      <w:numFmt w:val="bullet"/>
      <w:lvlText w:val="•"/>
      <w:lvlJc w:val="left"/>
      <w:pPr>
        <w:tabs>
          <w:tab w:val="left" w:pos="5760"/>
        </w:tabs>
        <w:ind w:left="5760" w:hanging="360"/>
      </w:pPr>
      <w:rPr>
        <w:rFonts w:hint="default" w:ascii="Myriad Pro" w:hAnsi="Myriad Pro"/>
      </w:rPr>
    </w:lvl>
    <w:lvl w:ilvl="8" w:tentative="0">
      <w:start w:val="1"/>
      <w:numFmt w:val="bullet"/>
      <w:lvlText w:val="•"/>
      <w:lvlJc w:val="left"/>
      <w:pPr>
        <w:tabs>
          <w:tab w:val="left" w:pos="6480"/>
        </w:tabs>
        <w:ind w:left="6480" w:hanging="360"/>
      </w:pPr>
      <w:rPr>
        <w:rFonts w:hint="default" w:ascii="Myriad Pro" w:hAnsi="Myriad Pro"/>
      </w:rPr>
    </w:lvl>
  </w:abstractNum>
  <w:abstractNum w:abstractNumId="4">
    <w:nsid w:val="42BE390E"/>
    <w:multiLevelType w:val="multilevel"/>
    <w:tmpl w:val="42BE390E"/>
    <w:lvl w:ilvl="0" w:tentative="0">
      <w:start w:val="1"/>
      <w:numFmt w:val="bullet"/>
      <w:lvlText w:val="•"/>
      <w:lvlJc w:val="left"/>
      <w:pPr>
        <w:tabs>
          <w:tab w:val="left" w:pos="720"/>
        </w:tabs>
        <w:ind w:left="720" w:hanging="360"/>
      </w:pPr>
      <w:rPr>
        <w:rFonts w:hint="default" w:ascii="Myriad Pro" w:hAnsi="Myriad Pro"/>
      </w:rPr>
    </w:lvl>
    <w:lvl w:ilvl="1" w:tentative="0">
      <w:start w:val="1"/>
      <w:numFmt w:val="bullet"/>
      <w:lvlText w:val="•"/>
      <w:lvlJc w:val="left"/>
      <w:pPr>
        <w:tabs>
          <w:tab w:val="left" w:pos="1440"/>
        </w:tabs>
        <w:ind w:left="1440" w:hanging="360"/>
      </w:pPr>
      <w:rPr>
        <w:rFonts w:hint="default" w:ascii="Myriad Pro" w:hAnsi="Myriad Pro"/>
      </w:rPr>
    </w:lvl>
    <w:lvl w:ilvl="2" w:tentative="0">
      <w:start w:val="1"/>
      <w:numFmt w:val="bullet"/>
      <w:lvlText w:val="•"/>
      <w:lvlJc w:val="left"/>
      <w:pPr>
        <w:tabs>
          <w:tab w:val="left" w:pos="2160"/>
        </w:tabs>
        <w:ind w:left="2160" w:hanging="360"/>
      </w:pPr>
      <w:rPr>
        <w:rFonts w:hint="default" w:ascii="Myriad Pro" w:hAnsi="Myriad Pro"/>
      </w:rPr>
    </w:lvl>
    <w:lvl w:ilvl="3" w:tentative="0">
      <w:start w:val="1"/>
      <w:numFmt w:val="bullet"/>
      <w:lvlText w:val="•"/>
      <w:lvlJc w:val="left"/>
      <w:pPr>
        <w:tabs>
          <w:tab w:val="left" w:pos="2880"/>
        </w:tabs>
        <w:ind w:left="2880" w:hanging="360"/>
      </w:pPr>
      <w:rPr>
        <w:rFonts w:hint="default" w:ascii="Myriad Pro" w:hAnsi="Myriad Pro"/>
      </w:rPr>
    </w:lvl>
    <w:lvl w:ilvl="4" w:tentative="0">
      <w:start w:val="1"/>
      <w:numFmt w:val="bullet"/>
      <w:lvlText w:val="•"/>
      <w:lvlJc w:val="left"/>
      <w:pPr>
        <w:tabs>
          <w:tab w:val="left" w:pos="3600"/>
        </w:tabs>
        <w:ind w:left="3600" w:hanging="360"/>
      </w:pPr>
      <w:rPr>
        <w:rFonts w:hint="default" w:ascii="Myriad Pro" w:hAnsi="Myriad Pro"/>
      </w:rPr>
    </w:lvl>
    <w:lvl w:ilvl="5" w:tentative="0">
      <w:start w:val="1"/>
      <w:numFmt w:val="bullet"/>
      <w:lvlText w:val="•"/>
      <w:lvlJc w:val="left"/>
      <w:pPr>
        <w:tabs>
          <w:tab w:val="left" w:pos="4320"/>
        </w:tabs>
        <w:ind w:left="4320" w:hanging="360"/>
      </w:pPr>
      <w:rPr>
        <w:rFonts w:hint="default" w:ascii="Myriad Pro" w:hAnsi="Myriad Pro"/>
      </w:rPr>
    </w:lvl>
    <w:lvl w:ilvl="6" w:tentative="0">
      <w:start w:val="1"/>
      <w:numFmt w:val="bullet"/>
      <w:lvlText w:val="•"/>
      <w:lvlJc w:val="left"/>
      <w:pPr>
        <w:tabs>
          <w:tab w:val="left" w:pos="5040"/>
        </w:tabs>
        <w:ind w:left="5040" w:hanging="360"/>
      </w:pPr>
      <w:rPr>
        <w:rFonts w:hint="default" w:ascii="Myriad Pro" w:hAnsi="Myriad Pro"/>
      </w:rPr>
    </w:lvl>
    <w:lvl w:ilvl="7" w:tentative="0">
      <w:start w:val="1"/>
      <w:numFmt w:val="bullet"/>
      <w:lvlText w:val="•"/>
      <w:lvlJc w:val="left"/>
      <w:pPr>
        <w:tabs>
          <w:tab w:val="left" w:pos="5760"/>
        </w:tabs>
        <w:ind w:left="5760" w:hanging="360"/>
      </w:pPr>
      <w:rPr>
        <w:rFonts w:hint="default" w:ascii="Myriad Pro" w:hAnsi="Myriad Pro"/>
      </w:rPr>
    </w:lvl>
    <w:lvl w:ilvl="8" w:tentative="0">
      <w:start w:val="1"/>
      <w:numFmt w:val="bullet"/>
      <w:lvlText w:val="•"/>
      <w:lvlJc w:val="left"/>
      <w:pPr>
        <w:tabs>
          <w:tab w:val="left" w:pos="6480"/>
        </w:tabs>
        <w:ind w:left="6480" w:hanging="360"/>
      </w:pPr>
      <w:rPr>
        <w:rFonts w:hint="default" w:ascii="Myriad Pro" w:hAnsi="Myriad Pro"/>
      </w:rPr>
    </w:lvl>
  </w:abstractNum>
  <w:abstractNum w:abstractNumId="5">
    <w:nsid w:val="46206D9D"/>
    <w:multiLevelType w:val="multilevel"/>
    <w:tmpl w:val="46206D9D"/>
    <w:lvl w:ilvl="0" w:tentative="0">
      <w:start w:val="1"/>
      <w:numFmt w:val="bullet"/>
      <w:lvlText w:val="•"/>
      <w:lvlJc w:val="left"/>
      <w:pPr>
        <w:tabs>
          <w:tab w:val="left" w:pos="720"/>
        </w:tabs>
        <w:ind w:left="720" w:hanging="360"/>
      </w:pPr>
      <w:rPr>
        <w:rFonts w:hint="default" w:ascii="Myriad Pro" w:hAnsi="Myriad Pro"/>
      </w:rPr>
    </w:lvl>
    <w:lvl w:ilvl="1" w:tentative="0">
      <w:start w:val="1"/>
      <w:numFmt w:val="bullet"/>
      <w:lvlText w:val="•"/>
      <w:lvlJc w:val="left"/>
      <w:pPr>
        <w:tabs>
          <w:tab w:val="left" w:pos="1440"/>
        </w:tabs>
        <w:ind w:left="1440" w:hanging="360"/>
      </w:pPr>
      <w:rPr>
        <w:rFonts w:hint="default" w:ascii="Myriad Pro" w:hAnsi="Myriad Pro"/>
      </w:rPr>
    </w:lvl>
    <w:lvl w:ilvl="2" w:tentative="0">
      <w:start w:val="1"/>
      <w:numFmt w:val="bullet"/>
      <w:lvlText w:val="•"/>
      <w:lvlJc w:val="left"/>
      <w:pPr>
        <w:tabs>
          <w:tab w:val="left" w:pos="2160"/>
        </w:tabs>
        <w:ind w:left="2160" w:hanging="360"/>
      </w:pPr>
      <w:rPr>
        <w:rFonts w:hint="default" w:ascii="Myriad Pro" w:hAnsi="Myriad Pro"/>
      </w:rPr>
    </w:lvl>
    <w:lvl w:ilvl="3" w:tentative="0">
      <w:start w:val="1"/>
      <w:numFmt w:val="bullet"/>
      <w:lvlText w:val="•"/>
      <w:lvlJc w:val="left"/>
      <w:pPr>
        <w:tabs>
          <w:tab w:val="left" w:pos="2880"/>
        </w:tabs>
        <w:ind w:left="2880" w:hanging="360"/>
      </w:pPr>
      <w:rPr>
        <w:rFonts w:hint="default" w:ascii="Myriad Pro" w:hAnsi="Myriad Pro"/>
      </w:rPr>
    </w:lvl>
    <w:lvl w:ilvl="4" w:tentative="0">
      <w:start w:val="1"/>
      <w:numFmt w:val="bullet"/>
      <w:lvlText w:val="•"/>
      <w:lvlJc w:val="left"/>
      <w:pPr>
        <w:tabs>
          <w:tab w:val="left" w:pos="3600"/>
        </w:tabs>
        <w:ind w:left="3600" w:hanging="360"/>
      </w:pPr>
      <w:rPr>
        <w:rFonts w:hint="default" w:ascii="Myriad Pro" w:hAnsi="Myriad Pro"/>
      </w:rPr>
    </w:lvl>
    <w:lvl w:ilvl="5" w:tentative="0">
      <w:start w:val="1"/>
      <w:numFmt w:val="bullet"/>
      <w:lvlText w:val="•"/>
      <w:lvlJc w:val="left"/>
      <w:pPr>
        <w:tabs>
          <w:tab w:val="left" w:pos="4320"/>
        </w:tabs>
        <w:ind w:left="4320" w:hanging="360"/>
      </w:pPr>
      <w:rPr>
        <w:rFonts w:hint="default" w:ascii="Myriad Pro" w:hAnsi="Myriad Pro"/>
      </w:rPr>
    </w:lvl>
    <w:lvl w:ilvl="6" w:tentative="0">
      <w:start w:val="1"/>
      <w:numFmt w:val="bullet"/>
      <w:lvlText w:val="•"/>
      <w:lvlJc w:val="left"/>
      <w:pPr>
        <w:tabs>
          <w:tab w:val="left" w:pos="5040"/>
        </w:tabs>
        <w:ind w:left="5040" w:hanging="360"/>
      </w:pPr>
      <w:rPr>
        <w:rFonts w:hint="default" w:ascii="Myriad Pro" w:hAnsi="Myriad Pro"/>
      </w:rPr>
    </w:lvl>
    <w:lvl w:ilvl="7" w:tentative="0">
      <w:start w:val="1"/>
      <w:numFmt w:val="bullet"/>
      <w:lvlText w:val="•"/>
      <w:lvlJc w:val="left"/>
      <w:pPr>
        <w:tabs>
          <w:tab w:val="left" w:pos="5760"/>
        </w:tabs>
        <w:ind w:left="5760" w:hanging="360"/>
      </w:pPr>
      <w:rPr>
        <w:rFonts w:hint="default" w:ascii="Myriad Pro" w:hAnsi="Myriad Pro"/>
      </w:rPr>
    </w:lvl>
    <w:lvl w:ilvl="8" w:tentative="0">
      <w:start w:val="1"/>
      <w:numFmt w:val="bullet"/>
      <w:lvlText w:val="•"/>
      <w:lvlJc w:val="left"/>
      <w:pPr>
        <w:tabs>
          <w:tab w:val="left" w:pos="6480"/>
        </w:tabs>
        <w:ind w:left="6480" w:hanging="360"/>
      </w:pPr>
      <w:rPr>
        <w:rFonts w:hint="default" w:ascii="Myriad Pro" w:hAnsi="Myriad Pro"/>
      </w:rPr>
    </w:lvl>
  </w:abstractNum>
  <w:num w:numId="1">
    <w:abstractNumId w:val="2"/>
  </w:num>
  <w:num w:numId="2">
    <w:abstractNumId w:val="1"/>
  </w:num>
  <w:num w:numId="3">
    <w:abstractNumId w:val="0"/>
  </w:num>
  <w:num w:numId="4">
    <w:abstractNumId w:val="3"/>
  </w:num>
  <w:num w:numId="5">
    <w:abstractNumId w:val="5"/>
  </w:num>
  <w:num w:numId="6">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embedSystemFonts/>
  <w:bordersDoNotSurroundHeader w:val="0"/>
  <w:bordersDoNotSurroundFooter w:val="0"/>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ocumentProtection w:enforcement="0"/>
  <w:defaultTabStop w:val="720"/>
  <w:displayHorizontalDrawingGridEvery w:val="1"/>
  <w:displayVerticalDrawingGridEvery w:val="1"/>
  <w:doNotUseMarginsForDrawingGridOrigin w:val="1"/>
  <w:drawingGridHorizontalOrigin w:val="1800"/>
  <w:drawingGridVerticalOrigin w:val="1440"/>
  <w:noPunctuationKerning w:val="1"/>
  <w:characterSpacingControl w:val="doNotCompress"/>
  <w:compat>
    <w:doNotExpandShiftReturn/>
    <w:doNotWrapTextWithPunct/>
    <w:doNotUseEastAsianBreakRules/>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C32A24"/>
    <w:rsid w:val="000049E8"/>
    <w:rsid w:val="0001099E"/>
    <w:rsid w:val="00011E4E"/>
    <w:rsid w:val="000173EE"/>
    <w:rsid w:val="00021E95"/>
    <w:rsid w:val="0002723C"/>
    <w:rsid w:val="00030920"/>
    <w:rsid w:val="00034181"/>
    <w:rsid w:val="000342D2"/>
    <w:rsid w:val="00036DF6"/>
    <w:rsid w:val="00037287"/>
    <w:rsid w:val="0004184D"/>
    <w:rsid w:val="00044127"/>
    <w:rsid w:val="00045A4E"/>
    <w:rsid w:val="0004737B"/>
    <w:rsid w:val="00061EB7"/>
    <w:rsid w:val="00065055"/>
    <w:rsid w:val="00065B02"/>
    <w:rsid w:val="00065D5D"/>
    <w:rsid w:val="00086250"/>
    <w:rsid w:val="00087625"/>
    <w:rsid w:val="0009456A"/>
    <w:rsid w:val="00097641"/>
    <w:rsid w:val="00097FD5"/>
    <w:rsid w:val="000A5272"/>
    <w:rsid w:val="000B00DF"/>
    <w:rsid w:val="000B7B44"/>
    <w:rsid w:val="000C3408"/>
    <w:rsid w:val="000C4A5A"/>
    <w:rsid w:val="000C5605"/>
    <w:rsid w:val="000D6F19"/>
    <w:rsid w:val="000D76F9"/>
    <w:rsid w:val="000E2581"/>
    <w:rsid w:val="000E3A3B"/>
    <w:rsid w:val="000E4BC2"/>
    <w:rsid w:val="000E5F3B"/>
    <w:rsid w:val="000E775D"/>
    <w:rsid w:val="000F0DCB"/>
    <w:rsid w:val="000F3B92"/>
    <w:rsid w:val="000F5D68"/>
    <w:rsid w:val="000F6B33"/>
    <w:rsid w:val="000F7C06"/>
    <w:rsid w:val="00111F1A"/>
    <w:rsid w:val="0011234D"/>
    <w:rsid w:val="00113B7E"/>
    <w:rsid w:val="00114D6E"/>
    <w:rsid w:val="00115487"/>
    <w:rsid w:val="00116047"/>
    <w:rsid w:val="00130862"/>
    <w:rsid w:val="001321EF"/>
    <w:rsid w:val="001348A9"/>
    <w:rsid w:val="00147D34"/>
    <w:rsid w:val="00171EF1"/>
    <w:rsid w:val="0018233B"/>
    <w:rsid w:val="00183B2E"/>
    <w:rsid w:val="00186806"/>
    <w:rsid w:val="001914EE"/>
    <w:rsid w:val="00192AF3"/>
    <w:rsid w:val="001949C7"/>
    <w:rsid w:val="001A003F"/>
    <w:rsid w:val="001B4C39"/>
    <w:rsid w:val="001B5638"/>
    <w:rsid w:val="001B5A6C"/>
    <w:rsid w:val="001B7A83"/>
    <w:rsid w:val="001C3500"/>
    <w:rsid w:val="001C3DCF"/>
    <w:rsid w:val="001D0082"/>
    <w:rsid w:val="001E6B99"/>
    <w:rsid w:val="001F5502"/>
    <w:rsid w:val="0020142B"/>
    <w:rsid w:val="00201597"/>
    <w:rsid w:val="002061FB"/>
    <w:rsid w:val="0020723B"/>
    <w:rsid w:val="00207473"/>
    <w:rsid w:val="002107FE"/>
    <w:rsid w:val="0021263C"/>
    <w:rsid w:val="00213467"/>
    <w:rsid w:val="00215D06"/>
    <w:rsid w:val="002201DB"/>
    <w:rsid w:val="00225B9A"/>
    <w:rsid w:val="00242496"/>
    <w:rsid w:val="00243EED"/>
    <w:rsid w:val="00251506"/>
    <w:rsid w:val="00255121"/>
    <w:rsid w:val="00256AC1"/>
    <w:rsid w:val="00257CBF"/>
    <w:rsid w:val="00261B45"/>
    <w:rsid w:val="002710A0"/>
    <w:rsid w:val="002713EA"/>
    <w:rsid w:val="00271F0A"/>
    <w:rsid w:val="00272ACF"/>
    <w:rsid w:val="00273E8E"/>
    <w:rsid w:val="002745D9"/>
    <w:rsid w:val="00290BE9"/>
    <w:rsid w:val="00291A70"/>
    <w:rsid w:val="00292090"/>
    <w:rsid w:val="00295B15"/>
    <w:rsid w:val="002972C6"/>
    <w:rsid w:val="002A1556"/>
    <w:rsid w:val="002A388E"/>
    <w:rsid w:val="002A597E"/>
    <w:rsid w:val="002A7827"/>
    <w:rsid w:val="002B3429"/>
    <w:rsid w:val="002B6C74"/>
    <w:rsid w:val="002B734B"/>
    <w:rsid w:val="002C22A0"/>
    <w:rsid w:val="002D057C"/>
    <w:rsid w:val="002E479A"/>
    <w:rsid w:val="002E59CD"/>
    <w:rsid w:val="002E7207"/>
    <w:rsid w:val="002F5245"/>
    <w:rsid w:val="002F6F4F"/>
    <w:rsid w:val="002F7BC7"/>
    <w:rsid w:val="003026D4"/>
    <w:rsid w:val="00307383"/>
    <w:rsid w:val="003074F5"/>
    <w:rsid w:val="00314A2C"/>
    <w:rsid w:val="00317F6E"/>
    <w:rsid w:val="00322D14"/>
    <w:rsid w:val="00336D9C"/>
    <w:rsid w:val="00340423"/>
    <w:rsid w:val="0035074F"/>
    <w:rsid w:val="00353080"/>
    <w:rsid w:val="0035492C"/>
    <w:rsid w:val="003648B2"/>
    <w:rsid w:val="003701EB"/>
    <w:rsid w:val="0038002F"/>
    <w:rsid w:val="0038090F"/>
    <w:rsid w:val="0038172B"/>
    <w:rsid w:val="00393B3B"/>
    <w:rsid w:val="0039592B"/>
    <w:rsid w:val="003A1079"/>
    <w:rsid w:val="003A4820"/>
    <w:rsid w:val="003A7E2B"/>
    <w:rsid w:val="003B18B7"/>
    <w:rsid w:val="003B687E"/>
    <w:rsid w:val="003C0ABF"/>
    <w:rsid w:val="003C2869"/>
    <w:rsid w:val="003E11B4"/>
    <w:rsid w:val="003E6BFF"/>
    <w:rsid w:val="003E7242"/>
    <w:rsid w:val="003F54EC"/>
    <w:rsid w:val="00400F77"/>
    <w:rsid w:val="00405586"/>
    <w:rsid w:val="0041071C"/>
    <w:rsid w:val="00414F07"/>
    <w:rsid w:val="00415AFC"/>
    <w:rsid w:val="0042202F"/>
    <w:rsid w:val="004272E6"/>
    <w:rsid w:val="00427CA5"/>
    <w:rsid w:val="00432604"/>
    <w:rsid w:val="0043385B"/>
    <w:rsid w:val="00435E56"/>
    <w:rsid w:val="004406A1"/>
    <w:rsid w:val="00442983"/>
    <w:rsid w:val="00444056"/>
    <w:rsid w:val="0045483F"/>
    <w:rsid w:val="00455B90"/>
    <w:rsid w:val="00460B4A"/>
    <w:rsid w:val="004625B8"/>
    <w:rsid w:val="004636CA"/>
    <w:rsid w:val="004648D6"/>
    <w:rsid w:val="00464EA0"/>
    <w:rsid w:val="004659D7"/>
    <w:rsid w:val="00467CA2"/>
    <w:rsid w:val="0047558B"/>
    <w:rsid w:val="004836C0"/>
    <w:rsid w:val="00486539"/>
    <w:rsid w:val="00487122"/>
    <w:rsid w:val="00492027"/>
    <w:rsid w:val="004A12C6"/>
    <w:rsid w:val="004A17D5"/>
    <w:rsid w:val="004B18D0"/>
    <w:rsid w:val="004B5C35"/>
    <w:rsid w:val="004C3B5B"/>
    <w:rsid w:val="004C48AD"/>
    <w:rsid w:val="004D0805"/>
    <w:rsid w:val="004D3999"/>
    <w:rsid w:val="004D39D2"/>
    <w:rsid w:val="004E623F"/>
    <w:rsid w:val="004F0E9B"/>
    <w:rsid w:val="004F5C1D"/>
    <w:rsid w:val="005042D6"/>
    <w:rsid w:val="00511A65"/>
    <w:rsid w:val="00524E60"/>
    <w:rsid w:val="0052592C"/>
    <w:rsid w:val="00532CFE"/>
    <w:rsid w:val="005332F4"/>
    <w:rsid w:val="00541A7B"/>
    <w:rsid w:val="00542E9A"/>
    <w:rsid w:val="00550846"/>
    <w:rsid w:val="00554F4D"/>
    <w:rsid w:val="00556F22"/>
    <w:rsid w:val="00557168"/>
    <w:rsid w:val="005603EE"/>
    <w:rsid w:val="005606A6"/>
    <w:rsid w:val="00560AE5"/>
    <w:rsid w:val="005801E6"/>
    <w:rsid w:val="00580607"/>
    <w:rsid w:val="00580762"/>
    <w:rsid w:val="00583106"/>
    <w:rsid w:val="00585166"/>
    <w:rsid w:val="00595735"/>
    <w:rsid w:val="00596A8F"/>
    <w:rsid w:val="005A22CC"/>
    <w:rsid w:val="005A45C5"/>
    <w:rsid w:val="005B0439"/>
    <w:rsid w:val="005C48BC"/>
    <w:rsid w:val="005C5AB3"/>
    <w:rsid w:val="005D3897"/>
    <w:rsid w:val="005D467B"/>
    <w:rsid w:val="005D47DF"/>
    <w:rsid w:val="005D5AB1"/>
    <w:rsid w:val="005E7FB7"/>
    <w:rsid w:val="005F775C"/>
    <w:rsid w:val="00604022"/>
    <w:rsid w:val="0060743E"/>
    <w:rsid w:val="00611429"/>
    <w:rsid w:val="006179CC"/>
    <w:rsid w:val="00624B24"/>
    <w:rsid w:val="006310D6"/>
    <w:rsid w:val="0063364B"/>
    <w:rsid w:val="00633FCF"/>
    <w:rsid w:val="00634D37"/>
    <w:rsid w:val="0063550E"/>
    <w:rsid w:val="00636904"/>
    <w:rsid w:val="00637D0B"/>
    <w:rsid w:val="00640AC5"/>
    <w:rsid w:val="00641776"/>
    <w:rsid w:val="00644585"/>
    <w:rsid w:val="0064787E"/>
    <w:rsid w:val="0064798E"/>
    <w:rsid w:val="006519D7"/>
    <w:rsid w:val="006536FA"/>
    <w:rsid w:val="0066021E"/>
    <w:rsid w:val="00666007"/>
    <w:rsid w:val="00667C55"/>
    <w:rsid w:val="00672876"/>
    <w:rsid w:val="006771AC"/>
    <w:rsid w:val="00680C83"/>
    <w:rsid w:val="00681228"/>
    <w:rsid w:val="006816A8"/>
    <w:rsid w:val="00684C52"/>
    <w:rsid w:val="0068775B"/>
    <w:rsid w:val="006877A9"/>
    <w:rsid w:val="006909C4"/>
    <w:rsid w:val="006955C7"/>
    <w:rsid w:val="0069658E"/>
    <w:rsid w:val="006A0A1F"/>
    <w:rsid w:val="006A333F"/>
    <w:rsid w:val="006A473B"/>
    <w:rsid w:val="006B053F"/>
    <w:rsid w:val="006B1A30"/>
    <w:rsid w:val="006B2741"/>
    <w:rsid w:val="006B2DDB"/>
    <w:rsid w:val="006B7138"/>
    <w:rsid w:val="006B77DD"/>
    <w:rsid w:val="006C2B48"/>
    <w:rsid w:val="006D0402"/>
    <w:rsid w:val="006D0B9B"/>
    <w:rsid w:val="006D295F"/>
    <w:rsid w:val="006E4E77"/>
    <w:rsid w:val="006F00C6"/>
    <w:rsid w:val="006F1A8E"/>
    <w:rsid w:val="006F60FD"/>
    <w:rsid w:val="007011A7"/>
    <w:rsid w:val="00707E27"/>
    <w:rsid w:val="00710313"/>
    <w:rsid w:val="00711489"/>
    <w:rsid w:val="00711C73"/>
    <w:rsid w:val="00715989"/>
    <w:rsid w:val="00720B8F"/>
    <w:rsid w:val="007214AE"/>
    <w:rsid w:val="00723ACD"/>
    <w:rsid w:val="00724490"/>
    <w:rsid w:val="00730A5E"/>
    <w:rsid w:val="00742A75"/>
    <w:rsid w:val="007455FA"/>
    <w:rsid w:val="00750347"/>
    <w:rsid w:val="0075315C"/>
    <w:rsid w:val="00755E9C"/>
    <w:rsid w:val="00755ED3"/>
    <w:rsid w:val="00760705"/>
    <w:rsid w:val="0076137D"/>
    <w:rsid w:val="007624FD"/>
    <w:rsid w:val="00762AAE"/>
    <w:rsid w:val="007645FF"/>
    <w:rsid w:val="0077087F"/>
    <w:rsid w:val="00772199"/>
    <w:rsid w:val="00776139"/>
    <w:rsid w:val="00777C8C"/>
    <w:rsid w:val="00782426"/>
    <w:rsid w:val="0078779D"/>
    <w:rsid w:val="00797308"/>
    <w:rsid w:val="007A494D"/>
    <w:rsid w:val="007C15BA"/>
    <w:rsid w:val="007C2CE2"/>
    <w:rsid w:val="007D0FF4"/>
    <w:rsid w:val="007D4F5E"/>
    <w:rsid w:val="007D5D9C"/>
    <w:rsid w:val="007E1183"/>
    <w:rsid w:val="007E17BC"/>
    <w:rsid w:val="007E4775"/>
    <w:rsid w:val="007F7A70"/>
    <w:rsid w:val="007F7AA6"/>
    <w:rsid w:val="00814661"/>
    <w:rsid w:val="00816C4A"/>
    <w:rsid w:val="00822058"/>
    <w:rsid w:val="00823B63"/>
    <w:rsid w:val="00823D1B"/>
    <w:rsid w:val="00831FCB"/>
    <w:rsid w:val="008379CD"/>
    <w:rsid w:val="00843FE0"/>
    <w:rsid w:val="00852F10"/>
    <w:rsid w:val="008540DD"/>
    <w:rsid w:val="00864D5C"/>
    <w:rsid w:val="00872E9A"/>
    <w:rsid w:val="00883BB8"/>
    <w:rsid w:val="00895555"/>
    <w:rsid w:val="00895BF9"/>
    <w:rsid w:val="008A14D1"/>
    <w:rsid w:val="008A2648"/>
    <w:rsid w:val="008A2CA2"/>
    <w:rsid w:val="008A40E4"/>
    <w:rsid w:val="008A5F96"/>
    <w:rsid w:val="008B0181"/>
    <w:rsid w:val="008B2A75"/>
    <w:rsid w:val="008B5031"/>
    <w:rsid w:val="008B5329"/>
    <w:rsid w:val="008B75EB"/>
    <w:rsid w:val="008C0420"/>
    <w:rsid w:val="008C0747"/>
    <w:rsid w:val="008C171B"/>
    <w:rsid w:val="008C234E"/>
    <w:rsid w:val="008C7F87"/>
    <w:rsid w:val="008D586A"/>
    <w:rsid w:val="008D7703"/>
    <w:rsid w:val="008E23C8"/>
    <w:rsid w:val="008E683F"/>
    <w:rsid w:val="008E68CF"/>
    <w:rsid w:val="008E7AE2"/>
    <w:rsid w:val="008F36DD"/>
    <w:rsid w:val="008F37DF"/>
    <w:rsid w:val="008F5996"/>
    <w:rsid w:val="008F6803"/>
    <w:rsid w:val="008F79AB"/>
    <w:rsid w:val="0090029B"/>
    <w:rsid w:val="009036A8"/>
    <w:rsid w:val="009036DE"/>
    <w:rsid w:val="00903C87"/>
    <w:rsid w:val="00903F35"/>
    <w:rsid w:val="0092128E"/>
    <w:rsid w:val="009332CA"/>
    <w:rsid w:val="0093411F"/>
    <w:rsid w:val="0093700E"/>
    <w:rsid w:val="009400BF"/>
    <w:rsid w:val="00945BA7"/>
    <w:rsid w:val="0095399C"/>
    <w:rsid w:val="00954488"/>
    <w:rsid w:val="00961510"/>
    <w:rsid w:val="00963932"/>
    <w:rsid w:val="00965F9B"/>
    <w:rsid w:val="00965FBE"/>
    <w:rsid w:val="0097139F"/>
    <w:rsid w:val="00971CE8"/>
    <w:rsid w:val="00972376"/>
    <w:rsid w:val="00973E8B"/>
    <w:rsid w:val="009761F7"/>
    <w:rsid w:val="00977E82"/>
    <w:rsid w:val="00984D55"/>
    <w:rsid w:val="009936F0"/>
    <w:rsid w:val="00993D52"/>
    <w:rsid w:val="00997D85"/>
    <w:rsid w:val="009A19F4"/>
    <w:rsid w:val="009A2F6D"/>
    <w:rsid w:val="009B0583"/>
    <w:rsid w:val="009B0B59"/>
    <w:rsid w:val="009B198A"/>
    <w:rsid w:val="009B491E"/>
    <w:rsid w:val="009B5FA7"/>
    <w:rsid w:val="009C0F53"/>
    <w:rsid w:val="009C137A"/>
    <w:rsid w:val="009C24EC"/>
    <w:rsid w:val="009C6519"/>
    <w:rsid w:val="009C67B5"/>
    <w:rsid w:val="009D5122"/>
    <w:rsid w:val="009D6FE2"/>
    <w:rsid w:val="009D7BC4"/>
    <w:rsid w:val="009E02F6"/>
    <w:rsid w:val="009E1A53"/>
    <w:rsid w:val="009E24B3"/>
    <w:rsid w:val="009E65FA"/>
    <w:rsid w:val="00A022D1"/>
    <w:rsid w:val="00A05906"/>
    <w:rsid w:val="00A07CC5"/>
    <w:rsid w:val="00A14CDF"/>
    <w:rsid w:val="00A17C05"/>
    <w:rsid w:val="00A17F5B"/>
    <w:rsid w:val="00A216AC"/>
    <w:rsid w:val="00A24C04"/>
    <w:rsid w:val="00A26D89"/>
    <w:rsid w:val="00A302F9"/>
    <w:rsid w:val="00A31D5D"/>
    <w:rsid w:val="00A42C24"/>
    <w:rsid w:val="00A4368F"/>
    <w:rsid w:val="00A5138D"/>
    <w:rsid w:val="00A52A47"/>
    <w:rsid w:val="00A53867"/>
    <w:rsid w:val="00A53B58"/>
    <w:rsid w:val="00A60387"/>
    <w:rsid w:val="00A64EAA"/>
    <w:rsid w:val="00A70275"/>
    <w:rsid w:val="00A704AE"/>
    <w:rsid w:val="00A736CB"/>
    <w:rsid w:val="00A75E67"/>
    <w:rsid w:val="00A77DC9"/>
    <w:rsid w:val="00A83214"/>
    <w:rsid w:val="00A8460B"/>
    <w:rsid w:val="00A879DE"/>
    <w:rsid w:val="00A90007"/>
    <w:rsid w:val="00A90F0C"/>
    <w:rsid w:val="00A91DD8"/>
    <w:rsid w:val="00A93AE0"/>
    <w:rsid w:val="00A93D48"/>
    <w:rsid w:val="00AA2AE3"/>
    <w:rsid w:val="00AB2A2A"/>
    <w:rsid w:val="00AB2F39"/>
    <w:rsid w:val="00AB4A9E"/>
    <w:rsid w:val="00AC0E17"/>
    <w:rsid w:val="00AC1500"/>
    <w:rsid w:val="00AC3CE9"/>
    <w:rsid w:val="00AC4559"/>
    <w:rsid w:val="00AC527E"/>
    <w:rsid w:val="00AC66F0"/>
    <w:rsid w:val="00AC7AE9"/>
    <w:rsid w:val="00AD03CA"/>
    <w:rsid w:val="00AD08D1"/>
    <w:rsid w:val="00AD72DA"/>
    <w:rsid w:val="00AE2221"/>
    <w:rsid w:val="00AF118C"/>
    <w:rsid w:val="00AF5082"/>
    <w:rsid w:val="00B020C4"/>
    <w:rsid w:val="00B03A6E"/>
    <w:rsid w:val="00B0728D"/>
    <w:rsid w:val="00B075E9"/>
    <w:rsid w:val="00B25CBC"/>
    <w:rsid w:val="00B271EF"/>
    <w:rsid w:val="00B316E5"/>
    <w:rsid w:val="00B37FB3"/>
    <w:rsid w:val="00B421A9"/>
    <w:rsid w:val="00B4277F"/>
    <w:rsid w:val="00B4285E"/>
    <w:rsid w:val="00B431E8"/>
    <w:rsid w:val="00B4342D"/>
    <w:rsid w:val="00B5351A"/>
    <w:rsid w:val="00B5378A"/>
    <w:rsid w:val="00B70BBC"/>
    <w:rsid w:val="00B86FE8"/>
    <w:rsid w:val="00B921B7"/>
    <w:rsid w:val="00BA23CD"/>
    <w:rsid w:val="00BA534D"/>
    <w:rsid w:val="00BB3FE3"/>
    <w:rsid w:val="00BB4B05"/>
    <w:rsid w:val="00BB5EC0"/>
    <w:rsid w:val="00BC059A"/>
    <w:rsid w:val="00BC1F7A"/>
    <w:rsid w:val="00BC5053"/>
    <w:rsid w:val="00BC5655"/>
    <w:rsid w:val="00BC5C87"/>
    <w:rsid w:val="00BC751E"/>
    <w:rsid w:val="00BD12BD"/>
    <w:rsid w:val="00BD156A"/>
    <w:rsid w:val="00BD1B9F"/>
    <w:rsid w:val="00BD3C73"/>
    <w:rsid w:val="00BE4BB5"/>
    <w:rsid w:val="00BE6625"/>
    <w:rsid w:val="00BE6C93"/>
    <w:rsid w:val="00BE724F"/>
    <w:rsid w:val="00BF0F7A"/>
    <w:rsid w:val="00BF1B5E"/>
    <w:rsid w:val="00BF1D36"/>
    <w:rsid w:val="00BF1DB6"/>
    <w:rsid w:val="00C00D81"/>
    <w:rsid w:val="00C07A07"/>
    <w:rsid w:val="00C13472"/>
    <w:rsid w:val="00C14F05"/>
    <w:rsid w:val="00C20781"/>
    <w:rsid w:val="00C305F1"/>
    <w:rsid w:val="00C308C0"/>
    <w:rsid w:val="00C32969"/>
    <w:rsid w:val="00C32A24"/>
    <w:rsid w:val="00C3609C"/>
    <w:rsid w:val="00C37C4F"/>
    <w:rsid w:val="00C460AA"/>
    <w:rsid w:val="00C551F9"/>
    <w:rsid w:val="00C740FB"/>
    <w:rsid w:val="00C754BB"/>
    <w:rsid w:val="00C81AF1"/>
    <w:rsid w:val="00C81D68"/>
    <w:rsid w:val="00C82442"/>
    <w:rsid w:val="00C84430"/>
    <w:rsid w:val="00C86C32"/>
    <w:rsid w:val="00C87D72"/>
    <w:rsid w:val="00C97C5D"/>
    <w:rsid w:val="00CA680D"/>
    <w:rsid w:val="00CB4E18"/>
    <w:rsid w:val="00CB68E2"/>
    <w:rsid w:val="00CB7DD5"/>
    <w:rsid w:val="00CD0A6C"/>
    <w:rsid w:val="00CE135D"/>
    <w:rsid w:val="00CE4898"/>
    <w:rsid w:val="00CE4F9A"/>
    <w:rsid w:val="00CE583A"/>
    <w:rsid w:val="00CE7D6F"/>
    <w:rsid w:val="00CF0AE6"/>
    <w:rsid w:val="00CF36E4"/>
    <w:rsid w:val="00CF47B6"/>
    <w:rsid w:val="00CF6911"/>
    <w:rsid w:val="00D04713"/>
    <w:rsid w:val="00D078F1"/>
    <w:rsid w:val="00D20D7C"/>
    <w:rsid w:val="00D22AC3"/>
    <w:rsid w:val="00D23595"/>
    <w:rsid w:val="00D24452"/>
    <w:rsid w:val="00D273BF"/>
    <w:rsid w:val="00D27F39"/>
    <w:rsid w:val="00D33034"/>
    <w:rsid w:val="00D40D0F"/>
    <w:rsid w:val="00D44400"/>
    <w:rsid w:val="00D44784"/>
    <w:rsid w:val="00D448AD"/>
    <w:rsid w:val="00D46B7A"/>
    <w:rsid w:val="00D5022D"/>
    <w:rsid w:val="00D57F97"/>
    <w:rsid w:val="00D64044"/>
    <w:rsid w:val="00D72462"/>
    <w:rsid w:val="00D770B1"/>
    <w:rsid w:val="00D837D1"/>
    <w:rsid w:val="00D83A72"/>
    <w:rsid w:val="00D91E27"/>
    <w:rsid w:val="00D92FE8"/>
    <w:rsid w:val="00D96F45"/>
    <w:rsid w:val="00D970C7"/>
    <w:rsid w:val="00DA3286"/>
    <w:rsid w:val="00DA607D"/>
    <w:rsid w:val="00DA6F10"/>
    <w:rsid w:val="00DB0D23"/>
    <w:rsid w:val="00DB1814"/>
    <w:rsid w:val="00DC1EA9"/>
    <w:rsid w:val="00DC26E0"/>
    <w:rsid w:val="00DC5CA6"/>
    <w:rsid w:val="00DC7C30"/>
    <w:rsid w:val="00DD4134"/>
    <w:rsid w:val="00DD5560"/>
    <w:rsid w:val="00DE18BE"/>
    <w:rsid w:val="00DE6B8F"/>
    <w:rsid w:val="00DF5CA8"/>
    <w:rsid w:val="00E0099F"/>
    <w:rsid w:val="00E07030"/>
    <w:rsid w:val="00E07C61"/>
    <w:rsid w:val="00E10A87"/>
    <w:rsid w:val="00E118AA"/>
    <w:rsid w:val="00E13AD2"/>
    <w:rsid w:val="00E17ABF"/>
    <w:rsid w:val="00E2144F"/>
    <w:rsid w:val="00E226E1"/>
    <w:rsid w:val="00E22984"/>
    <w:rsid w:val="00E22B21"/>
    <w:rsid w:val="00E23B6D"/>
    <w:rsid w:val="00E25F18"/>
    <w:rsid w:val="00E367E7"/>
    <w:rsid w:val="00E403C2"/>
    <w:rsid w:val="00E424C4"/>
    <w:rsid w:val="00E42EEC"/>
    <w:rsid w:val="00E535ED"/>
    <w:rsid w:val="00E55EFC"/>
    <w:rsid w:val="00E61F3A"/>
    <w:rsid w:val="00E62D67"/>
    <w:rsid w:val="00E639BF"/>
    <w:rsid w:val="00E64464"/>
    <w:rsid w:val="00E67CC5"/>
    <w:rsid w:val="00E714D2"/>
    <w:rsid w:val="00E825C9"/>
    <w:rsid w:val="00E82CA0"/>
    <w:rsid w:val="00E96E39"/>
    <w:rsid w:val="00E97C72"/>
    <w:rsid w:val="00EA074F"/>
    <w:rsid w:val="00EA260F"/>
    <w:rsid w:val="00EA39D5"/>
    <w:rsid w:val="00EB0741"/>
    <w:rsid w:val="00EB773F"/>
    <w:rsid w:val="00EC0CFC"/>
    <w:rsid w:val="00EC126D"/>
    <w:rsid w:val="00EC2E31"/>
    <w:rsid w:val="00EC4C00"/>
    <w:rsid w:val="00EC63FD"/>
    <w:rsid w:val="00EC7DCA"/>
    <w:rsid w:val="00EE2726"/>
    <w:rsid w:val="00EE476A"/>
    <w:rsid w:val="00EF03FA"/>
    <w:rsid w:val="00EF08B3"/>
    <w:rsid w:val="00EF4D4A"/>
    <w:rsid w:val="00F062E6"/>
    <w:rsid w:val="00F11340"/>
    <w:rsid w:val="00F226A1"/>
    <w:rsid w:val="00F22D08"/>
    <w:rsid w:val="00F27FAB"/>
    <w:rsid w:val="00F30322"/>
    <w:rsid w:val="00F322B5"/>
    <w:rsid w:val="00F504BE"/>
    <w:rsid w:val="00F565AD"/>
    <w:rsid w:val="00F571CB"/>
    <w:rsid w:val="00F57E7D"/>
    <w:rsid w:val="00F603B4"/>
    <w:rsid w:val="00F63D4F"/>
    <w:rsid w:val="00F65DB4"/>
    <w:rsid w:val="00F67E8C"/>
    <w:rsid w:val="00F74EF1"/>
    <w:rsid w:val="00F75187"/>
    <w:rsid w:val="00F7758D"/>
    <w:rsid w:val="00F8171D"/>
    <w:rsid w:val="00F81B50"/>
    <w:rsid w:val="00F84CCD"/>
    <w:rsid w:val="00F87FBA"/>
    <w:rsid w:val="00F92643"/>
    <w:rsid w:val="00F9678E"/>
    <w:rsid w:val="00FA14C6"/>
    <w:rsid w:val="00FA575D"/>
    <w:rsid w:val="00FA79F3"/>
    <w:rsid w:val="00FA7FB6"/>
    <w:rsid w:val="00FB45DB"/>
    <w:rsid w:val="00FB6258"/>
    <w:rsid w:val="00FC2C48"/>
    <w:rsid w:val="00FC49EC"/>
    <w:rsid w:val="00FC5C0F"/>
    <w:rsid w:val="00FD1B0C"/>
    <w:rsid w:val="00FD1DAE"/>
    <w:rsid w:val="00FD2F17"/>
    <w:rsid w:val="00FD4483"/>
    <w:rsid w:val="00FD64A3"/>
    <w:rsid w:val="00FE117B"/>
    <w:rsid w:val="00FE65F8"/>
    <w:rsid w:val="00FE79B9"/>
    <w:rsid w:val="00FF6B81"/>
    <w:rsid w:val="13C6A6ED"/>
    <w:rsid w:val="1D966D53"/>
    <w:rsid w:val="34831D84"/>
    <w:rsid w:val="3AFF99D7"/>
    <w:rsid w:val="42092064"/>
    <w:rsid w:val="47A32250"/>
    <w:rsid w:val="57164939"/>
    <w:rsid w:val="5AF2131C"/>
    <w:rsid w:val="5FBE9910"/>
    <w:rsid w:val="DFF728CD"/>
    <w:rsid w:val="FFAF6495"/>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nhideWhenUsed="0" w:uiPriority="1" w:semiHidden="0" w:name="heading 2"/>
    <w:lsdException w:qFormat="1" w:unhideWhenUsed="0" w:uiPriority="0" w:semiHidden="0" w:name="heading 3"/>
    <w:lsdException w:qFormat="1" w:unhideWhenUsed="0" w:uiPriority="0" w:semiHidden="0" w:name="heading 4"/>
    <w:lsdException w:qFormat="1" w:unhideWhenUsed="0" w:uiPriority="0" w:semiHidden="0" w:name="heading 5"/>
    <w:lsdException w:qFormat="1" w:unhideWhenUsed="0" w:uiPriority="0" w:semiHidden="0" w:name="heading 6"/>
    <w:lsdException w:qFormat="1" w:unhideWhenUsed="0" w:uiPriority="0" w:semiHidden="0" w:name="heading 7"/>
    <w:lsdException w:qFormat="1" w:unhideWhenUsed="0" w:uiPriority="0" w:semiHidden="0" w:name="heading 8"/>
    <w:lsdException w:qFormat="1" w:unhideWhenUsed="0" w:uiPriority="0" w:semiHidden="0" w:name="heading 9"/>
    <w:lsdException w:uiPriority="0" w:name="index 1"/>
    <w:lsdException w:uiPriority="0" w:name="index 2"/>
    <w:lsdException w:uiPriority="0" w:name="index 3"/>
    <w:lsdException w:uiPriority="0" w:name="index 4"/>
    <w:lsdException w:uiPriority="0" w:name="index 5"/>
    <w:lsdException w:uiPriority="0" w:name="index 6"/>
    <w:lsdException w:uiPriority="0" w:name="index 7"/>
    <w:lsdException w:uiPriority="0" w:name="index 8"/>
    <w:lsdException w:uiPriority="0" w:name="index 9"/>
    <w:lsdException w:uiPriority="0" w:name="toc 1"/>
    <w:lsdException w:uiPriority="0" w:name="toc 2"/>
    <w:lsdException w:uiPriority="0" w:name="toc 3"/>
    <w:lsdException w:uiPriority="0" w:name="toc 4"/>
    <w:lsdException w:uiPriority="0" w:name="toc 5"/>
    <w:lsdException w:uiPriority="0" w:name="toc 6"/>
    <w:lsdException w:uiPriority="0" w:name="toc 7"/>
    <w:lsdException w:uiPriority="0" w:name="toc 8"/>
    <w:lsdException w:uiPriority="0" w:name="toc 9"/>
    <w:lsdException w:uiPriority="0" w:name="Normal Indent"/>
    <w:lsdException w:uiPriority="0" w:name="footnote text"/>
    <w:lsdException w:qFormat="1" w:unhideWhenUsed="0" w:uiPriority="99" w:semiHidden="0" w:name="annotation text"/>
    <w:lsdException w:qFormat="1" w:unhideWhenUsed="0" w:uiPriority="0" w:semiHidden="0" w:name="header"/>
    <w:lsdException w:qFormat="1" w:unhideWhenUsed="0" w:uiPriority="0" w:semiHidden="0" w:name="footer"/>
    <w:lsdException w:uiPriority="0" w:name="index heading"/>
    <w:lsdException w:qFormat="1" w:unhideWhenUsed="0" w:uiPriority="0" w:semiHidden="0" w:name="caption"/>
    <w:lsdException w:uiPriority="0" w:name="table of figures"/>
    <w:lsdException w:uiPriority="0" w:name="envelope address"/>
    <w:lsdException w:uiPriority="0" w:name="envelope return"/>
    <w:lsdException w:uiPriority="0" w:name="footnote reference"/>
    <w:lsdException w:qFormat="1" w:unhideWhenUsed="0" w:uiPriority="99" w:semiHidden="0" w:name="annotation reference"/>
    <w:lsdException w:uiPriority="0" w:name="line number"/>
    <w:lsdException w:qFormat="1" w:unhideWhenUsed="0" w:uiPriority="0" w:semiHidden="0" w:name="page number"/>
    <w:lsdException w:uiPriority="0" w:name="endnote reference"/>
    <w:lsdException w:uiPriority="0" w:name="endnote text"/>
    <w:lsdException w:uiPriority="0" w:name="table of authorities"/>
    <w:lsdException w:uiPriority="0" w:name="macro"/>
    <w:lsdException w:uiPriority="0" w:name="toa heading"/>
    <w:lsdException w:uiPriority="0" w:name="List"/>
    <w:lsdException w:uiPriority="0" w:name="List Bullet"/>
    <w:lsdException w:unhideWhenUsed="0" w:uiPriority="0" w:semiHidden="0" w:name="List Number"/>
    <w:lsdException w:uiPriority="0" w:name="List 2"/>
    <w:lsdException w:uiPriority="0" w:name="List 3"/>
    <w:lsdException w:unhideWhenUsed="0" w:uiPriority="0" w:semiHidden="0" w:name="List 4"/>
    <w:lsdException w:unhideWhenUsed="0" w:uiPriority="0" w:semiHidden="0" w:name="List 5"/>
    <w:lsdException w:uiPriority="0" w:name="List Bullet 2"/>
    <w:lsdException w:uiPriority="0" w:name="List Bullet 3"/>
    <w:lsdException w:uiPriority="0" w:name="List Bullet 4"/>
    <w:lsdException w:uiPriority="0" w:name="List Bullet 5"/>
    <w:lsdException w:uiPriority="0" w:name="List Number 2"/>
    <w:lsdException w:uiPriority="0" w:name="List Number 3"/>
    <w:lsdException w:uiPriority="0" w:name="List Number 4"/>
    <w:lsdException w:uiPriority="0" w:name="List Number 5"/>
    <w:lsdException w:qFormat="1" w:unhideWhenUsed="0" w:uiPriority="0" w:semiHidden="0" w:name="Title"/>
    <w:lsdException w:uiPriority="0" w:name="Closing"/>
    <w:lsdException w:uiPriority="0" w:name="Signature"/>
    <w:lsdException w:qFormat="1" w:uiPriority="1" w:name="Default Paragraph Font"/>
    <w:lsdException w:qFormat="1" w:unhideWhenUsed="0" w:uiPriority="1" w:semiHidden="0" w:name="Body Text"/>
    <w:lsdException w:qFormat="1" w:unhideWhenUsed="0" w:uiPriority="0" w:semiHidden="0" w:name="Body Text Indent"/>
    <w:lsdException w:uiPriority="0" w:name="List Continue"/>
    <w:lsdException w:uiPriority="0" w:name="List Continue 2"/>
    <w:lsdException w:uiPriority="0" w:name="List Continue 3"/>
    <w:lsdException w:uiPriority="0" w:name="List Continue 4"/>
    <w:lsdException w:uiPriority="0" w:name="List Continue 5"/>
    <w:lsdException w:uiPriority="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iPriority="0" w:name="Body Text First Indent 2"/>
    <w:lsdException w:uiPriority="0" w:name="Note Heading"/>
    <w:lsdException w:qFormat="1" w:unhideWhenUsed="0" w:uiPriority="0" w:semiHidden="0" w:name="Body Text 2"/>
    <w:lsdException w:qFormat="1" w:unhideWhenUsed="0" w:uiPriority="0" w:semiHidden="0" w:name="Body Text 3"/>
    <w:lsdException w:qFormat="1" w:unhideWhenUsed="0" w:uiPriority="0" w:semiHidden="0" w:name="Body Text Indent 2"/>
    <w:lsdException w:qFormat="1" w:unhideWhenUsed="0" w:uiPriority="0" w:semiHidden="0" w:name="Body Text Indent 3"/>
    <w:lsdException w:uiPriority="0" w:name="Block Text"/>
    <w:lsdException w:qFormat="1" w:unhideWhenUsed="0" w:uiPriority="0" w:semiHidden="0" w:name="Hyperlink"/>
    <w:lsdException w:qFormat="1" w:unhideWhenUsed="0" w:uiPriority="0" w:semiHidden="0" w:name="FollowedHyperlink"/>
    <w:lsdException w:qFormat="1" w:unhideWhenUsed="0" w:uiPriority="0" w:semiHidden="0" w:name="Strong"/>
    <w:lsdException w:qFormat="1" w:unhideWhenUsed="0" w:uiPriority="0" w:semiHidden="0" w:name="Emphasis"/>
    <w:lsdException w:uiPriority="0" w:name="Document Map"/>
    <w:lsdException w:qFormat="1" w:uiPriority="99" w:semiHidden="0" w:name="Plain Text"/>
    <w:lsdException w:uiPriority="0" w:name="E-mail Signature"/>
    <w:lsdException w:uiPriority="0" w:name="Normal (Web)"/>
    <w:lsdException w:uiPriority="0" w:name="HTML Acronym"/>
    <w:lsdException w:uiPriority="0" w:name="HTML Address"/>
    <w:lsdException w:uiPriority="0" w:name="HTML Cite"/>
    <w:lsdException w:uiPriority="0" w:name="HTML Code"/>
    <w:lsdException w:uiPriority="0" w:name="HTML Definition"/>
    <w:lsdException w:uiPriority="0" w:name="HTML Keyboard"/>
    <w:lsdException w:qFormat="1" w:uiPriority="0" w:name="HTML Preformatted"/>
    <w:lsdException w:uiPriority="0" w:name="HTML Sample"/>
    <w:lsdException w:uiPriority="0" w:name="HTML Typewriter"/>
    <w:lsdException w:uiPriority="0" w:name="HTML Variable"/>
    <w:lsdException w:qFormat="1" w:uiPriority="99" w:name="Normal Table"/>
    <w:lsdException w:qFormat="1" w:uiPriority="0" w:name="annotation subject"/>
    <w:lsdException w:uiPriority="0" w:name="Table Simple 1"/>
    <w:lsdException w:uiPriority="0" w:name="Table Simple 2"/>
    <w:lsdException w:uiPriority="0" w:name="Table Simple 3"/>
    <w:lsdException w:uiPriority="0" w:name="Table Classic 1"/>
    <w:lsdException w:uiPriority="0" w:name="Table Classic 2"/>
    <w:lsdException w:uiPriority="0" w:name="Table Classic 3"/>
    <w:lsdException w:uiPriority="0" w:name="Table Classic 4"/>
    <w:lsdException w:uiPriority="0" w:name="Table Colorful 1"/>
    <w:lsdException w:uiPriority="0" w:name="Table Colorful 2"/>
    <w:lsdException w:uiPriority="0" w:name="Table Colorful 3"/>
    <w:lsdException w:uiPriority="0" w:name="Table Columns 1"/>
    <w:lsdException w:uiPriority="0" w:name="Table Columns 2"/>
    <w:lsdException w:uiPriority="0" w:name="Table Columns 3"/>
    <w:lsdException w:uiPriority="0" w:name="Table Columns 4"/>
    <w:lsdException w:uiPriority="0" w:name="Table Columns 5"/>
    <w:lsdException w:uiPriority="0" w:name="Table Grid 1"/>
    <w:lsdException w:uiPriority="0" w:name="Table Grid 2"/>
    <w:lsdException w:uiPriority="0" w:name="Table Grid 3"/>
    <w:lsdException w:uiPriority="0" w:name="Table Grid 4"/>
    <w:lsdException w:uiPriority="0" w:name="Table Grid 5"/>
    <w:lsdException w:uiPriority="0" w:name="Table Grid 6"/>
    <w:lsdException w:uiPriority="0" w:name="Table Grid 7"/>
    <w:lsdException w:uiPriority="0" w:name="Table Grid 8"/>
    <w:lsdException w:uiPriority="0" w:name="Table List 1"/>
    <w:lsdException w:uiPriority="0" w:name="Table List 2"/>
    <w:lsdException w:uiPriority="0" w:name="Table List 3"/>
    <w:lsdException w:uiPriority="0" w:name="Table List 4"/>
    <w:lsdException w:uiPriority="0" w:name="Table List 5"/>
    <w:lsdException w:uiPriority="0" w:name="Table List 6"/>
    <w:lsdException w:uiPriority="0" w:name="Table List 7"/>
    <w:lsdException w:uiPriority="0" w:name="Table List 8"/>
    <w:lsdException w:uiPriority="0" w:name="Table 3D effects 1"/>
    <w:lsdException w:uiPriority="0" w:name="Table 3D effects 2"/>
    <w:lsdException w:uiPriority="0" w:name="Table 3D effects 3"/>
    <w:lsdException w:uiPriority="0" w:name="Table Contemporary"/>
    <w:lsdException w:uiPriority="0" w:name="Table Elegant"/>
    <w:lsdException w:uiPriority="0" w:name="Table Professional"/>
    <w:lsdException w:uiPriority="0" w:name="Table Subtle 1"/>
    <w:lsdException w:uiPriority="0" w:name="Table Subtle 2"/>
    <w:lsdException w:uiPriority="0" w:name="Table Web 1"/>
    <w:lsdException w:uiPriority="0" w:name="Table Web 2"/>
    <w:lsdException w:uiPriority="0" w:name="Table Web 3"/>
    <w:lsdException w:qFormat="1" w:uiPriority="0" w:name="Balloon Text"/>
    <w:lsdException w:qFormat="1" w:unhideWhenUsed="0" w:uiPriority="0" w:semiHidden="0" w:name="Table Grid"/>
    <w:lsdException w:uiPriority="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rPr>
      <w:rFonts w:ascii="Arial" w:hAnsi="Arial" w:eastAsia="宋体" w:cs="Times New Roman"/>
      <w:sz w:val="24"/>
      <w:lang w:val="en-US" w:eastAsia="en-US" w:bidi="ar-SA"/>
    </w:rPr>
  </w:style>
  <w:style w:type="paragraph" w:styleId="2">
    <w:name w:val="heading 1"/>
    <w:basedOn w:val="1"/>
    <w:next w:val="1"/>
    <w:qFormat/>
    <w:uiPriority w:val="0"/>
    <w:pPr>
      <w:keepNext/>
      <w:jc w:val="center"/>
      <w:outlineLvl w:val="0"/>
    </w:pPr>
    <w:rPr>
      <w:b/>
      <w:sz w:val="28"/>
    </w:rPr>
  </w:style>
  <w:style w:type="paragraph" w:styleId="3">
    <w:name w:val="heading 2"/>
    <w:basedOn w:val="1"/>
    <w:next w:val="1"/>
    <w:qFormat/>
    <w:uiPriority w:val="1"/>
    <w:pPr>
      <w:keepNext/>
      <w:ind w:left="1440" w:hanging="1440"/>
      <w:outlineLvl w:val="1"/>
    </w:pPr>
    <w:rPr>
      <w:b/>
    </w:rPr>
  </w:style>
  <w:style w:type="paragraph" w:styleId="4">
    <w:name w:val="heading 3"/>
    <w:basedOn w:val="1"/>
    <w:next w:val="1"/>
    <w:qFormat/>
    <w:uiPriority w:val="0"/>
    <w:pPr>
      <w:keepNext/>
      <w:ind w:left="1440" w:hanging="1440"/>
      <w:outlineLvl w:val="2"/>
    </w:pPr>
    <w:rPr>
      <w:b/>
    </w:rPr>
  </w:style>
  <w:style w:type="paragraph" w:styleId="5">
    <w:name w:val="heading 4"/>
    <w:basedOn w:val="1"/>
    <w:next w:val="1"/>
    <w:qFormat/>
    <w:uiPriority w:val="0"/>
    <w:pPr>
      <w:keepNext/>
      <w:ind w:left="2880" w:hanging="2880"/>
      <w:outlineLvl w:val="3"/>
    </w:pPr>
    <w:rPr>
      <w:b/>
    </w:rPr>
  </w:style>
  <w:style w:type="paragraph" w:styleId="6">
    <w:name w:val="heading 5"/>
    <w:basedOn w:val="1"/>
    <w:next w:val="1"/>
    <w:qFormat/>
    <w:uiPriority w:val="0"/>
    <w:pPr>
      <w:keepNext/>
      <w:outlineLvl w:val="4"/>
    </w:pPr>
    <w:rPr>
      <w:b/>
    </w:rPr>
  </w:style>
  <w:style w:type="paragraph" w:styleId="7">
    <w:name w:val="heading 6"/>
    <w:basedOn w:val="1"/>
    <w:next w:val="1"/>
    <w:qFormat/>
    <w:uiPriority w:val="0"/>
    <w:pPr>
      <w:keepNext/>
      <w:outlineLvl w:val="5"/>
    </w:pPr>
    <w:rPr>
      <w:b/>
      <w:sz w:val="22"/>
    </w:rPr>
  </w:style>
  <w:style w:type="paragraph" w:styleId="8">
    <w:name w:val="heading 7"/>
    <w:basedOn w:val="1"/>
    <w:next w:val="1"/>
    <w:qFormat/>
    <w:uiPriority w:val="0"/>
    <w:pPr>
      <w:keepNext/>
      <w:ind w:left="-180"/>
      <w:jc w:val="center"/>
      <w:outlineLvl w:val="6"/>
    </w:pPr>
    <w:rPr>
      <w:b/>
      <w:sz w:val="22"/>
    </w:rPr>
  </w:style>
  <w:style w:type="paragraph" w:styleId="9">
    <w:name w:val="heading 8"/>
    <w:basedOn w:val="1"/>
    <w:next w:val="1"/>
    <w:qFormat/>
    <w:uiPriority w:val="0"/>
    <w:pPr>
      <w:keepNext/>
      <w:jc w:val="center"/>
      <w:outlineLvl w:val="7"/>
    </w:pPr>
    <w:rPr>
      <w:b/>
    </w:rPr>
  </w:style>
  <w:style w:type="paragraph" w:styleId="10">
    <w:name w:val="heading 9"/>
    <w:basedOn w:val="1"/>
    <w:next w:val="1"/>
    <w:qFormat/>
    <w:uiPriority w:val="0"/>
    <w:pPr>
      <w:keepNext/>
      <w:tabs>
        <w:tab w:val="left" w:pos="360"/>
        <w:tab w:val="left" w:pos="2520"/>
        <w:tab w:val="left" w:pos="6840"/>
      </w:tabs>
      <w:spacing w:line="280" w:lineRule="atLeast"/>
      <w:ind w:right="460"/>
      <w:jc w:val="right"/>
      <w:outlineLvl w:val="8"/>
    </w:pPr>
    <w:rPr>
      <w:b/>
      <w:sz w:val="22"/>
    </w:rPr>
  </w:style>
  <w:style w:type="character" w:default="1" w:styleId="27">
    <w:name w:val="Default Paragraph Font"/>
    <w:semiHidden/>
    <w:unhideWhenUsed/>
    <w:qFormat/>
    <w:uiPriority w:val="1"/>
  </w:style>
  <w:style w:type="table" w:default="1" w:styleId="25">
    <w:name w:val="Normal Table"/>
    <w:semiHidden/>
    <w:unhideWhenUsed/>
    <w:qFormat/>
    <w:uiPriority w:val="99"/>
    <w:tblPr>
      <w:tblCellMar>
        <w:top w:w="0" w:type="dxa"/>
        <w:left w:w="108" w:type="dxa"/>
        <w:bottom w:w="0" w:type="dxa"/>
        <w:right w:w="108" w:type="dxa"/>
      </w:tblCellMar>
    </w:tblPr>
  </w:style>
  <w:style w:type="paragraph" w:styleId="11">
    <w:name w:val="caption"/>
    <w:basedOn w:val="1"/>
    <w:next w:val="1"/>
    <w:qFormat/>
    <w:uiPriority w:val="0"/>
    <w:pPr>
      <w:tabs>
        <w:tab w:val="left" w:pos="3168"/>
        <w:tab w:val="left" w:pos="9468"/>
      </w:tabs>
      <w:spacing w:before="240"/>
      <w:jc w:val="center"/>
    </w:pPr>
    <w:rPr>
      <w:b/>
      <w:bCs/>
      <w:smallCaps/>
      <w:color w:val="000000"/>
      <w:sz w:val="20"/>
    </w:rPr>
  </w:style>
  <w:style w:type="paragraph" w:styleId="12">
    <w:name w:val="annotation text"/>
    <w:basedOn w:val="1"/>
    <w:link w:val="42"/>
    <w:qFormat/>
    <w:uiPriority w:val="99"/>
    <w:rPr>
      <w:sz w:val="20"/>
    </w:rPr>
  </w:style>
  <w:style w:type="paragraph" w:styleId="13">
    <w:name w:val="Body Text 3"/>
    <w:basedOn w:val="1"/>
    <w:qFormat/>
    <w:uiPriority w:val="0"/>
    <w:pPr>
      <w:autoSpaceDE w:val="0"/>
      <w:autoSpaceDN w:val="0"/>
      <w:adjustRightInd w:val="0"/>
      <w:jc w:val="center"/>
    </w:pPr>
    <w:rPr>
      <w:rFonts w:ascii="Times New Roman" w:hAnsi="Times New Roman"/>
      <w:sz w:val="22"/>
    </w:rPr>
  </w:style>
  <w:style w:type="paragraph" w:styleId="14">
    <w:name w:val="Body Text"/>
    <w:basedOn w:val="1"/>
    <w:qFormat/>
    <w:uiPriority w:val="1"/>
    <w:pPr>
      <w:spacing w:after="120"/>
    </w:pPr>
    <w:rPr>
      <w:rFonts w:ascii="New York" w:hAnsi="New York"/>
    </w:rPr>
  </w:style>
  <w:style w:type="paragraph" w:styleId="15">
    <w:name w:val="Body Text Indent"/>
    <w:basedOn w:val="1"/>
    <w:qFormat/>
    <w:uiPriority w:val="0"/>
    <w:pPr>
      <w:tabs>
        <w:tab w:val="left" w:pos="3060"/>
      </w:tabs>
      <w:spacing w:before="240"/>
      <w:ind w:left="3060" w:hanging="3060"/>
    </w:pPr>
  </w:style>
  <w:style w:type="paragraph" w:styleId="16">
    <w:name w:val="Plain Text"/>
    <w:basedOn w:val="1"/>
    <w:link w:val="40"/>
    <w:unhideWhenUsed/>
    <w:qFormat/>
    <w:uiPriority w:val="99"/>
    <w:rPr>
      <w:rFonts w:ascii="Calibri" w:hAnsi="Calibri" w:eastAsiaTheme="minorEastAsia" w:cstheme="minorBidi"/>
      <w:color w:val="10253F" w:themeColor="text2" w:themeShade="80"/>
      <w:sz w:val="21"/>
      <w:szCs w:val="21"/>
      <w:lang w:eastAsia="zh-CN"/>
    </w:rPr>
  </w:style>
  <w:style w:type="paragraph" w:styleId="17">
    <w:name w:val="Body Text Indent 2"/>
    <w:basedOn w:val="1"/>
    <w:qFormat/>
    <w:uiPriority w:val="0"/>
    <w:pPr>
      <w:ind w:left="3600"/>
    </w:pPr>
  </w:style>
  <w:style w:type="paragraph" w:styleId="18">
    <w:name w:val="Balloon Text"/>
    <w:basedOn w:val="1"/>
    <w:link w:val="41"/>
    <w:semiHidden/>
    <w:unhideWhenUsed/>
    <w:qFormat/>
    <w:uiPriority w:val="0"/>
    <w:rPr>
      <w:sz w:val="18"/>
      <w:szCs w:val="18"/>
    </w:rPr>
  </w:style>
  <w:style w:type="paragraph" w:styleId="19">
    <w:name w:val="footer"/>
    <w:basedOn w:val="1"/>
    <w:qFormat/>
    <w:uiPriority w:val="0"/>
    <w:pPr>
      <w:tabs>
        <w:tab w:val="center" w:pos="4320"/>
        <w:tab w:val="right" w:pos="8640"/>
      </w:tabs>
    </w:pPr>
  </w:style>
  <w:style w:type="paragraph" w:styleId="20">
    <w:name w:val="header"/>
    <w:basedOn w:val="1"/>
    <w:link w:val="44"/>
    <w:qFormat/>
    <w:uiPriority w:val="0"/>
    <w:pPr>
      <w:tabs>
        <w:tab w:val="center" w:pos="4320"/>
        <w:tab w:val="right" w:pos="8640"/>
      </w:tabs>
    </w:pPr>
  </w:style>
  <w:style w:type="paragraph" w:styleId="21">
    <w:name w:val="Body Text Indent 3"/>
    <w:basedOn w:val="1"/>
    <w:qFormat/>
    <w:uiPriority w:val="0"/>
    <w:pPr>
      <w:spacing w:before="120"/>
      <w:ind w:left="3060" w:hanging="2880"/>
    </w:pPr>
    <w:rPr>
      <w:b/>
    </w:rPr>
  </w:style>
  <w:style w:type="paragraph" w:styleId="22">
    <w:name w:val="Body Text 2"/>
    <w:basedOn w:val="1"/>
    <w:qFormat/>
    <w:uiPriority w:val="0"/>
    <w:pPr>
      <w:autoSpaceDE w:val="0"/>
      <w:autoSpaceDN w:val="0"/>
      <w:adjustRightInd w:val="0"/>
      <w:spacing w:before="120"/>
      <w:jc w:val="center"/>
    </w:pPr>
    <w:rPr>
      <w:sz w:val="18"/>
    </w:rPr>
  </w:style>
  <w:style w:type="paragraph" w:styleId="23">
    <w:name w:val="HTML Preformatted"/>
    <w:basedOn w:val="1"/>
    <w:link w:val="45"/>
    <w:semiHidden/>
    <w:unhideWhenUsed/>
    <w:qFormat/>
    <w:uiPriority w:val="0"/>
    <w:rPr>
      <w:rFonts w:ascii="Courier New" w:hAnsi="Courier New" w:cs="Courier New"/>
      <w:sz w:val="20"/>
    </w:rPr>
  </w:style>
  <w:style w:type="paragraph" w:styleId="24">
    <w:name w:val="annotation subject"/>
    <w:basedOn w:val="12"/>
    <w:next w:val="12"/>
    <w:link w:val="43"/>
    <w:semiHidden/>
    <w:unhideWhenUsed/>
    <w:qFormat/>
    <w:uiPriority w:val="0"/>
    <w:rPr>
      <w:b/>
      <w:bCs/>
      <w:sz w:val="24"/>
    </w:rPr>
  </w:style>
  <w:style w:type="table" w:styleId="26">
    <w:name w:val="Table Grid"/>
    <w:basedOn w:val="25"/>
    <w:qFormat/>
    <w:uiPriority w:val="0"/>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styleId="28">
    <w:name w:val="Strong"/>
    <w:basedOn w:val="27"/>
    <w:qFormat/>
    <w:uiPriority w:val="0"/>
    <w:rPr>
      <w:b/>
      <w:bCs/>
    </w:rPr>
  </w:style>
  <w:style w:type="character" w:styleId="29">
    <w:name w:val="page number"/>
    <w:basedOn w:val="27"/>
    <w:qFormat/>
    <w:uiPriority w:val="0"/>
  </w:style>
  <w:style w:type="character" w:styleId="30">
    <w:name w:val="FollowedHyperlink"/>
    <w:basedOn w:val="27"/>
    <w:qFormat/>
    <w:uiPriority w:val="0"/>
    <w:rPr>
      <w:color w:val="800080"/>
      <w:u w:val="single"/>
    </w:rPr>
  </w:style>
  <w:style w:type="character" w:styleId="31">
    <w:name w:val="Hyperlink"/>
    <w:basedOn w:val="27"/>
    <w:qFormat/>
    <w:uiPriority w:val="0"/>
    <w:rPr>
      <w:color w:val="0000FF"/>
      <w:u w:val="single"/>
    </w:rPr>
  </w:style>
  <w:style w:type="character" w:styleId="32">
    <w:name w:val="annotation reference"/>
    <w:basedOn w:val="27"/>
    <w:qFormat/>
    <w:uiPriority w:val="99"/>
    <w:rPr>
      <w:sz w:val="16"/>
    </w:rPr>
  </w:style>
  <w:style w:type="character" w:customStyle="1" w:styleId="33">
    <w:name w:val="EmailStyle27"/>
    <w:basedOn w:val="27"/>
    <w:qFormat/>
    <w:uiPriority w:val="0"/>
    <w:rPr>
      <w:rFonts w:ascii="Arial" w:hAnsi="Arial" w:cs="Arial"/>
      <w:color w:val="000000"/>
      <w:sz w:val="20"/>
      <w:szCs w:val="20"/>
    </w:rPr>
  </w:style>
  <w:style w:type="paragraph" w:customStyle="1" w:styleId="34">
    <w:name w:val="Normal + Times New Roman"/>
    <w:basedOn w:val="1"/>
    <w:qFormat/>
    <w:uiPriority w:val="0"/>
    <w:pPr>
      <w:widowControl w:val="0"/>
      <w:numPr>
        <w:ilvl w:val="0"/>
        <w:numId w:val="1"/>
      </w:numPr>
      <w:jc w:val="both"/>
    </w:pPr>
    <w:rPr>
      <w:rFonts w:ascii="Times New Roman" w:hAnsi="Times New Roman"/>
      <w:lang w:val="sv-SE"/>
    </w:rPr>
  </w:style>
  <w:style w:type="character" w:customStyle="1" w:styleId="35">
    <w:name w:val="volume"/>
    <w:basedOn w:val="27"/>
    <w:qFormat/>
    <w:uiPriority w:val="0"/>
  </w:style>
  <w:style w:type="character" w:customStyle="1" w:styleId="36">
    <w:name w:val="issue"/>
    <w:basedOn w:val="27"/>
    <w:qFormat/>
    <w:uiPriority w:val="0"/>
  </w:style>
  <w:style w:type="character" w:customStyle="1" w:styleId="37">
    <w:name w:val="pages"/>
    <w:basedOn w:val="27"/>
    <w:qFormat/>
    <w:uiPriority w:val="0"/>
  </w:style>
  <w:style w:type="paragraph" w:styleId="38">
    <w:name w:val="List Paragraph"/>
    <w:basedOn w:val="1"/>
    <w:qFormat/>
    <w:uiPriority w:val="34"/>
    <w:pPr>
      <w:ind w:left="720"/>
      <w:contextualSpacing/>
    </w:pPr>
  </w:style>
  <w:style w:type="paragraph" w:customStyle="1" w:styleId="39">
    <w:name w:val="Default"/>
    <w:qFormat/>
    <w:uiPriority w:val="0"/>
    <w:pPr>
      <w:autoSpaceDE w:val="0"/>
      <w:autoSpaceDN w:val="0"/>
      <w:adjustRightInd w:val="0"/>
    </w:pPr>
    <w:rPr>
      <w:rFonts w:ascii="Arial" w:hAnsi="Arial" w:eastAsia="宋体" w:cs="Arial"/>
      <w:color w:val="000000"/>
      <w:sz w:val="24"/>
      <w:szCs w:val="24"/>
      <w:lang w:val="en-US" w:eastAsia="zh-CN" w:bidi="ar-SA"/>
    </w:rPr>
  </w:style>
  <w:style w:type="character" w:customStyle="1" w:styleId="40">
    <w:name w:val="纯文本 字符"/>
    <w:basedOn w:val="27"/>
    <w:link w:val="16"/>
    <w:qFormat/>
    <w:uiPriority w:val="99"/>
    <w:rPr>
      <w:rFonts w:ascii="Calibri" w:hAnsi="Calibri" w:eastAsiaTheme="minorEastAsia" w:cstheme="minorBidi"/>
      <w:color w:val="10253F" w:themeColor="text2" w:themeShade="80"/>
      <w:sz w:val="21"/>
      <w:szCs w:val="21"/>
    </w:rPr>
  </w:style>
  <w:style w:type="character" w:customStyle="1" w:styleId="41">
    <w:name w:val="批注框文本 字符"/>
    <w:basedOn w:val="27"/>
    <w:link w:val="18"/>
    <w:semiHidden/>
    <w:qFormat/>
    <w:uiPriority w:val="0"/>
    <w:rPr>
      <w:rFonts w:ascii="Arial" w:hAnsi="Arial"/>
      <w:sz w:val="18"/>
      <w:szCs w:val="18"/>
      <w:lang w:eastAsia="en-US"/>
    </w:rPr>
  </w:style>
  <w:style w:type="character" w:customStyle="1" w:styleId="42">
    <w:name w:val="批注文字 字符"/>
    <w:link w:val="12"/>
    <w:qFormat/>
    <w:uiPriority w:val="99"/>
    <w:rPr>
      <w:rFonts w:ascii="Arial" w:hAnsi="Arial"/>
      <w:lang w:eastAsia="en-US"/>
    </w:rPr>
  </w:style>
  <w:style w:type="character" w:customStyle="1" w:styleId="43">
    <w:name w:val="批注主题 字符"/>
    <w:basedOn w:val="42"/>
    <w:link w:val="24"/>
    <w:semiHidden/>
    <w:qFormat/>
    <w:uiPriority w:val="0"/>
    <w:rPr>
      <w:rFonts w:ascii="Arial" w:hAnsi="Arial"/>
      <w:b/>
      <w:bCs/>
      <w:sz w:val="24"/>
      <w:lang w:eastAsia="en-US"/>
    </w:rPr>
  </w:style>
  <w:style w:type="character" w:customStyle="1" w:styleId="44">
    <w:name w:val="页眉 字符"/>
    <w:basedOn w:val="27"/>
    <w:link w:val="20"/>
    <w:qFormat/>
    <w:uiPriority w:val="0"/>
    <w:rPr>
      <w:rFonts w:ascii="Arial" w:hAnsi="Arial"/>
      <w:sz w:val="24"/>
      <w:lang w:eastAsia="en-US"/>
    </w:rPr>
  </w:style>
  <w:style w:type="character" w:customStyle="1" w:styleId="45">
    <w:name w:val="HTML 预设格式 字符"/>
    <w:basedOn w:val="27"/>
    <w:link w:val="23"/>
    <w:semiHidden/>
    <w:qFormat/>
    <w:uiPriority w:val="0"/>
    <w:rPr>
      <w:rFonts w:ascii="Courier New" w:hAnsi="Courier New" w:cs="Courier New"/>
      <w:lang w:eastAsia="en-US"/>
    </w:rPr>
  </w:style>
</w:style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7" Type="http://schemas.openxmlformats.org/officeDocument/2006/relationships/customXml" Target="../customXml/item1.xml"/><Relationship Id="rId6" Type="http://schemas.openxmlformats.org/officeDocument/2006/relationships/numbering" Target="numbering.xml"/><Relationship Id="rId5" Type="http://schemas.openxmlformats.org/officeDocument/2006/relationships/theme" Target="theme/theme1.xml"/><Relationship Id="rId4" Type="http://schemas.openxmlformats.org/officeDocument/2006/relationships/footer" Target="footer1.xml"/><Relationship Id="rId3" Type="http://schemas.openxmlformats.org/officeDocument/2006/relationships/header" Target="header1.xml"/><Relationship Id="rId2" Type="http://schemas.openxmlformats.org/officeDocument/2006/relationships/settings" Target="settings.xml"/><Relationship Id="rId1" Type="http://schemas.openxmlformats.org/officeDocument/2006/relationships/styles" Target="styles.xml"/></Relationships>
</file>

<file path=word/_rels/header1.xml.rels><?xml version="1.0" encoding="UTF-8" standalone="yes"?>
<Relationships xmlns="http://schemas.openxmlformats.org/package/2006/relationships"><Relationship Id="rId1" Type="http://schemas.openxmlformats.org/officeDocument/2006/relationships/image" Target="media/image1.em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tyleName="APA" SelectedStyle="\APA.XSL"/>
</file>

<file path=customXml/itemProps1.xml><?xml version="1.0" encoding="utf-8"?>
<ds:datastoreItem xmlns:ds="http://schemas.openxmlformats.org/officeDocument/2006/customXml" ds:itemID="{A929146C-5B4C-46BC-88B0-688B454CC50F}">
  <ds:schemaRefs/>
</ds:datastoreItem>
</file>

<file path=docProps/app.xml><?xml version="1.0" encoding="utf-8"?>
<Properties xmlns="http://schemas.openxmlformats.org/officeDocument/2006/extended-properties" xmlns:vt="http://schemas.openxmlformats.org/officeDocument/2006/docPropsVTypes">
  <Template>Normal.dotm</Template>
  <Company>PharmaLegacy Laboratories</Company>
  <Pages>5</Pages>
  <Words>778</Words>
  <Characters>4768</Characters>
  <Lines>40</Lines>
  <Paragraphs>11</Paragraphs>
  <TotalTime>41</TotalTime>
  <ScaleCrop>false</ScaleCrop>
  <LinksUpToDate>false</LinksUpToDate>
  <CharactersWithSpaces>5458</CharactersWithSpaces>
  <Application>WPS Office_12.1.0.25225_F1E327BC-269C-435d-A152-05C5408002CA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2026-02-05T06:48:00Z</dcterms:created>
  <dc:creator>Jia.Ni</dc:creator>
  <cp:lastModifiedBy>Li</cp:lastModifiedBy>
  <cp:lastPrinted>2009-10-09T10:34:00Z</cp:lastPrinted>
  <dcterms:modified xsi:type="dcterms:W3CDTF">2026-03-26T05:49:31Z</dcterms:modified>
  <dc:title>Outline Protocol</dc:title>
  <cp:revision>45</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2052-12.1.0.25225</vt:lpwstr>
  </property>
  <property fmtid="{D5CDD505-2E9C-101B-9397-08002B2CF9AE}" pid="3" name="ICV">
    <vt:lpwstr>E390C898F3B18BC3E78C366989B1EEC8_42</vt:lpwstr>
  </property>
  <property fmtid="{D5CDD505-2E9C-101B-9397-08002B2CF9AE}" pid="4" name="KSOTemplateDocerSaveRecord">
    <vt:lpwstr>eyJoZGlkIjoiMDg4YmI5ZGQ2NGZiOThkMDZjNDU0YmMyYzc5ODE2MTUiLCJ1c2VySWQiOiIxMTI5Mzc0NTU2In0=</vt:lpwstr>
  </property>
</Properties>
</file>