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Datenschutzbericht — {{COMPANY_NAME}} (Fräsdienst-Service E. Feind GmbH)</w:t>
      </w:r>
      <w:r/>
    </w:p>
    <w:p>
      <w:r/>
      <w:r>
        <w:rPr>
          <w:b/>
        </w:rPr>
        <w:t>Domain:</w:t>
      </w:r>
      <w:r>
        <w:t xml:space="preserve"> fraesdienst-feind.de</w:t>
      </w:r>
      <w:r>
        <w:rPr>
          <w:b/>
        </w:rPr>
        <w:t>Berichtstyp:</w:t>
      </w:r>
      <w:r>
        <w:t xml:space="preserve"> Zusammenfassender Datenschutz-/DSGVO-Statusbericht mit Maßnahmen, Vorlagen und Roadmap</w:t>
      </w:r>
      <w:r>
        <w:rPr>
          <w:b/>
        </w:rPr>
        <w:t>Zielgruppe:</w:t>
      </w:r>
      <w:r>
        <w:t xml:space="preserve"> Geschäftsführung, Datenschutzbeauftragte® (intern/extern), IT-Verantwortliche, ggf. Aufsichtsbehörde (LDI NRW)</w:t>
      </w:r>
      <w:r>
        <w:rPr>
          <w:b/>
        </w:rPr>
        <w:t>Erstellt von:</w:t>
      </w:r>
      <w:r>
        <w:t xml:space="preserve"> David Halko (Marketing &amp; Eventmanagement) mit KI-Unterstützung</w:t>
      </w:r>
      <w:r>
        <w:rPr>
          <w:b/>
        </w:rPr>
        <w:t>Berichtsdatum:</w:t>
      </w:r>
      <w:r>
        <w:t xml:space="preserve"> 14.09.2026</w:t>
      </w:r>
      <w:r>
        <w:rPr>
          <w:b/>
        </w:rPr>
        <w:t>Version:</w:t>
      </w:r>
      <w:r>
        <w:t xml:space="preserve"> 1.2 (Entwurf)</w:t>
      </w:r>
      <w:r>
        <w:rPr>
          <w:b/>
        </w:rPr>
        <w:t>Änderungsvermerk v1.2:</w:t>
      </w:r>
      <w:r>
        <w:t xml:space="preserve"> Aufgewertete Ausgabe (klickbares Inhaltsverzeichnis mit Anker-Links, verbesserte Tabellen-Darstellung, </w:t>
      </w:r>
      <w:r>
        <w:rPr>
          <w:b/>
        </w:rPr>
        <w:t>Fußnoten</w:t>
      </w:r>
      <w:r>
        <w:t xml:space="preserve"> zu Rechtsquellen) sowie zusätzliche browserfreundliche HTML-Ansicht mit Navigations-Seitenleiste.</w:t>
      </w:r>
      <w:r>
        <w:rPr>
          <w:b/>
        </w:rPr>
        <w:t>Änderungsvermerk v1.1:</w:t>
      </w:r>
      <w:r>
        <w:t xml:space="preserve"> Durchgängige </w:t>
      </w:r>
      <w:r>
        <w:rPr>
          <w:rFonts w:ascii="Courier" w:hAnsi="Courier"/>
        </w:rPr>
        <w:t>Annahme:</w:t>
      </w:r>
      <w:r>
        <w:t>/</w:t>
      </w:r>
      <w:r>
        <w:rPr>
          <w:rFonts w:ascii="Courier" w:hAnsi="Courier"/>
        </w:rPr>
        <w:t>Offene Frage:</w:t>
      </w:r>
      <w:r>
        <w:t xml:space="preserve">-Kennzeichnung, </w:t>
      </w:r>
      <w:r>
        <w:rPr>
          <w:rFonts w:ascii="Courier" w:hAnsi="Courier"/>
        </w:rPr>
        <w:t>{{PLATZHALTER}}</w:t>
      </w:r>
      <w:r>
        <w:t xml:space="preserve">-Mechanismus in allen Vorlagen, neuer Abschnitt zur </w:t>
      </w:r>
      <w:r>
        <w:rPr>
          <w:rFonts w:ascii="Courier" w:hAnsi="Courier"/>
        </w:rPr>
        <w:t>.env</w:t>
      </w:r>
      <w:r>
        <w:t>-Ableitungslogik, 4-spaltige Offene-Fragen-Tabelle, ergänzte kostengünstige/Open-Source-Optionen.</w:t>
      </w:r>
      <w:r>
        <w:rPr>
          <w:b/>
        </w:rPr>
        <w:t>Vertraulichkeit:</w:t>
      </w:r>
      <w:r>
        <w:t xml:space="preserve"> Streng vertraulich — nur zur internen Verwendung</w:t>
      </w:r>
      <w:r/>
    </w:p>
    <w:p>
      <w:pPr>
        <w:pBdr>
          <w:bottom w:val="single" w:sz="6" w:space="1" w:color="auto"/>
        </w:pBdr>
      </w:pPr>
      <w:r/>
      <w:r/>
    </w:p>
    <w:p>
      <w:r/>
      <w:r>
        <w:rPr>
          <w:b/>
        </w:rPr>
        <w:t>Rechtlicher Hinweis / Haftungsausschluss:</w:t>
      </w:r>
      <w:r>
        <w:t xml:space="preserve"> Dieser Bericht ist eine praxisorientierte fachliche Aufbereitung des Datenschutz-Status und </w:t>
      </w:r>
      <w:r>
        <w:rPr>
          <w:b/>
        </w:rPr>
        <w:t>keine Rechtsberatung</w:t>
      </w:r>
      <w:r>
        <w:t xml:space="preserve">. Er ersetzt weder die Prüfung durch einen Datenschutzbeauftragten noch durch einen Fachanwalt für IT-/Datenschutzrecht. Alle enthaltenen Muster (Datenschutzerklärung, AVV-Klauseln, Einwilligungen, Meldevorlagen, Antwortschreiben) sind Textbausteine, die vor produktivem Einsatz rechtlich zu prüfen und an die tatsächlichen Verhältnisse anzupassen sind. Bei rechtlichen/vertraglichen Fragen gilt durchgängig: </w:t>
      </w:r>
      <w:r>
        <w:rPr>
          <w:b/>
        </w:rPr>
        <w:t>„Bitte Rechtsabteilung / Fachanwalt für IT-Recht prüfen."</w:t>
      </w:r>
      <w:r/>
    </w:p>
    <w:p>
      <w:r/>
      <w:r>
        <w:rPr>
          <w:b/>
        </w:rPr>
        <w:t xml:space="preserve">Hinweis zur Faktenlage &amp; zu </w:t>
      </w:r>
      <w:r>
        <w:rPr>
          <w:rFonts w:ascii="Courier" w:hAnsi="Courier"/>
          <w:b/>
        </w:rPr>
        <w:t>.env</w:t>
      </w:r>
      <w:r>
        <w:rPr>
          <w:b/>
        </w:rPr>
        <w:t>-Werten:</w:t>
      </w:r>
      <w:r>
        <w:t xml:space="preserve"> Dieser Bericht sollte laut Auftrag aus Umgebungsvariablen (</w:t>
      </w:r>
      <w:r>
        <w:rPr>
          <w:rFonts w:ascii="Courier" w:hAnsi="Courier"/>
        </w:rPr>
        <w:t>.env</w:t>
      </w:r>
      <w:r>
        <w:t xml:space="preserve">: z. B. </w:t>
      </w:r>
      <w:r>
        <w:rPr>
          <w:rFonts w:ascii="Courier" w:hAnsi="Courier"/>
        </w:rPr>
        <w:t>HOSTING_PROVIDER</w:t>
      </w:r>
      <w:r>
        <w:t xml:space="preserve">, </w:t>
      </w:r>
      <w:r>
        <w:rPr>
          <w:rFonts w:ascii="Courier" w:hAnsi="Courier"/>
        </w:rPr>
        <w:t>CMS</w:t>
      </w:r>
      <w:r>
        <w:t xml:space="preserve">, </w:t>
      </w:r>
      <w:r>
        <w:rPr>
          <w:rFonts w:ascii="Courier" w:hAnsi="Courier"/>
        </w:rPr>
        <w:t>THIRD_PARTY_SERVICES</w:t>
      </w:r>
      <w:r>
        <w:t>,</w:t>
      </w:r>
      <w:r>
        <w:rPr>
          <w:rFonts w:ascii="Courier" w:hAnsi="Courier"/>
        </w:rPr>
        <w:t>INTEGRATIONS</w:t>
      </w:r>
      <w:r>
        <w:t xml:space="preserve">) gespeist werden. </w:t>
      </w:r>
      <w:r>
        <w:rPr>
          <w:b/>
        </w:rPr>
        <w:t xml:space="preserve">In der Arbeitsumgebung war jedoch keine </w:t>
      </w:r>
      <w:r>
        <w:rPr>
          <w:rFonts w:ascii="Courier" w:hAnsi="Courier"/>
          <w:b/>
        </w:rPr>
        <w:t>.env</w:t>
      </w:r>
      <w:r>
        <w:rPr>
          <w:b/>
        </w:rPr>
        <w:t>, keine</w:t>
      </w:r>
      <w:r>
        <w:rPr>
          <w:rFonts w:ascii="Courier" w:hAnsi="Courier"/>
          <w:b/>
        </w:rPr>
        <w:t>config.yaml</w:t>
      </w:r>
      <w:r>
        <w:rPr>
          <w:b/>
        </w:rPr>
        <w:t xml:space="preserve"> und keine entsprechende Umgebungsvariable vorhanden</w:t>
      </w:r>
      <w:r>
        <w:t xml:space="preserve"> (nur </w:t>
      </w:r>
      <w:r>
        <w:rPr>
          <w:rFonts w:ascii="Courier" w:hAnsi="Courier"/>
        </w:rPr>
        <w:t>config.example.yaml</w:t>
      </w:r>
      <w:r>
        <w:t xml:space="preserve">). Die im Auftrag beispielhaft genannten Werte („Hetzner", „WordPress") sind daher </w:t>
      </w:r>
      <w:r>
        <w:rPr>
          <w:b/>
        </w:rPr>
        <w:t>Beispiele, keine bestätigten Daten</w:t>
      </w:r>
      <w:r>
        <w:t>. Alle aus diesen Variablen ableitbaren Angaben sind deshalb als</w:t>
      </w:r>
      <w:r>
        <w:rPr>
          <w:rFonts w:ascii="Courier" w:hAnsi="Courier"/>
          <w:b/>
        </w:rPr>
        <w:t>Annahme:</w:t>
      </w:r>
      <w:r>
        <w:t xml:space="preserve"> gekennzeichnet und über </w:t>
      </w:r>
      <w:r>
        <w:rPr>
          <w:rFonts w:ascii="Courier" w:hAnsi="Courier"/>
        </w:rPr>
        <w:t>{{PLATZHALTER}}</w:t>
      </w:r>
      <w:r>
        <w:t xml:space="preserve"> sowie den Fragenkatalog (Kap. 16/17) als offene Punkte geführt. Verifizierte Fakten stammen aus der internen SEO-/Lead-Reporting- Codebasis (</w:t>
      </w:r>
      <w:r>
        <w:rPr>
          <w:rFonts w:ascii="Courier" w:hAnsi="Courier"/>
        </w:rPr>
        <w:t>config.example.yaml</w:t>
      </w:r>
      <w:r>
        <w:t xml:space="preserve">, 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>).</w:t>
      </w:r>
      <w:r/>
    </w:p>
    <w:p>
      <w:r/>
      <w:r>
        <w:rPr>
          <w:b/>
        </w:rPr>
        <w:t>Platzhalter-Mechanismus:</w:t>
      </w:r>
      <w:r>
        <w:t xml:space="preserve"> Alle Vorlagen und mehrere Textstellen enthalten Platzhalter in doppelten geschweiften Klammern, z. B. </w:t>
      </w:r>
      <w:r>
        <w:rPr>
          <w:rFonts w:ascii="Courier" w:hAnsi="Courier"/>
        </w:rPr>
        <w:t>{{COMPANY_NAME}}</w:t>
      </w:r>
      <w:r>
        <w:t xml:space="preserve">, </w:t>
      </w:r>
      <w:r>
        <w:rPr>
          <w:rFonts w:ascii="Courier" w:hAnsi="Courier"/>
        </w:rPr>
        <w:t>{{ADRESSE}}</w:t>
      </w:r>
      <w:r>
        <w:t xml:space="preserve">, </w:t>
      </w:r>
      <w:r>
        <w:rPr>
          <w:rFonts w:ascii="Courier" w:hAnsi="Courier"/>
        </w:rPr>
        <w:t>{{GESCHAEFTSFUEHRER}}</w:t>
      </w:r>
      <w:r>
        <w:t>,</w:t>
      </w:r>
      <w:r>
        <w:rPr>
          <w:rFonts w:ascii="Courier" w:hAnsi="Courier"/>
        </w:rPr>
        <w:t>{{HOSTING_PROVIDER}}</w:t>
      </w:r>
      <w:r>
        <w:t xml:space="preserve">, </w:t>
      </w:r>
      <w:r>
        <w:rPr>
          <w:rFonts w:ascii="Courier" w:hAnsi="Courier"/>
        </w:rPr>
        <w:t>{{CMS}}</w:t>
      </w:r>
      <w:r>
        <w:t xml:space="preserve">, </w:t>
      </w:r>
      <w:r>
        <w:rPr>
          <w:rFonts w:ascii="Courier" w:hAnsi="Courier"/>
        </w:rPr>
        <w:t>{{DPO_CONTACT}}</w:t>
      </w:r>
      <w:r>
        <w:t xml:space="preserve">, </w:t>
      </w:r>
      <w:r>
        <w:rPr>
          <w:rFonts w:ascii="Courier" w:hAnsi="Courier"/>
        </w:rPr>
        <w:t>{{USt-IdNr}}</w:t>
      </w:r>
      <w:r>
        <w:t>. Vor produktivem Einsatz per Suchen-&amp;-Ersetzen mit echten Werten füllen. Eine vollständige Platzhalter-Liste steht in</w:t>
      </w:r>
      <w:r>
        <w:rPr>
          <w:b/>
        </w:rPr>
        <w:t>Anhang R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Inhaltsverzeichnis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.env</w:t>
        </w:r>
      </w:hyperlink>
      <w:hyperlink r:id="rId9">
        <w:r>
          <w:rPr>
            <w:color w:val="0000EE"/>
            <w:u w:val="single"/>
          </w:rPr>
          <w:t>-Ableitungslogik (Datenquelle des Berichts)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Executive Summary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Unternehmens- und Tätigkeitsbeschreibung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Rechtsgrundlagen &amp; Compliance-Check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Dateninventar &amp; Verzeichnis der Verarbeitungstätigkeiten (VVT)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Datenflussanalyse (Data Flow Mapping)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Technische und organisatorische Maßnahmen (TOM)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Drittanbieter, Auftragsverarbeitung &amp; Verträge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Datenschutz-Folgenabschätzung (DPIA)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Datensicherheit &amp; Vorfallmanagement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Betroffenenrechte &amp; Prozesse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Einwilligungen, Informationspflichten &amp; Datenschutzerklärung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Spezifische Prüfung Web/Online-Tools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Mitarbeiter, Schulung &amp; Rollen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Risikoanalyse &amp; Priorisierung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Audit- &amp; Monitoringplan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Antworten auf den Fragen-Katalog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Offene Fragen (priorisiert, 4-spaltig)</w:t>
        </w:r>
      </w:hyperlink>
      <w:r/>
    </w:p>
    <w:p>
      <w:pPr>
        <w:pStyle w:val="ListNumber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Anhänge &amp; Vorlagen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 xml:space="preserve">0. </w:t>
      </w:r>
      <w:r>
        <w:rPr>
          <w:rFonts w:ascii="Courier" w:hAnsi="Courier"/>
        </w:rPr>
        <w:t>.env</w:t>
      </w:r>
      <w:r>
        <w:t>-Ableitungslogik (Datenquelle des Berichts)</w:t>
      </w:r>
      <w:r/>
    </w:p>
    <w:p>
      <w:r/>
      <w:r>
        <w:t xml:space="preserve">Der Bericht ist so konstruiert, dass er aus einer </w:t>
      </w:r>
      <w:r>
        <w:rPr>
          <w:rFonts w:ascii="Courier" w:hAnsi="Courier"/>
        </w:rPr>
        <w:t>.env</w:t>
      </w:r>
      <w:r>
        <w:t xml:space="preserve">/Konfiguration automatisch mit realen Werten befüllt werden kann. Da aktuell </w:t>
      </w:r>
      <w:r>
        <w:rPr>
          <w:b/>
        </w:rPr>
        <w:t>keine</w:t>
      </w:r>
      <w:r>
        <w:t xml:space="preserve"> solchen Werte vorliegen, dokumentiert dieser Abschnitt die </w:t>
      </w:r>
      <w:r>
        <w:rPr>
          <w:b/>
        </w:rPr>
        <w:t>Ableitungsregeln</w:t>
      </w:r>
      <w:r>
        <w:t xml:space="preserve"> und den jeweils gesetzten Platzhalter/Annahmestatus.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-Variable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Ableitung / datenschutzrechtliche Konsequenz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Aktueller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COMPANY_NAME</w:t>
            </w:r>
          </w:p>
        </w:tc>
        <w:tc>
          <w:tcPr>
            <w:tcW w:type="dxa" w:w="2880"/>
          </w:tcPr>
          <w:p>
            <w:r>
              <w:t>Verantwortlicher i. S. v. Art. 4 Nr. 7; Kopf aller Vorlagen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„Fräsdienst-Service E. Feind GmbH" (aus Codebasis-Markenbegriffen); Firmierung bestätigen → Platzhalter </w:t>
            </w:r>
            <w:r>
              <w:rPr>
                <w:rFonts w:ascii="Courier" w:hAnsi="Courier"/>
              </w:rPr>
              <w:t>{{COMPANY_NAME}}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  <w:tc>
          <w:tcPr>
            <w:tcW w:type="dxa" w:w="2880"/>
          </w:tcPr>
          <w:p>
            <w:r>
              <w:t>Auftragsverarbeiter (Art. 28) → AVV nötig; Serverstandort → Drittstaatenprüfung (Art. 44 ff.)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{{HOSTING_PROVIDER}}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  <w:tc>
          <w:tcPr>
            <w:tcW w:type="dxa" w:w="2880"/>
          </w:tcPr>
          <w:p>
            <w:r>
              <w:t>Bestimmt Tracking-/Cookie-/Plugin-Landschaft und DSE-Bausteine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{{CMS}}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THIRD_PARTY_SERVICES</w:t>
            </w:r>
          </w:p>
        </w:tc>
        <w:tc>
          <w:tcPr>
            <w:tcW w:type="dxa" w:w="2880"/>
          </w:tcPr>
          <w:p>
            <w:r>
              <w:t>Jeder Dienst ⇒ AVV-Pflicht prüfen + Drittstaatenbezug + DSE-Passus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 GSC/GA4, Google Cloud, GitHub, SMTP (aus Codebasis); weitere unbekannt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INTEGRATIONS</w:t>
            </w:r>
            <w:r>
              <w:t xml:space="preserve"> (APIs/Zapier/Webhooks)</w:t>
            </w:r>
          </w:p>
        </w:tc>
        <w:tc>
          <w:tcPr>
            <w:tcW w:type="dxa" w:w="2880"/>
          </w:tcPr>
          <w:p>
            <w:r>
              <w:t>Datenübermittlung an Dritte ⇒ dokumentieren, Zweck/Empfänger/Rechtsgrundlage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Google-APIs, GitHub Actions; </w:t>
            </w:r>
            <w:r>
              <w:rPr>
                <w:b/>
              </w:rPr>
              <w:t>Annahme:</w:t>
            </w:r>
            <w:r>
              <w:t xml:space="preserve"> kein Zapier/IFTTT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  <w:tc>
          <w:tcPr>
            <w:tcW w:type="dxa" w:w="2880"/>
          </w:tcPr>
          <w:p>
            <w:r>
              <w:t>Einwilligung (Art. 6 I a), Double-Opt-in, AVV, Consent-Log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{{NEWSLETTER_TOOL}}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  <w:tc>
          <w:tcPr>
            <w:tcW w:type="dxa" w:w="2880"/>
          </w:tcPr>
          <w:p>
            <w:r>
              <w:t>AVV/eigenständig Verantwortlicher, Zahlungsdaten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{{PAYMENT_PROVIDER}}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BACKUP_SOLUTION</w:t>
            </w:r>
            <w:r>
              <w:t xml:space="preserve"> / </w:t>
            </w:r>
            <w:r>
              <w:rPr>
                <w:rFonts w:ascii="Courier" w:hAnsi="Courier"/>
              </w:rPr>
              <w:t>BACKUP_RETENTION</w:t>
            </w:r>
          </w:p>
        </w:tc>
        <w:tc>
          <w:tcPr>
            <w:tcW w:type="dxa" w:w="2880"/>
          </w:tcPr>
          <w:p>
            <w:r>
              <w:t>Speicherbegrenzung (Art. 5 I e), Löschkonzept, Verschlüsselung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</w:t>
            </w:r>
          </w:p>
        </w:tc>
      </w:tr>
    </w:tbl>
    <w:p>
      <w:r/>
    </w:p>
    <w:p>
      <w:r/>
      <w:r>
        <w:rPr>
          <w:b/>
        </w:rPr>
        <w:t>Beispiel-Ableitung (zur Veranschaulichung, NICHT als Fakt):</w:t>
      </w:r>
      <w:r>
        <w:t xml:space="preserve"> </w:t>
      </w:r>
      <w:r>
        <w:rPr>
          <w:i/>
        </w:rPr>
        <w:t>Annahme:</w:t>
      </w:r>
      <w:r>
        <w:t xml:space="preserve"> Wäre</w:t>
      </w:r>
      <w:r>
        <w:rPr>
          <w:rFonts w:ascii="Courier" w:hAnsi="Courier"/>
        </w:rPr>
        <w:t>HOSTING_PROVIDER=Hetzner</w:t>
      </w:r>
      <w:r>
        <w:t xml:space="preserve"> gesetzt, folgte: Verarbeitung in Deutschland (kein Drittstaat), AVV nach Art. 28 verfügbar (Hetzner stellt AVV bereit), TOM-Nachweis über ISO 27001 des Anbieters.</w:t>
      </w:r>
      <w:r>
        <w:rPr>
          <w:i/>
        </w:rPr>
        <w:t xml:space="preserve">Da nicht gesetzt, bleibt dies eine Annahme mit Platzhalter </w:t>
      </w:r>
      <w:r>
        <w:rPr>
          <w:rFonts w:ascii="Courier" w:hAnsi="Courier"/>
          <w:i/>
        </w:rPr>
        <w:t>{{HOSTING_PROVIDER}}</w:t>
      </w:r>
      <w:r>
        <w:rPr>
          <w:i/>
        </w:rP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Executive Summary</w:t>
      </w:r>
      <w:r/>
    </w:p>
    <w:p>
      <w:r/>
      <w:r>
        <w:t xml:space="preserve">{{COMPANY_NAME}} verarbeitet als B2B-Fertigungsbetrieb (CNC-Fräsen / Lohnfertigung) überwiegend Kunden-, Auftrags-, Lieferanten- und Beschäftigtendaten sowie Website-Besucherdaten. Das Datenschutzniveau ist in Teilbereichen solide (DSGVO-bewusste Trennung von Rohdaten und Code, kein Datenverkauf, überschaubare Verarbeitungslandschaft), es fehlen jedoch </w:t>
      </w:r>
      <w:r>
        <w:rPr>
          <w:b/>
        </w:rPr>
        <w:t>zentrale Pflichtdokumente und Nachweise</w:t>
      </w:r>
      <w:r>
        <w:t>.</w:t>
      </w:r>
      <w:r/>
    </w:p>
    <w:p>
      <w:r/>
      <w:r>
        <w:rPr>
          <w:b/>
        </w:rPr>
        <w:t>Größte Risiken (Kurzfassung):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Website-Tracking ohne rechtssicheres Consent (hoch).</w:t>
      </w:r>
      <w:r>
        <w:t xml:space="preserve"> Google Analytics 4 ist nachweislich im Einsatz. Ohne vorheriges Opt-in per Consent-Banner (§ 25 TDDDG) und ohne aktuelle Datenschutzerklärung drohen Abmahnungen/Bußgelder.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VVT (Art. 30) und fehlende AV-Verträge (Art. 28) (hoch).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US-Datentransfer (mittel–hoch).</w:t>
      </w:r>
      <w:r>
        <w:t xml:space="preserve"> Google übermittelt in die USA; Rechtsgrundlage EU-US Data Privacy Framework dokumentierbar, aber zu belegen.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Löschkonzept &amp; TOM-Dokumentation (mittel).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Fehlender Prozess für Betroffenenrechte und Datenpannen (mittel).</w:t>
      </w:r>
      <w:r/>
      <w:r/>
    </w:p>
    <w:p>
      <w:r/>
      <w:r>
        <w:rPr>
          <w:b/>
        </w:rPr>
        <w:t>Top-Sofortmaßnahmen (0–3 Monate):</w:t>
      </w:r>
      <w:r>
        <w:t xml:space="preserve"> Consent-Banner mit Opt-in vor GA4; Datenschutzerklärung und Impressum aktualisieren; VVT erstellen; AV-Verträge einholen/prüfen; Löschkonzept und Datenpannen-Meldeprozess; klären, ob ein DSB zu benennen ist.</w:t>
      </w:r>
      <w:r/>
    </w:p>
    <w:p>
      <w:r/>
      <w:r>
        <w:t xml:space="preserve">Der Handlungsbedarf liegt fast vollständig in </w:t>
      </w:r>
      <w:r>
        <w:rPr>
          <w:b/>
        </w:rPr>
        <w:t>Dokumentation, Consent-Konfiguration und Prozessen</w:t>
      </w:r>
      <w:r>
        <w:t xml:space="preserve"> — nicht in teurer Technik. Mit überschaubarem Aufwand (inkl. Open-Source-Optionen) ist innerhalb von 12 Monaten ein belastbares Konformitätsniveau erreichbar. Umsetzung siehe</w:t>
      </w:r>
      <w:r>
        <w:rPr>
          <w:b/>
        </w:rPr>
        <w:t>To-Do-Plan (Anhang K)</w:t>
      </w:r>
      <w:r>
        <w:t xml:space="preserve">, </w:t>
      </w:r>
      <w:r>
        <w:rPr>
          <w:b/>
        </w:rPr>
        <w:t>Risiko-Dashboard (Anhang O)</w:t>
      </w:r>
      <w:r>
        <w:t xml:space="preserve"> und </w:t>
      </w:r>
      <w:r>
        <w:rPr>
          <w:b/>
        </w:rPr>
        <w:t>12-Monats-Roadmap (Anhang N)</w:t>
      </w:r>
      <w:r>
        <w:t>.</w:t>
      </w:r>
      <w:r/>
    </w:p>
    <w:p>
      <w:r/>
      <w:r>
        <w:rPr>
          <w:i/>
        </w:rPr>
        <w:t>(Executive Summary: ~230 Wörter)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Unternehmens- und Tätigkeitsbeschreibung</w:t>
      </w:r>
      <w:r/>
    </w:p>
    <w:p>
      <w:pPr>
        <w:pStyle w:val="Heading3"/>
      </w:pPr>
      <w:r>
        <w:t>2.1 Kurzprofil (Fakten + Annahmen)</w:t>
      </w:r>
      <w:r/>
    </w:p>
    <w:p>
      <w:r/>
      <w:r>
        <w:rPr>
          <w:b/>
        </w:rPr>
        <w:t>Verifiziert (aus interner Codebasis):</w:t>
      </w:r>
      <w:r>
        <w:t xml:space="preserve"> Auftritt als „E. Feind GmbH" / „Fräsdienst Feind", Domain </w:t>
      </w:r>
      <w:r>
        <w:rPr>
          <w:rFonts w:ascii="Courier" w:hAnsi="Courier"/>
        </w:rPr>
        <w:t>fraesdienst-feind.de</w:t>
      </w:r>
      <w:r>
        <w:t xml:space="preserve">. Geschäftsfelder: </w:t>
      </w:r>
      <w:r>
        <w:rPr>
          <w:b/>
        </w:rPr>
        <w:t>CNC-Fräsen, Lohnfertigung</w:t>
      </w:r>
      <w:r>
        <w:t xml:space="preserve">, Werkstoffe (Aluminium, Kunststoff, Edelstahl, POM, Messing, Titan), </w:t>
      </w:r>
      <w:r>
        <w:rPr>
          <w:b/>
        </w:rPr>
        <w:t>Prototypen &amp; Kleinserien</w:t>
      </w:r>
      <w:r>
        <w:t>, Fokus</w:t>
      </w:r>
      <w:r>
        <w:rPr>
          <w:b/>
        </w:rPr>
        <w:t>NRW / Deutschland</w:t>
      </w:r>
      <w:r>
        <w:t>. Lead-Quellen: Website-Kontaktformular, Telefon, Messe, E-Mail, Empfehlung.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KMU mit </w:t>
      </w:r>
      <w:r>
        <w:rPr>
          <w:b/>
        </w:rPr>
        <w:t>&lt; 20 Personen</w:t>
      </w:r>
      <w:r>
        <w:t>, die ständig automatisiert personenbezogene Daten verarbeiten → keine gesetzliche DSB-Pflicht nach § 38 BDSG (bestätigen, siehe Kap. 3).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Sitz/Verarbeitung in </w:t>
      </w:r>
      <w:r>
        <w:rPr>
          <w:b/>
        </w:rPr>
        <w:t>NRW</w:t>
      </w:r>
      <w:r>
        <w:t xml:space="preserve"> → Aufsichtsbehörde </w:t>
      </w:r>
      <w:r>
        <w:rPr>
          <w:b/>
        </w:rPr>
        <w:t>LDI NRW</w:t>
      </w:r>
      <w:r>
        <w:t xml:space="preserve"> (bei Meldung Bundesland verifizieren).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Keine </w:t>
      </w:r>
      <w:r>
        <w:rPr>
          <w:b/>
        </w:rPr>
        <w:t>besonderen Kategorien</w:t>
      </w:r>
      <w:r>
        <w:t xml:space="preserve"> (Art. 9) zu Kunden; im Beschäftigtenkontext nur begrenzt Gesundheitsdaten (AU-Bescheinigungen).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 </w:t>
      </w:r>
      <w:r>
        <w:rPr>
          <w:b/>
        </w:rPr>
        <w:t>Profiling / keine automatisierte Einzelentscheidung</w:t>
      </w:r>
      <w:r>
        <w:t xml:space="preserve"> (Art. 22).</w:t>
      </w:r>
      <w:r/>
      <w:r/>
    </w:p>
    <w:p>
      <w:pPr>
        <w:pStyle w:val="Heading3"/>
      </w:pPr>
      <w:r>
        <w:t>2.2 Rolle der berichtenden Person</w:t>
      </w:r>
      <w:r/>
    </w:p>
    <w:p>
      <w:r/>
      <w:r>
        <w:t xml:space="preserve">David Halko ist </w:t>
      </w:r>
      <w:r>
        <w:rPr>
          <w:b/>
        </w:rPr>
        <w:t>Marketing &amp; Eventmanager</w:t>
      </w:r>
      <w:r>
        <w:t>. Datenschutzrelevante Berührungspunkte: Website und Marketing-Tools (Analytics, ggf. Newsletter, Social Media), Interessenten-/Lead-Daten (Kontaktformular, Messe), Auswahl externer Dienstleister (Web-Agentur, Tools), Marketing-Content mit möglichem Personenbezug (Referenzen, Event-Fotos).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David ist </w:t>
      </w:r>
      <w:r>
        <w:rPr>
          <w:b/>
        </w:rPr>
        <w:t>nicht</w:t>
      </w:r>
      <w:r>
        <w:t xml:space="preserve"> DSB; die Marketing-Rolle ist wegen Interessenkonflikt für die DSB-Funktion ungeeignet. Empfohlene Rolle: </w:t>
      </w:r>
      <w:r>
        <w:rPr>
          <w:b/>
        </w:rPr>
        <w:t>Prozessverantwortlicher „Marketing &amp; Website"</w:t>
      </w:r>
      <w:r>
        <w:t>(siehe Rollenmatrix, Kap. 13).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Rechtsgrundlagen &amp; Compliance-Check</w:t>
      </w:r>
      <w:r/>
    </w:p>
    <w:p>
      <w:pPr>
        <w:pStyle w:val="Heading3"/>
      </w:pPr>
      <w:r>
        <w:t>3.1 Relevante Rechtsgrundlagen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 für {{COMPANY_NAME}}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6 Abs. 1 DSGVO</w:t>
            </w:r>
          </w:p>
        </w:tc>
        <w:tc>
          <w:tcPr>
            <w:tcW w:type="dxa" w:w="4320"/>
          </w:tcPr>
          <w:p>
            <w:r>
              <w:t>lit. b (Vertrag/Anbahnung), lit. c (Rechnungen/Steuer), lit. f (Direktwerbung Bestandskunden, IT-Sicherheit), lit. a (Analytics, Newsletter).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7 DSGVO</w:t>
            </w:r>
          </w:p>
        </w:tc>
        <w:tc>
          <w:tcPr>
            <w:tcW w:type="dxa" w:w="4320"/>
          </w:tcPr>
          <w:p>
            <w:r>
              <w:t>Bedingungen für Einwilligung (freiwillig, informiert, widerrufbar, nachweisbar).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9 DSGVO</w:t>
            </w:r>
          </w:p>
        </w:tc>
        <w:tc>
          <w:tcPr>
            <w:tcW w:type="dxa" w:w="4320"/>
          </w:tcPr>
          <w:p>
            <w:r>
              <w:t>Besondere Kategorien — v. a. Beschäftigten-Gesundheitsdaten (AU).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5, 13, 14 DSGVO</w:t>
            </w:r>
          </w:p>
        </w:tc>
        <w:tc>
          <w:tcPr>
            <w:tcW w:type="dxa" w:w="4320"/>
          </w:tcPr>
          <w:p>
            <w:r>
              <w:t>Grundsätze; Informationspflichten.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15–22 DSGVO</w:t>
            </w:r>
          </w:p>
        </w:tc>
        <w:tc>
          <w:tcPr>
            <w:tcW w:type="dxa" w:w="4320"/>
          </w:tcPr>
          <w:p>
            <w:r>
              <w:t>Betroffenenrechte.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28 / 30 / 32 DSGVO</w:t>
            </w:r>
          </w:p>
        </w:tc>
        <w:tc>
          <w:tcPr>
            <w:tcW w:type="dxa" w:w="4320"/>
          </w:tcPr>
          <w:p>
            <w:r>
              <w:t>AV-Vertrag, VVT, Sicherheit der Verarbeitung (TOM).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33 / 34 / 35 DSGVO</w:t>
            </w:r>
          </w:p>
        </w:tc>
        <w:tc>
          <w:tcPr>
            <w:tcW w:type="dxa" w:w="4320"/>
          </w:tcPr>
          <w:p>
            <w:r>
              <w:t>Datenpannen-Meldung (72 h), Benachrichtigung, DPIA.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26 BDSG</w:t>
            </w:r>
          </w:p>
        </w:tc>
        <w:tc>
          <w:tcPr>
            <w:tcW w:type="dxa" w:w="4320"/>
          </w:tcPr>
          <w:p>
            <w:r>
              <w:t>Beschäftigtendatenschutz.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38 BDSG</w:t>
            </w:r>
          </w:p>
        </w:tc>
        <w:tc>
          <w:tcPr>
            <w:tcW w:type="dxa" w:w="4320"/>
          </w:tcPr>
          <w:p>
            <w:r>
              <w:t>DSB-Benennungspflicht (ab 20 Personen mit automatisierter Verarbeitung oder bei DPIA-Pflicht).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25 TDDDG</w:t>
            </w:r>
            <w: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3</w:t>
              </w:r>
            </w:hyperlink>
            <w:r>
              <w:t xml:space="preserve"> (vormals TTDSG)</w:t>
            </w:r>
          </w:p>
        </w:tc>
        <w:tc>
          <w:tcPr>
            <w:tcW w:type="dxa" w:w="4320"/>
          </w:tcPr>
          <w:p>
            <w:r>
              <w:t>Einwilligung für Zugriff auf Endgeräte-Informationen (Cookies/Tracking) — Opt-in.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ePrivacy-Richtlinie</w:t>
            </w:r>
          </w:p>
        </w:tc>
        <w:tc>
          <w:tcPr>
            <w:tcW w:type="dxa" w:w="4320"/>
          </w:tcPr>
          <w:p>
            <w:r>
              <w:t>Grundlage der Cookie-/Tracking-Regeln (national: TDDDG).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147 AO, § 257 HGB</w:t>
            </w:r>
          </w:p>
        </w:tc>
        <w:tc>
          <w:tcPr>
            <w:tcW w:type="dxa" w:w="4320"/>
          </w:tcPr>
          <w:p>
            <w:r>
              <w:t>Aufbewahrungspflichten (Löschkonzept).</w:t>
            </w:r>
          </w:p>
        </w:tc>
      </w:tr>
    </w:tbl>
    <w:p>
      <w:r/>
    </w:p>
    <w:p>
      <w:pPr>
        <w:pStyle w:val="Heading3"/>
      </w:pPr>
      <w:r>
        <w:t>3.2 Compliance-Check (Status)</w:t>
      </w:r>
      <w:r/>
    </w:p>
    <w:p>
      <w:r/>
      <w:r>
        <w:t>Legende: 🟢 erfüllt · 🟡 teilweise · 🔴 nicht erfüllt / unbekannt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Pflicht / Dokument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Bemerkung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Verzeichnis der Verarbeitungstätigkeiten (VVT)</w:t>
            </w:r>
          </w:p>
        </w:tc>
        <w:tc>
          <w:tcPr>
            <w:tcW w:type="dxa" w:w="1728"/>
          </w:tcPr>
          <w:p>
            <w:r>
              <w:t>Art. 30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in Anhang A.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Datenschutzerklärung Website (aktuell)</w:t>
            </w:r>
          </w:p>
        </w:tc>
        <w:tc>
          <w:tcPr>
            <w:tcW w:type="dxa" w:w="1728"/>
          </w:tcPr>
          <w:p>
            <w:r>
              <w:t>Art. 13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vorhanden, Aktualität unklar — Muster Anhang E.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Impressum</w:t>
            </w:r>
          </w:p>
        </w:tc>
        <w:tc>
          <w:tcPr>
            <w:tcW w:type="dxa" w:w="1728"/>
          </w:tcPr>
          <w:p>
            <w:r>
              <w:t>§ 5 DDG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vorhanden; Vollständigkeit prüfen.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Cookie-/Consent-Banner mit Opt-in vor GA4</w:t>
            </w:r>
          </w:p>
        </w:tc>
        <w:tc>
          <w:tcPr>
            <w:tcW w:type="dxa" w:w="1728"/>
          </w:tcPr>
          <w:p>
            <w:r>
              <w:t>§ 25 TDDDG, Art. 6/7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Kritisch — GA4 aktiv.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AV-Verträge mit Auftragsverarbeitern</w:t>
            </w:r>
          </w:p>
        </w:tc>
        <w:tc>
          <w:tcPr>
            <w:tcW w:type="dxa" w:w="1728"/>
          </w:tcPr>
          <w:p>
            <w:r>
              <w:t>Art. 28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Google, Hoster, Steuerberater, IT-Support, ggf. Lohn.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TOM-Dokumentation</w:t>
            </w:r>
          </w:p>
        </w:tc>
        <w:tc>
          <w:tcPr>
            <w:tcW w:type="dxa" w:w="1728"/>
          </w:tcPr>
          <w:p>
            <w:r>
              <w:t>Art. 32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Checkliste Anhang J.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Löschkonzept / Aufbewahrungsfristen</w:t>
            </w:r>
          </w:p>
        </w:tc>
        <w:tc>
          <w:tcPr>
            <w:tcW w:type="dxa" w:w="1728"/>
          </w:tcPr>
          <w:p>
            <w:r>
              <w:t>Art. 5 I e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Kap. 4.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Prozess Betroffenenrechte</w:t>
            </w:r>
          </w:p>
        </w:tc>
        <w:tc>
          <w:tcPr>
            <w:tcW w:type="dxa" w:w="1728"/>
          </w:tcPr>
          <w:p>
            <w:r>
              <w:t>Art. 15–22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10.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Datenpannen-Meldeprozess (72 h)</w:t>
            </w:r>
          </w:p>
        </w:tc>
        <w:tc>
          <w:tcPr>
            <w:tcW w:type="dxa" w:w="1728"/>
          </w:tcPr>
          <w:p>
            <w:r>
              <w:t>Art. 33/34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9.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Prüfung DSB-Benennungspflicht</w:t>
            </w:r>
          </w:p>
        </w:tc>
        <w:tc>
          <w:tcPr>
            <w:tcW w:type="dxa" w:w="1728"/>
          </w:tcPr>
          <w:p>
            <w:r>
              <w:t>§ 38 BDSG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Personenzahl klären.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Verpflichtung auf Vertraulichkeit (Beschäftigte)</w:t>
            </w:r>
          </w:p>
        </w:tc>
        <w:tc>
          <w:tcPr>
            <w:tcW w:type="dxa" w:w="1728"/>
          </w:tcPr>
          <w:p>
            <w:r>
              <w:t>Art. 29, § 53 BDSG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empfohlen.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DPIA (falls erforderlich)</w:t>
            </w:r>
          </w:p>
        </w:tc>
        <w:tc>
          <w:tcPr>
            <w:tcW w:type="dxa" w:w="1728"/>
          </w:tcPr>
          <w:p>
            <w:r>
              <w:t>Art. 35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Nach aktueller Einschätzung nicht zwingend (Kap. 8).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Mitarbeiterschulung Datenschutz</w:t>
            </w:r>
          </w:p>
        </w:tc>
        <w:tc>
          <w:tcPr>
            <w:tcW w:type="dxa" w:w="1728"/>
          </w:tcPr>
          <w:p>
            <w:r>
              <w:t>Art. 39 (Best Practice)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Kein Nachweis — Kap. 13.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US-Transfer-Nachweis (DPF/SCC)</w:t>
            </w:r>
          </w:p>
        </w:tc>
        <w:tc>
          <w:tcPr>
            <w:tcW w:type="dxa" w:w="1728"/>
          </w:tcPr>
          <w:p>
            <w:r>
              <w:t>Art. 44 ff.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Google DPF-zertifiziert; dokumentieren.</w:t>
            </w:r>
          </w:p>
        </w:tc>
      </w:tr>
    </w:tbl>
    <w:p>
      <w:r/>
      <w:r/>
    </w:p>
    <w:p>
      <w:r/>
      <w:r>
        <w:rPr>
          <w:b/>
        </w:rPr>
        <w:t>Kernaussage:</w:t>
      </w:r>
      <w:r>
        <w:t xml:space="preserve"> Die technische Verarbeitung ist überschaubar; der Handlungsbedarf liegt in</w:t>
      </w:r>
      <w:r>
        <w:rPr>
          <w:b/>
        </w:rPr>
        <w:t>Dokumentation, Consent-Konfiguration und Prozessen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Dateninventar &amp; Verzeichnis der Verarbeitungstätigkeiten (VVT)</w:t>
      </w:r>
      <w:r/>
    </w:p>
    <w:p>
      <w:pPr>
        <w:pStyle w:val="Heading3"/>
      </w:pPr>
      <w:r>
        <w:t>4.1 Kategorien personenbezogener Daten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Betroffenengruppe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Typische Datenkategorien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Kunden / Ansprechpartner</w:t>
            </w:r>
          </w:p>
        </w:tc>
        <w:tc>
          <w:tcPr>
            <w:tcW w:type="dxa" w:w="4320"/>
          </w:tcPr>
          <w:p>
            <w:r>
              <w:t>Name, Firma, Funktion, Anschrift, E-Mail, Telefon, Auftrags-, Rechnungs-/Zahlungsdaten, techn. Zeichnungen/CAD (i. d. R. kein Personenbezug, aber vertraulich).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Interessenten / Leads</w:t>
            </w:r>
          </w:p>
        </w:tc>
        <w:tc>
          <w:tcPr>
            <w:tcW w:type="dxa" w:w="4320"/>
          </w:tcPr>
          <w:p>
            <w:r>
              <w:t>Name, Firma, E-Mail, Telefon, Anfrageinhalt.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Lieferanten / Dienstleister</w:t>
            </w:r>
          </w:p>
        </w:tc>
        <w:tc>
          <w:tcPr>
            <w:tcW w:type="dxa" w:w="4320"/>
          </w:tcPr>
          <w:p>
            <w:r>
              <w:t>Ansprechpartner, Kontakt-, Vertrags-, Zahlungsdaten.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Beschäftigte</w:t>
            </w:r>
          </w:p>
        </w:tc>
        <w:tc>
          <w:tcPr>
            <w:tcW w:type="dxa" w:w="4320"/>
          </w:tcPr>
          <w:p>
            <w:r>
              <w:t xml:space="preserve">Stammdaten, Vertrag, Lohn-/SV-Daten, Bankverbindung, Arbeitszeit, </w:t>
            </w:r>
            <w:r>
              <w:rPr>
                <w:b/>
              </w:rPr>
              <w:t>Gesundheitsdaten (AU)</w:t>
            </w:r>
            <w:r>
              <w:t xml:space="preserve"> — Art. 9.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Bewerber</w:t>
            </w:r>
          </w:p>
        </w:tc>
        <w:tc>
          <w:tcPr>
            <w:tcW w:type="dxa" w:w="4320"/>
          </w:tcPr>
          <w:p>
            <w:r>
              <w:t>Bewerbungsunterlagen, Lebenslauf, Zeugnisse, Kontaktdaten.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Website-Besucher</w:t>
            </w:r>
          </w:p>
        </w:tc>
        <w:tc>
          <w:tcPr>
            <w:tcW w:type="dxa" w:w="4320"/>
          </w:tcPr>
          <w:p>
            <w:r>
              <w:t>IP-Adresse, Geräte-/Browserdaten, Nutzungsdaten (Analytics), Cookie-IDs.</w:t>
            </w:r>
          </w:p>
        </w:tc>
      </w:tr>
    </w:tbl>
    <w:p>
      <w:r/>
    </w:p>
    <w:p>
      <w:pPr>
        <w:pStyle w:val="Heading3"/>
      </w:pPr>
      <w:r>
        <w:t>4.2 Verzeichnis der Verarbeitungstätigkeiten (ausgefüllte Beispiel-Einträge)</w:t>
      </w:r>
      <w:r/>
      <w:r/>
    </w:p>
    <w:p>
      <w:r/>
      <w:r>
        <w:t xml:space="preserve">Vollständige, kopierfähige CSV-Vorlage siehe </w:t>
      </w:r>
      <w:r>
        <w:rPr>
          <w:b/>
        </w:rPr>
        <w:t>Anhang A</w:t>
      </w:r>
      <w:r>
        <w:t>. Auszug:</w:t>
      </w:r>
      <w:r/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Verarbeitung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Datenkategorien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Speicherort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Aufbewahrung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Zugriff</w:t>
            </w:r>
          </w:p>
        </w:tc>
        <w:tc>
          <w:tcPr>
            <w:tcW w:type="dxa" w:w="960"/>
          </w:tcPr>
          <w:p>
            <w:r>
              <w:rPr>
                <w:b/>
              </w:rPr>
              <w:t>Empfänger/Dritte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TOM (Kurz)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Kundenverwaltung / Auftragsabwicklung</w:t>
            </w:r>
          </w:p>
        </w:tc>
        <w:tc>
          <w:tcPr>
            <w:tcW w:type="dxa" w:w="960"/>
          </w:tcPr>
          <w:p>
            <w:r>
              <w:t>Angebot, Vertrag, Fertigung, Rechnung</w:t>
            </w:r>
          </w:p>
        </w:tc>
        <w:tc>
          <w:tcPr>
            <w:tcW w:type="dxa" w:w="960"/>
          </w:tcPr>
          <w:p>
            <w:r>
              <w:t>Art. 6 I b, c</w:t>
            </w:r>
          </w:p>
        </w:tc>
        <w:tc>
          <w:tcPr>
            <w:tcW w:type="dxa" w:w="960"/>
          </w:tcPr>
          <w:p>
            <w:r>
              <w:t>Stamm-, Auftrags-, Rechnungsdaten</w:t>
            </w:r>
          </w:p>
        </w:tc>
        <w:tc>
          <w:tcPr>
            <w:tcW w:type="dxa" w:w="960"/>
          </w:tcPr>
          <w:p>
            <w:r>
              <w:t>ERP/Ablage, Buchhaltung, Cloud</w:t>
            </w:r>
          </w:p>
        </w:tc>
        <w:tc>
          <w:tcPr>
            <w:tcW w:type="dxa" w:w="960"/>
          </w:tcPr>
          <w:p>
            <w:r>
              <w:t>Rechnungen 8–10 J. (§ 147 AO); sonst 3 J. (§ 195 BGB)</w:t>
            </w:r>
          </w:p>
        </w:tc>
        <w:tc>
          <w:tcPr>
            <w:tcW w:type="dxa" w:w="960"/>
          </w:tcPr>
          <w:p>
            <w:r>
              <w:t>GF, Vertrieb, Buchhaltung, Fertigung</w:t>
            </w:r>
          </w:p>
        </w:tc>
        <w:tc>
          <w:tcPr>
            <w:tcW w:type="dxa" w:w="960"/>
          </w:tcPr>
          <w:p>
            <w:r>
              <w:t>Steuerberater, Versand, Zahlungsdienstl.</w:t>
            </w:r>
          </w:p>
        </w:tc>
        <w:tc>
          <w:tcPr>
            <w:tcW w:type="dxa" w:w="960"/>
          </w:tcPr>
          <w:p>
            <w:r>
              <w:t>Rollenrechte, Backup, Verschlüsselung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Interessenten/Kontaktformular</w:t>
            </w:r>
          </w:p>
        </w:tc>
        <w:tc>
          <w:tcPr>
            <w:tcW w:type="dxa" w:w="960"/>
          </w:tcPr>
          <w:p>
            <w:r>
              <w:t>Anfragebearbeitung</w:t>
            </w:r>
          </w:p>
        </w:tc>
        <w:tc>
          <w:tcPr>
            <w:tcW w:type="dxa" w:w="960"/>
          </w:tcPr>
          <w:p>
            <w:r>
              <w:t>Art. 6 I b, f</w:t>
            </w:r>
          </w:p>
        </w:tc>
        <w:tc>
          <w:tcPr>
            <w:tcW w:type="dxa" w:w="960"/>
          </w:tcPr>
          <w:p>
            <w:r>
              <w:t>Name, Firma, Kontakt, Anliegen</w:t>
            </w:r>
          </w:p>
        </w:tc>
        <w:tc>
          <w:tcPr>
            <w:tcW w:type="dxa" w:w="960"/>
          </w:tcPr>
          <w:p>
            <w:r>
              <w:t>Website→E-Mail/CRM(CSV)</w:t>
            </w:r>
          </w:p>
        </w:tc>
        <w:tc>
          <w:tcPr>
            <w:tcW w:type="dxa" w:w="960"/>
          </w:tcPr>
          <w:p>
            <w:r>
              <w:t>Löschung n. Erledigung, spät. 6–12 Mon.</w:t>
            </w:r>
          </w:p>
        </w:tc>
        <w:tc>
          <w:tcPr>
            <w:tcW w:type="dxa" w:w="960"/>
          </w:tcPr>
          <w:p>
            <w:r>
              <w:t>Vertrieb, Marketing</w:t>
            </w:r>
          </w:p>
        </w:tc>
        <w:tc>
          <w:tcPr>
            <w:tcW w:type="dxa" w:w="960"/>
          </w:tcPr>
          <w:p>
            <w:r>
              <w:t>Hoster, Formular-Dienst</w:t>
            </w:r>
          </w:p>
        </w:tc>
        <w:tc>
          <w:tcPr>
            <w:tcW w:type="dxa" w:w="960"/>
          </w:tcPr>
          <w:p>
            <w:r>
              <w:t>TLS, Zugriffsschutz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Website-Analyse (GA4)</w:t>
            </w:r>
          </w:p>
        </w:tc>
        <w:tc>
          <w:tcPr>
            <w:tcW w:type="dxa" w:w="960"/>
          </w:tcPr>
          <w:p>
            <w:r>
              <w:t>Reichweiten-/Nutzungsanalyse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 (Einwilligung)</w:t>
            </w:r>
          </w:p>
        </w:tc>
        <w:tc>
          <w:tcPr>
            <w:tcW w:type="dxa" w:w="960"/>
          </w:tcPr>
          <w:p>
            <w:r>
              <w:t>IP, Geräte-/Nutzungsdaten, Cookie-IDs</w:t>
            </w:r>
          </w:p>
        </w:tc>
        <w:tc>
          <w:tcPr>
            <w:tcW w:type="dxa" w:w="960"/>
          </w:tcPr>
          <w:p>
            <w:r>
              <w:t>Google (EU/USA)</w:t>
            </w:r>
          </w:p>
        </w:tc>
        <w:tc>
          <w:tcPr>
            <w:tcW w:type="dxa" w:w="960"/>
          </w:tcPr>
          <w:p>
            <w:r>
              <w:t>GA4-Standard, konfigurierbar (2–14 Mon.)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 (Auftragsverarb., DPF)</w:t>
            </w:r>
          </w:p>
        </w:tc>
        <w:tc>
          <w:tcPr>
            <w:tcW w:type="dxa" w:w="960"/>
          </w:tcPr>
          <w:p>
            <w:r>
              <w:t>Consent-Banner, IP-Kürzung, DPF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Suchperformance (Search Console)</w:t>
            </w:r>
          </w:p>
        </w:tc>
        <w:tc>
          <w:tcPr>
            <w:tcW w:type="dxa" w:w="960"/>
          </w:tcPr>
          <w:p>
            <w:r>
              <w:t>SEO-Analyse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aggregierte Suchdaten (i. d. R. kein Personenbezug)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Google-seitig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Zugriff via Service-Account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Beschäftigtenverwaltung/Lohn</w:t>
            </w:r>
          </w:p>
        </w:tc>
        <w:tc>
          <w:tcPr>
            <w:tcW w:type="dxa" w:w="960"/>
          </w:tcPr>
          <w:p>
            <w:r>
              <w:t>Personalverwaltung, Lohn</w:t>
            </w:r>
          </w:p>
        </w:tc>
        <w:tc>
          <w:tcPr>
            <w:tcW w:type="dxa" w:w="960"/>
          </w:tcPr>
          <w:p>
            <w:r>
              <w:t>Art. 6 I b, c; § 26 BDSG; Art. 9 II b</w:t>
            </w:r>
          </w:p>
        </w:tc>
        <w:tc>
          <w:tcPr>
            <w:tcW w:type="dxa" w:w="960"/>
          </w:tcPr>
          <w:p>
            <w:r>
              <w:t>Stamm-, Lohn-, Gesundheitsdaten</w:t>
            </w:r>
          </w:p>
        </w:tc>
        <w:tc>
          <w:tcPr>
            <w:tcW w:type="dxa" w:w="960"/>
          </w:tcPr>
          <w:p>
            <w:r>
              <w:t>Personalakte, Lohnsystem</w:t>
            </w:r>
          </w:p>
        </w:tc>
        <w:tc>
          <w:tcPr>
            <w:tcW w:type="dxa" w:w="960"/>
          </w:tcPr>
          <w:p>
            <w:r>
              <w:t>6–10 J. lohnsteuer-/sozialrechtl.</w:t>
            </w:r>
          </w:p>
        </w:tc>
        <w:tc>
          <w:tcPr>
            <w:tcW w:type="dxa" w:w="960"/>
          </w:tcPr>
          <w:p>
            <w:r>
              <w:t>GF, Personal, Lohnbüro</w:t>
            </w:r>
          </w:p>
        </w:tc>
        <w:tc>
          <w:tcPr>
            <w:tcW w:type="dxa" w:w="960"/>
          </w:tcPr>
          <w:p>
            <w:r>
              <w:t>Steuerberater/Lohn, FA, SV-Träger, BG</w:t>
            </w:r>
          </w:p>
        </w:tc>
        <w:tc>
          <w:tcPr>
            <w:tcW w:type="dxa" w:w="960"/>
          </w:tcPr>
          <w:p>
            <w:r>
              <w:t>Zugriffsbeschränkung, Verschlüsselung, phys. Sicherung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Bewerbermanagement</w:t>
            </w:r>
          </w:p>
        </w:tc>
        <w:tc>
          <w:tcPr>
            <w:tcW w:type="dxa" w:w="960"/>
          </w:tcPr>
          <w:p>
            <w:r>
              <w:t>Auswahlverfahren</w:t>
            </w:r>
          </w:p>
        </w:tc>
        <w:tc>
          <w:tcPr>
            <w:tcW w:type="dxa" w:w="960"/>
          </w:tcPr>
          <w:p>
            <w:r>
              <w:t>Art. 6 I b; § 26 BDSG</w:t>
            </w:r>
          </w:p>
        </w:tc>
        <w:tc>
          <w:tcPr>
            <w:tcW w:type="dxa" w:w="960"/>
          </w:tcPr>
          <w:p>
            <w:r>
              <w:t>Bewerbungsdaten</w:t>
            </w:r>
          </w:p>
        </w:tc>
        <w:tc>
          <w:tcPr>
            <w:tcW w:type="dxa" w:w="960"/>
          </w:tcPr>
          <w:p>
            <w:r>
              <w:t>E-Mail/Ablage</w:t>
            </w:r>
          </w:p>
        </w:tc>
        <w:tc>
          <w:tcPr>
            <w:tcW w:type="dxa" w:w="960"/>
          </w:tcPr>
          <w:p>
            <w:r>
              <w:t xml:space="preserve">Absage: Löschung nach </w:t>
            </w:r>
            <w:r>
              <w:rPr>
                <w:b/>
              </w:rPr>
              <w:t>6 Monaten</w:t>
            </w:r>
          </w:p>
        </w:tc>
        <w:tc>
          <w:tcPr>
            <w:tcW w:type="dxa" w:w="960"/>
          </w:tcPr>
          <w:p>
            <w:r>
              <w:t>GF, Personal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Zugriffsschutz, fristgerechte Löschung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Newsletter/Marketing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960"/>
          </w:tcPr>
          <w:p>
            <w:r>
              <w:t>Direktwerbung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</w:t>
            </w:r>
          </w:p>
        </w:tc>
        <w:tc>
          <w:tcPr>
            <w:tcW w:type="dxa" w:w="960"/>
          </w:tcPr>
          <w:p>
            <w:r>
              <w:t>E-Mail, Name, ggf. Interessen</w:t>
            </w:r>
          </w:p>
        </w:tc>
        <w:tc>
          <w:tcPr>
            <w:tcW w:type="dxa" w:w="960"/>
          </w:tcPr>
          <w:p>
            <w:r>
              <w:t>{{NEWSLETTER_TOOL}}</w:t>
            </w:r>
          </w:p>
        </w:tc>
        <w:tc>
          <w:tcPr>
            <w:tcW w:type="dxa" w:w="960"/>
          </w:tcPr>
          <w:p>
            <w:r>
              <w:t>Bis Widerruf; Consent-Log dauerhaft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Newsletter-Anbieter (AVV!)</w:t>
            </w:r>
          </w:p>
        </w:tc>
        <w:tc>
          <w:tcPr>
            <w:tcW w:type="dxa" w:w="960"/>
          </w:tcPr>
          <w:p>
            <w:r>
              <w:t>Double-Opt-in, Consent-Log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IT-Sicherheit/Server-Logs</w:t>
            </w:r>
          </w:p>
        </w:tc>
        <w:tc>
          <w:tcPr>
            <w:tcW w:type="dxa" w:w="960"/>
          </w:tcPr>
          <w:p>
            <w:r>
              <w:t>Betriebssicherheit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IP, Zeitstempel, Zugriffsdaten</w:t>
            </w:r>
          </w:p>
        </w:tc>
        <w:tc>
          <w:tcPr>
            <w:tcW w:type="dxa" w:w="960"/>
          </w:tcPr>
          <w:p>
            <w:r>
              <w:t>{{HOSTING_PROVIDER}}</w:t>
            </w:r>
          </w:p>
        </w:tc>
        <w:tc>
          <w:tcPr>
            <w:tcW w:type="dxa" w:w="960"/>
          </w:tcPr>
          <w:p>
            <w:r>
              <w:t>i. d. R. 7–30 Tage</w:t>
            </w:r>
          </w:p>
        </w:tc>
        <w:tc>
          <w:tcPr>
            <w:tcW w:type="dxa" w:w="960"/>
          </w:tcPr>
          <w:p>
            <w:r>
              <w:t>IT/Hoster</w:t>
            </w:r>
          </w:p>
        </w:tc>
        <w:tc>
          <w:tcPr>
            <w:tcW w:type="dxa" w:w="960"/>
          </w:tcPr>
          <w:p>
            <w:r>
              <w:t>Hoster (AVV)</w:t>
            </w:r>
          </w:p>
        </w:tc>
        <w:tc>
          <w:tcPr>
            <w:tcW w:type="dxa" w:w="960"/>
          </w:tcPr>
          <w:p>
            <w:r>
              <w:t>Zugriffsschutz, Löschautomatik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Datenflussanalyse (Data Flow Mapping)</w:t>
      </w:r>
      <w:r/>
    </w:p>
    <w:p>
      <w:pPr>
        <w:pStyle w:val="Heading3"/>
      </w:pPr>
      <w:r>
        <w:t>5.1 Ein- und Ausgangspunkte</w:t>
      </w:r>
      <w:r/>
    </w:p>
    <w:p>
      <w:r/>
      <w:r>
        <w:rPr>
          <w:b/>
        </w:rPr>
        <w:t>Eingang:</w:t>
      </w:r>
      <w:r>
        <w:t xml:space="preserve"> Website-Kontaktformular · E-Mail · Telefon · Messe/persönlich · Papierdokumente (Zeichnungen, Lieferscheine) · Bewerbungen · Maschinen-/Fertigungsdaten (CAD — i. d. R. kein Personenbezug).</w:t>
      </w:r>
      <w:r/>
    </w:p>
    <w:p>
      <w:r/>
      <w:r>
        <w:rPr>
          <w:b/>
        </w:rPr>
        <w:t>Ausgang:</w:t>
      </w:r>
      <w:r>
        <w:t xml:space="preserve"> Steuerberater/Lohnbüro · Finanzamt/SV-Träger (gesetzlich) · Versand/Logistik · Zahlungsdienstleister/Bank · Google (Analytics/Search Console) · Hosting-Provider · IT-Support/Fernwartung · ggf. Newsletter-Tools · GitHub (nur Code/Konfiguration, </w:t>
      </w:r>
      <w:r>
        <w:rPr>
          <w:b/>
        </w:rPr>
        <w:t>keine</w:t>
      </w:r>
      <w:r>
        <w:t xml:space="preserve">produktiven CRM-Rohdaten — durch </w:t>
      </w:r>
      <w:r>
        <w:rPr>
          <w:rFonts w:ascii="Courier" w:hAnsi="Courier"/>
        </w:rPr>
        <w:t>.gitignore</w:t>
      </w:r>
      <w:r>
        <w:t xml:space="preserve"> ausgeschlossen).</w:t>
      </w:r>
      <w:r/>
    </w:p>
    <w:p>
      <w:pPr>
        <w:pStyle w:val="Heading3"/>
      </w:pPr>
      <w:r>
        <w:t>5.2 Lebenszyklus-Tabelle (Erfassung → Löschung)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 Erfassung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 Speicherung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 Verarbeitung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4. Weitergabe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 Löschung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Drittland?</w:t>
            </w:r>
          </w:p>
        </w:tc>
      </w:tr>
      <w:tr>
        <w:tc>
          <w:tcPr>
            <w:tcW w:type="dxa" w:w="1234"/>
          </w:tcPr>
          <w:p>
            <w:r>
              <w:t>Kundenauftrag</w:t>
            </w:r>
          </w:p>
        </w:tc>
        <w:tc>
          <w:tcPr>
            <w:tcW w:type="dxa" w:w="1234"/>
          </w:tcPr>
          <w:p>
            <w:r>
              <w:t>Formular/E-Mail/Tel.</w:t>
            </w:r>
          </w:p>
        </w:tc>
        <w:tc>
          <w:tcPr>
            <w:tcW w:type="dxa" w:w="1234"/>
          </w:tcPr>
          <w:p>
            <w:r>
              <w:t>ERP/Ablage/Cloud</w:t>
            </w:r>
          </w:p>
        </w:tc>
        <w:tc>
          <w:tcPr>
            <w:tcW w:type="dxa" w:w="1234"/>
          </w:tcPr>
          <w:p>
            <w:r>
              <w:t>Angebot→Fertigung→Rechnung</w:t>
            </w:r>
          </w:p>
        </w:tc>
        <w:tc>
          <w:tcPr>
            <w:tcW w:type="dxa" w:w="1234"/>
          </w:tcPr>
          <w:p>
            <w:r>
              <w:t>Steuerberater, Versand</w:t>
            </w:r>
          </w:p>
        </w:tc>
        <w:tc>
          <w:tcPr>
            <w:tcW w:type="dxa" w:w="1234"/>
          </w:tcPr>
          <w:p>
            <w:r>
              <w:t>Fristablauf (8–10 J.)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Cloud-Standort</w:t>
            </w:r>
          </w:p>
        </w:tc>
      </w:tr>
      <w:tr>
        <w:tc>
          <w:tcPr>
            <w:tcW w:type="dxa" w:w="1234"/>
          </w:tcPr>
          <w:p>
            <w:r>
              <w:t>Website-Analyse</w:t>
            </w:r>
          </w:p>
        </w:tc>
        <w:tc>
          <w:tcPr>
            <w:tcW w:type="dxa" w:w="1234"/>
          </w:tcPr>
          <w:p>
            <w:r>
              <w:t>Browser (Cookie)</w:t>
            </w:r>
          </w:p>
        </w:tc>
        <w:tc>
          <w:tcPr>
            <w:tcW w:type="dxa" w:w="1234"/>
          </w:tcPr>
          <w:p>
            <w:r>
              <w:t>Google GA4</w:t>
            </w:r>
          </w:p>
        </w:tc>
        <w:tc>
          <w:tcPr>
            <w:tcW w:type="dxa" w:w="1234"/>
          </w:tcPr>
          <w:p>
            <w:r>
              <w:t>Aggregation, Reporting</w:t>
            </w:r>
          </w:p>
        </w:tc>
        <w:tc>
          <w:tcPr>
            <w:tcW w:type="dxa" w:w="1234"/>
          </w:tcPr>
          <w:p>
            <w:r>
              <w:t>Google</w:t>
            </w:r>
          </w:p>
        </w:tc>
        <w:tc>
          <w:tcPr>
            <w:tcW w:type="dxa" w:w="1234"/>
          </w:tcPr>
          <w:p>
            <w:r>
              <w:t>GA4-Retention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Ja — USA (DPF)</w:t>
            </w:r>
          </w:p>
        </w:tc>
      </w:tr>
      <w:tr>
        <w:tc>
          <w:tcPr>
            <w:tcW w:type="dxa" w:w="1234"/>
          </w:tcPr>
          <w:p>
            <w:r>
              <w:t>Lead/Interessent</w:t>
            </w:r>
          </w:p>
        </w:tc>
        <w:tc>
          <w:tcPr>
            <w:tcW w:type="dxa" w:w="1234"/>
          </w:tcPr>
          <w:p>
            <w:r>
              <w:t>Formular/Messe</w:t>
            </w:r>
          </w:p>
        </w:tc>
        <w:tc>
          <w:tcPr>
            <w:tcW w:type="dxa" w:w="1234"/>
          </w:tcPr>
          <w:p>
            <w:r>
              <w:t>E-Mail/CRM-CSV</w:t>
            </w:r>
          </w:p>
        </w:tc>
        <w:tc>
          <w:tcPr>
            <w:tcW w:type="dxa" w:w="1234"/>
          </w:tcPr>
          <w:p>
            <w:r>
              <w:t>Nachfassen, Angebot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nach Erledigung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Hoster-Standort</w:t>
            </w:r>
          </w:p>
        </w:tc>
      </w:tr>
      <w:tr>
        <w:tc>
          <w:tcPr>
            <w:tcW w:type="dxa" w:w="1234"/>
          </w:tcPr>
          <w:p>
            <w:r>
              <w:t>Beschäftigte/Lohn</w:t>
            </w:r>
          </w:p>
        </w:tc>
        <w:tc>
          <w:tcPr>
            <w:tcW w:type="dxa" w:w="1234"/>
          </w:tcPr>
          <w:p>
            <w:r>
              <w:t>Personalbogen</w:t>
            </w:r>
          </w:p>
        </w:tc>
        <w:tc>
          <w:tcPr>
            <w:tcW w:type="dxa" w:w="1234"/>
          </w:tcPr>
          <w:p>
            <w:r>
              <w:t>Personalakte/Lohnsystem</w:t>
            </w:r>
          </w:p>
        </w:tc>
        <w:tc>
          <w:tcPr>
            <w:tcW w:type="dxa" w:w="1234"/>
          </w:tcPr>
          <w:p>
            <w:r>
              <w:t>Abrechnung</w:t>
            </w:r>
          </w:p>
        </w:tc>
        <w:tc>
          <w:tcPr>
            <w:tcW w:type="dxa" w:w="1234"/>
          </w:tcPr>
          <w:p>
            <w:r>
              <w:t>Lohnbüro, FA, SV</w:t>
            </w:r>
          </w:p>
        </w:tc>
        <w:tc>
          <w:tcPr>
            <w:tcW w:type="dxa" w:w="1234"/>
          </w:tcPr>
          <w:p>
            <w:r>
              <w:t>Fristablauf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Bewerbung</w:t>
            </w:r>
          </w:p>
        </w:tc>
        <w:tc>
          <w:tcPr>
            <w:tcW w:type="dxa" w:w="1234"/>
          </w:tcPr>
          <w:p>
            <w:r>
              <w:t>E-Mail</w:t>
            </w:r>
          </w:p>
        </w:tc>
        <w:tc>
          <w:tcPr>
            <w:tcW w:type="dxa" w:w="1234"/>
          </w:tcPr>
          <w:p>
            <w:r>
              <w:t>Ablage</w:t>
            </w:r>
          </w:p>
        </w:tc>
        <w:tc>
          <w:tcPr>
            <w:tcW w:type="dxa" w:w="1234"/>
          </w:tcPr>
          <w:p>
            <w:r>
              <w:t>Auswahl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6 Mon. n. Absage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Server-Logs</w:t>
            </w:r>
          </w:p>
        </w:tc>
        <w:tc>
          <w:tcPr>
            <w:tcW w:type="dxa" w:w="1234"/>
          </w:tcPr>
          <w:p>
            <w:r>
              <w:t>HTTP-Request</w:t>
            </w:r>
          </w:p>
        </w:tc>
        <w:tc>
          <w:tcPr>
            <w:tcW w:type="dxa" w:w="1234"/>
          </w:tcPr>
          <w:p>
            <w:r>
              <w:t>{{HOSTING_PROVIDER}}</w:t>
            </w:r>
          </w:p>
        </w:tc>
        <w:tc>
          <w:tcPr>
            <w:tcW w:type="dxa" w:w="1234"/>
          </w:tcPr>
          <w:p>
            <w:r>
              <w:t>Fehler-/Sicherheitsanalyse</w:t>
            </w:r>
          </w:p>
        </w:tc>
        <w:tc>
          <w:tcPr>
            <w:tcW w:type="dxa" w:w="1234"/>
          </w:tcPr>
          <w:p>
            <w:r>
              <w:t>Hoster</w:t>
            </w:r>
          </w:p>
        </w:tc>
        <w:tc>
          <w:tcPr>
            <w:tcW w:type="dxa" w:w="1234"/>
          </w:tcPr>
          <w:p>
            <w:r>
              <w:t>7–30 Tage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Standort</w:t>
            </w:r>
          </w:p>
        </w:tc>
      </w:tr>
    </w:tbl>
    <w:p>
      <w:r/>
    </w:p>
    <w:p>
      <w:pPr>
        <w:pStyle w:val="Heading3"/>
      </w:pPr>
      <w:r>
        <w:t>5.3 Grenzüberschreitende Übermittlungen (Drittstaaten)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Google (GA4, Search Console, Google Cloud):</w:t>
      </w:r>
      <w:r>
        <w:t xml:space="preserve"> Übermittlung in die </w:t>
      </w:r>
      <w:r>
        <w:rPr>
          <w:b/>
        </w:rPr>
        <w:t>USA</w:t>
      </w:r>
      <w:r>
        <w:t xml:space="preserve"> möglich. Rechtsgrundlage: </w:t>
      </w:r>
      <w:r>
        <w:rPr>
          <w:b/>
        </w:rPr>
        <w:t>EU-US Data Privacy Framework</w:t>
      </w:r>
      <w:r>
        <w:t xml:space="preserve"> (Angemessenheitsbeschluss vom 10.07.2023)</w:t>
      </w:r>
      <w:hyperlink r:id="rId29">
        <w:r>
          <w:rPr>
            <w:color w:val="0000EE"/>
            <w:u w:val="single"/>
          </w:rPr>
          <w:t>1</w:t>
        </w:r>
      </w:hyperlink>
      <w:r>
        <w:t xml:space="preserve">; Google LLC ist DPF-zertifiziert; SCC als Auffanglösung. </w:t>
      </w:r>
      <w:r>
        <w:rPr>
          <w:b/>
        </w:rPr>
        <w:t>→ Dokumentieren.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GitHub (Microsoft):</w:t>
      </w:r>
      <w:r>
        <w:t xml:space="preserve"> USA möglich; enthält nur Code/Konfiguration, keine produktiven personenbezogenen Rohdaten.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Hosting/E-Mail/Newsletter in EU — </w:t>
      </w:r>
      <w:r>
        <w:rPr>
          <w:b/>
        </w:rPr>
        <w:t>Offene Frage:</w:t>
      </w:r>
      <w:r>
        <w:t xml:space="preserve"> Standort/Drittstaatenbezug zu verifizieren.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Technische und organisatorische Maßnahmen (TOM)</w:t>
      </w:r>
      <w:r/>
    </w:p>
    <w:p>
      <w:r/>
      <w:r>
        <w:t>Empfohlene TOM nach Art. 32 DSGVO, mit Priorität (H/M/N), Aufwand und ggf. kostengünstiger/ Open-Source-Option (neutral, keine Kaufempfehlung).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Bereich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Kostengünstige/OSS-Option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Zugriffskontrolle</w:t>
            </w:r>
          </w:p>
        </w:tc>
        <w:tc>
          <w:tcPr>
            <w:tcW w:type="dxa" w:w="1728"/>
          </w:tcPr>
          <w:p>
            <w:r>
              <w:t>Rollen-/Berechtigungskonzept „need-to-know"; individuelle Logins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Bordmittel (AD/Google Workspace)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Authentifizierung</w:t>
            </w:r>
          </w:p>
        </w:tc>
        <w:tc>
          <w:tcPr>
            <w:tcW w:type="dxa" w:w="1728"/>
          </w:tcPr>
          <w:p>
            <w:r>
              <w:t xml:space="preserve">Passwort-Policy + </w:t>
            </w:r>
            <w:r>
              <w:rPr>
                <w:b/>
              </w:rPr>
              <w:t>MFA</w:t>
            </w:r>
            <w:r>
              <w:t xml:space="preserve"> (E-Mail, Cloud, Google, GitHub, Buchhaltung)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KeePassXC / Bitwarden; TOTP-Apps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(Transit)</w:t>
            </w:r>
          </w:p>
        </w:tc>
        <w:tc>
          <w:tcPr>
            <w:tcW w:type="dxa" w:w="1728"/>
          </w:tcPr>
          <w:p>
            <w:r>
              <w:t>TLS/HTTPS Website &amp; E-Mail, HSTS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Let's Encrypt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(at rest)</w:t>
            </w:r>
          </w:p>
        </w:tc>
        <w:tc>
          <w:tcPr>
            <w:tcW w:type="dxa" w:w="1728"/>
          </w:tcPr>
          <w:p>
            <w:r>
              <w:t>Geräteverschlüsselung; verschlüsselte Backups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BitLocker/FileVault; VeraCrypt/Cryptomator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Backup</w:t>
            </w:r>
          </w:p>
        </w:tc>
        <w:tc>
          <w:tcPr>
            <w:tcW w:type="dxa" w:w="1728"/>
          </w:tcPr>
          <w:p>
            <w:r>
              <w:t>3-2-1-Strategie, Wiederherstellungstests, Aufbewahrung definiert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restic / BorgBackup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Patch-Management</w:t>
            </w:r>
          </w:p>
        </w:tc>
        <w:tc>
          <w:tcPr>
            <w:tcW w:type="dxa" w:w="1728"/>
          </w:tcPr>
          <w:p>
            <w:r>
              <w:t>Auto-Updates OS/CMS/Plugins/AV; Turnus dokumentieren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Endpoint-Security</w:t>
            </w:r>
          </w:p>
        </w:tc>
        <w:tc>
          <w:tcPr>
            <w:tcW w:type="dxa" w:w="1728"/>
          </w:tcPr>
          <w:p>
            <w:r>
              <w:t>Virenschutz/Firewall, Bildschirmsperre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OS-Bordmittel (Defender)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Logging/Monitoring</w:t>
            </w:r>
          </w:p>
        </w:tc>
        <w:tc>
          <w:tcPr>
            <w:tcW w:type="dxa" w:w="1728"/>
          </w:tcPr>
          <w:p>
            <w:r>
              <w:t>Zugriffs-/Server-Logs, Aufbewahrung 7–30 Tage, zweckgebunden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Hoster-Bordmittel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Physische Sicherheit</w:t>
            </w:r>
          </w:p>
        </w:tc>
        <w:tc>
          <w:tcPr>
            <w:tcW w:type="dxa" w:w="1728"/>
          </w:tcPr>
          <w:p>
            <w:r>
              <w:t>Abschließbare Serverräume/Aktenschränke, Aktenvernichtung (DIN 66399)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Mobile Geräte</w:t>
            </w:r>
          </w:p>
        </w:tc>
        <w:tc>
          <w:tcPr>
            <w:tcW w:type="dxa" w:w="1728"/>
          </w:tcPr>
          <w:p>
            <w:r>
              <w:t>Trennung privat/dienstlich, Fernlöschung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Google/MS-Bordmittel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Fernwartung</w:t>
            </w:r>
          </w:p>
        </w:tc>
        <w:tc>
          <w:tcPr>
            <w:tcW w:type="dxa" w:w="1728"/>
          </w:tcPr>
          <w:p>
            <w:r>
              <w:t>Nur nach Freigabe, protokolliert, verschlüsselt; AVV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RustDesk (self-hosted)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Löschung/Entsorgung</w:t>
            </w:r>
          </w:p>
        </w:tc>
        <w:tc>
          <w:tcPr>
            <w:tcW w:type="dxa" w:w="1728"/>
          </w:tcPr>
          <w:p>
            <w:r>
              <w:t>Löschroutinen; sichere Datenträgervernichtung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Belastbarkeit</w:t>
            </w:r>
          </w:p>
        </w:tc>
        <w:tc>
          <w:tcPr>
            <w:tcW w:type="dxa" w:w="1728"/>
          </w:tcPr>
          <w:p>
            <w:r>
              <w:t>Notfallplan (IT-Ausfall/Ransomware), Wiederanlauf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Website-Analyse</w:t>
            </w:r>
          </w:p>
        </w:tc>
        <w:tc>
          <w:tcPr>
            <w:tcW w:type="dxa" w:w="1728"/>
          </w:tcPr>
          <w:p>
            <w:r>
              <w:t>GA4-Alternative mit Datenhoheit prüfen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Matomo</w:t>
            </w:r>
            <w:r>
              <w:t xml:space="preserve"> (self-hosted, oft ohne Consent-Pflicht konfigurierbar)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Drittanbieter, Auftragsverarbeitung &amp; Verträge</w:t>
      </w:r>
      <w:r/>
    </w:p>
    <w:p>
      <w:pPr>
        <w:pStyle w:val="Heading3"/>
      </w:pPr>
      <w:r>
        <w:t>7.1 Auftragsverarbeiter (Art. 28) — teils verifiziert, teils Annahme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Dienstleister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AVV erforderlich?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Drittland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Google (LLC/Ireland)</w:t>
            </w:r>
          </w:p>
        </w:tc>
        <w:tc>
          <w:tcPr>
            <w:tcW w:type="dxa" w:w="1728"/>
          </w:tcPr>
          <w:p>
            <w:r>
              <w:t>GA4, Search Console, Google Cloud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AVV via Google-Bedingungen aktivieren/prüfen (verifiziert im Einsatz)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{{HOSTING_PROVIDER}}</w:t>
            </w:r>
          </w:p>
        </w:tc>
        <w:tc>
          <w:tcPr>
            <w:tcW w:type="dxa" w:w="1728"/>
          </w:tcPr>
          <w:p>
            <w:r>
              <w:t>Website, Postfächer, Logs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Steuerberater</w:t>
            </w:r>
          </w:p>
        </w:tc>
        <w:tc>
          <w:tcPr>
            <w:tcW w:type="dxa" w:w="1728"/>
          </w:tcPr>
          <w:p>
            <w:r>
              <w:t>Buchhaltung, Jahresabschluss</w:t>
            </w:r>
          </w:p>
        </w:tc>
        <w:tc>
          <w:tcPr>
            <w:tcW w:type="dxa" w:w="1728"/>
          </w:tcPr>
          <w:p>
            <w:r>
              <w:t xml:space="preserve">i. d. R. </w:t>
            </w:r>
            <w:r>
              <w:rPr>
                <w:b/>
              </w:rPr>
              <w:t>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schriftlich 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{{PAYROLL_PROVIDER}}</w:t>
            </w:r>
            <w:r>
              <w:t xml:space="preserve"> (Lohn)</w:t>
            </w:r>
          </w:p>
        </w:tc>
        <w:tc>
          <w:tcPr>
            <w:tcW w:type="dxa" w:w="1728"/>
          </w:tcPr>
          <w:p>
            <w:r>
              <w:t>Gehaltsabrechnung</w:t>
            </w:r>
          </w:p>
        </w:tc>
        <w:tc>
          <w:tcPr>
            <w:tcW w:type="dxa" w:w="1728"/>
          </w:tcPr>
          <w:p>
            <w:r>
              <w:t>AVV oder Berufsträger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{{IT_SUPPORT}}</w:t>
            </w:r>
            <w:r>
              <w:t xml:space="preserve"> / Fernwartung</w:t>
            </w:r>
          </w:p>
        </w:tc>
        <w:tc>
          <w:tcPr>
            <w:tcW w:type="dxa" w:w="1728"/>
          </w:tcPr>
          <w:p>
            <w:r>
              <w:t>Wartung, Support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{{NEWSLETTER_TOOL}}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728"/>
          </w:tcPr>
          <w:p>
            <w:r>
              <w:t>E-Mail-Marketing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Versand/Logistik</w:t>
            </w:r>
          </w:p>
        </w:tc>
        <w:tc>
          <w:tcPr>
            <w:tcW w:type="dxa" w:w="1728"/>
          </w:tcPr>
          <w:p>
            <w:r>
              <w:t>Warenversand</w:t>
            </w:r>
          </w:p>
        </w:tc>
        <w:tc>
          <w:tcPr>
            <w:tcW w:type="dxa" w:w="1728"/>
          </w:tcPr>
          <w:p>
            <w:r>
              <w:t>meist 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GitHub (Microsoft)</w:t>
            </w:r>
          </w:p>
        </w:tc>
        <w:tc>
          <w:tcPr>
            <w:tcW w:type="dxa" w:w="1728"/>
          </w:tcPr>
          <w:p>
            <w:r>
              <w:t>Code-/Config-Hosting</w:t>
            </w:r>
          </w:p>
        </w:tc>
        <w:tc>
          <w:tcPr>
            <w:tcW w:type="dxa" w:w="1728"/>
          </w:tcPr>
          <w:p>
            <w:r>
              <w:t>Ja (soweit personenbezogen)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prüfen; keine Rohdaten (verifiziert)</w:t>
            </w:r>
          </w:p>
        </w:tc>
      </w:tr>
    </w:tbl>
    <w:p>
      <w:r/>
    </w:p>
    <w:p>
      <w:pPr>
        <w:pStyle w:val="Heading3"/>
      </w:pPr>
      <w:r>
        <w:t>7.2 AVV-Prüfliste</w:t>
      </w:r>
      <w:r/>
      <w:r/>
    </w:p>
    <w:p>
      <w:pPr>
        <w:pStyle w:val="ListNumber"/>
        <w:spacing w:line="240" w:lineRule="auto"/>
        <w:ind w:left="720"/>
      </w:pPr>
      <w:r/>
      <w:r>
        <w:t>Vertrag schriftlich/elektronisch, aktuell, DSGVO-konform (Art. 28 Abs. 3).</w:t>
      </w:r>
      <w:r/>
    </w:p>
    <w:p>
      <w:pPr>
        <w:pStyle w:val="ListNumber"/>
        <w:spacing w:line="240" w:lineRule="auto"/>
        <w:ind w:left="720"/>
      </w:pPr>
      <w:r/>
      <w:r>
        <w:t>Gegenstand, Dauer, Art, Zweck, Datenkategorien, Betroffene benannt.</w:t>
      </w:r>
      <w:r/>
    </w:p>
    <w:p>
      <w:pPr>
        <w:pStyle w:val="ListNumber"/>
        <w:spacing w:line="240" w:lineRule="auto"/>
        <w:ind w:left="720"/>
      </w:pPr>
      <w:r/>
      <w:r>
        <w:t>Weisungsbindung, Vertraulichkeit, TOM (Art. 32).</w:t>
      </w:r>
      <w:r/>
    </w:p>
    <w:p>
      <w:pPr>
        <w:pStyle w:val="ListNumber"/>
        <w:spacing w:line="240" w:lineRule="auto"/>
        <w:ind w:left="720"/>
      </w:pPr>
      <w:r/>
      <w:r>
        <w:t>Unterauftragsverarbeiter mit Genehmigungsvorbehalt/Liste.</w:t>
      </w:r>
      <w:r/>
    </w:p>
    <w:p>
      <w:pPr>
        <w:pStyle w:val="ListNumber"/>
        <w:spacing w:line="240" w:lineRule="auto"/>
        <w:ind w:left="720"/>
      </w:pPr>
      <w:r/>
      <w:r>
        <w:t>Unterstützung bei Betroffenenrechten und Datenpannen.</w:t>
      </w:r>
      <w:r/>
    </w:p>
    <w:p>
      <w:pPr>
        <w:pStyle w:val="ListNumber"/>
        <w:spacing w:line="240" w:lineRule="auto"/>
        <w:ind w:left="720"/>
      </w:pPr>
      <w:r/>
      <w:r>
        <w:t>Löschung/Rückgabe nach Vertragsende.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Kontroll-/Audit-Rechte</w:t>
      </w:r>
      <w:r>
        <w:t xml:space="preserve"> und Nachweispflichten.</w:t>
      </w:r>
      <w:r/>
    </w:p>
    <w:p>
      <w:pPr>
        <w:pStyle w:val="ListNumber"/>
        <w:spacing w:line="240" w:lineRule="auto"/>
        <w:ind w:left="720"/>
      </w:pPr>
      <w:r/>
      <w:r>
        <w:t>Drittlandtransfer-Grundlage (DPF/SCC) dokumentiert.</w:t>
      </w:r>
      <w:r/>
      <w:r/>
      <w:r/>
    </w:p>
    <w:p>
      <w:r/>
      <w:r>
        <w:t xml:space="preserve">Muster-AVV-Klauseln siehe </w:t>
      </w:r>
      <w:r>
        <w:rPr>
          <w:b/>
        </w:rPr>
        <w:t>Anhang C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Datenschutz-Folgenabschätzung (DPIA)</w:t>
      </w:r>
      <w:r/>
    </w:p>
    <w:p>
      <w:pPr>
        <w:pStyle w:val="Heading3"/>
      </w:pPr>
      <w:r>
        <w:t>8.1 Wann erforderlich? (Art. 35)</w:t>
      </w:r>
      <w:r/>
    </w:p>
    <w:p>
      <w:r/>
      <w:r>
        <w:t>Pflicht bei „voraussichtlich hohem Risiko": systematische umfangreiche Überwachung, umfangreiche Verarbeitung besonderer Kategorien, systematisches Scoring/Profiling — sowie bei Verarbeitungen auf der Muss-Liste der Aufsichtsbehörden.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Annahme/Einschätzung:</w:t>
      </w:r>
      <w:r>
        <w:t xml:space="preserve"> Für {{COMPANY_NAME}} ist </w:t>
      </w:r>
      <w:r>
        <w:rPr>
          <w:b/>
        </w:rPr>
        <w:t>keine DPIA zwingend</w:t>
      </w:r>
      <w:r>
        <w:t xml:space="preserve"> — kein großflächiges Tracking/Scoring, keine umfangreiche Verarbeitung besonderer Kategorien. GA4-Website-Analyse = </w:t>
      </w:r>
      <w:r>
        <w:rPr>
          <w:b/>
        </w:rPr>
        <w:t>Standardrisiko</w:t>
      </w:r>
      <w:r>
        <w:t xml:space="preserve">, sofern Consent und IP-Kürzung greifen. </w:t>
      </w:r>
      <w:r>
        <w:rPr>
          <w:b/>
        </w:rPr>
        <w:t>→ Kurz-Schwellwertprüfung dokumentieren</w:t>
      </w:r>
      <w:r>
        <w:t xml:space="preserve"> (Nachweis, dass geprüft und verneint wurde).</w:t>
      </w:r>
      <w:r/>
      <w:r/>
    </w:p>
    <w:p>
      <w:pPr>
        <w:pStyle w:val="Heading3"/>
      </w:pPr>
      <w:r>
        <w:t>8.2 Vorgehen</w:t>
      </w:r>
      <w:r/>
      <w:r/>
    </w:p>
    <w:p>
      <w:pPr>
        <w:pStyle w:val="ListNumber"/>
        <w:spacing w:line="240" w:lineRule="auto"/>
        <w:ind w:left="720"/>
      </w:pPr>
      <w:r/>
      <w:r>
        <w:t>Beschreibung &amp; Zwecke → 2. Notwendigkeit/Verhältnismäßigkeit → 3. Risikoidentifikation →</w:t>
      </w:r>
      <w:r/>
    </w:p>
    <w:p>
      <w:pPr>
        <w:pStyle w:val="ListNumber"/>
        <w:spacing w:line="240" w:lineRule="auto"/>
        <w:ind w:left="720"/>
      </w:pPr>
      <w:r/>
      <w:r>
        <w:t>Bewertung (Eintritt × Schwere) → 5. Abhilfemaßnahmen → 6. Restrisiko &amp; Freigabe →</w:t>
      </w:r>
      <w:r/>
    </w:p>
    <w:p>
      <w:pPr>
        <w:pStyle w:val="ListNumber"/>
        <w:spacing w:line="240" w:lineRule="auto"/>
        <w:ind w:left="720"/>
      </w:pPr>
      <w:r/>
      <w:r>
        <w:t>Monitoring/Review.</w:t>
      </w:r>
      <w:r/>
      <w:r/>
      <w:r/>
    </w:p>
    <w:p>
      <w:r/>
      <w:r>
        <w:t xml:space="preserve">Vollständige </w:t>
      </w:r>
      <w:r>
        <w:rPr>
          <w:b/>
        </w:rPr>
        <w:t>DPIA-Vorlage mit Beispielen</w:t>
      </w:r>
      <w:r>
        <w:t xml:space="preserve"> (Kundenverwaltung, CAD-Dateien, Fernwartung) siehe</w:t>
      </w:r>
      <w:r>
        <w:rPr>
          <w:b/>
        </w:rPr>
        <w:t>Anhang B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9. Datensicherheit &amp; Vorfallmanagement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Erkennung &amp; interne Meldung:</w:t>
      </w:r>
      <w:r>
        <w:t xml:space="preserve"> sofort an GF/IT-Verantwortlichen (Meldeweg dokumentieren).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Sofortmaßnahmen &amp; forensische Sicherung:</w:t>
      </w:r>
      <w:r>
        <w:t xml:space="preserve"> System isolieren, Logs/Beweise sichern, Umfang eingrenzen.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Bewertung (Risiko für Betroffene):</w:t>
      </w:r>
      <w:r>
        <w:t xml:space="preserve"> Art, Umfang, Sensibilität, Anzahl, Folgen.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Meldung an Aufsichtsbehörde (Art. 33):</w:t>
      </w:r>
      <w:r>
        <w:t xml:space="preserve"> bei Risiko </w:t>
      </w:r>
      <w:r>
        <w:rPr>
          <w:b/>
        </w:rPr>
        <w:t>innerhalb 72 Stunden</w:t>
      </w:r>
      <w:r>
        <w:t xml:space="preserve"> (LDI NRW); Verzögerung begründen.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Benachrichtigung Betroffener (Art. 34):</w:t>
      </w:r>
      <w:r>
        <w:t xml:space="preserve"> bei </w:t>
      </w:r>
      <w:r>
        <w:rPr>
          <w:b/>
        </w:rPr>
        <w:t>hohem</w:t>
      </w:r>
      <w:r>
        <w:t xml:space="preserve"> Risiko unverzüglich, klare Sprache.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Dokumentation:</w:t>
      </w:r>
      <w:r>
        <w:t xml:space="preserve"> jeder Vorfall im </w:t>
      </w:r>
      <w:r>
        <w:rPr>
          <w:b/>
        </w:rPr>
        <w:t>Datenpannen-Register</w:t>
      </w:r>
      <w:r>
        <w:t xml:space="preserve"> (Nachweispflicht Art. 33 Abs. 5).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Nachbereitung:</w:t>
      </w:r>
      <w:r>
        <w:t xml:space="preserve"> Ursachenanalyse, TOM anpassen, ggf. Schulung.</w:t>
      </w:r>
      <w:r/>
      <w:r/>
      <w:r/>
    </w:p>
    <w:p>
      <w:r/>
      <w:r>
        <w:rPr>
          <w:b/>
        </w:rPr>
        <w:t>Muster-Meldung Behörde</w:t>
      </w:r>
      <w:r>
        <w:t xml:space="preserve"> und </w:t>
      </w:r>
      <w:r>
        <w:rPr>
          <w:b/>
        </w:rPr>
        <w:t>Betroffenen-Benachrichtigung</w:t>
      </w:r>
      <w:r>
        <w:t xml:space="preserve"> siehe </w:t>
      </w:r>
      <w:r>
        <w:rPr>
          <w:b/>
        </w:rPr>
        <w:t>Anhang F</w:t>
      </w:r>
      <w:r>
        <w:t>;</w:t>
      </w:r>
      <w:r>
        <w:rPr>
          <w:b/>
        </w:rPr>
        <w:t>Incident-Report-Formular</w:t>
      </w:r>
      <w:r>
        <w:t xml:space="preserve"> siehe </w:t>
      </w:r>
      <w:r>
        <w:rPr>
          <w:b/>
        </w:rPr>
        <w:t>Anhang G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10. Betroffenenrechte &amp; Prozesse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2880"/>
          </w:tcPr>
          <w:p>
            <w:r>
              <w:t>Auskunft</w:t>
            </w:r>
          </w:p>
        </w:tc>
        <w:tc>
          <w:tcPr>
            <w:tcW w:type="dxa" w:w="2880"/>
          </w:tcPr>
          <w:p>
            <w:r>
              <w:t>Art. 15</w:t>
            </w:r>
          </w:p>
        </w:tc>
        <w:tc>
          <w:tcPr>
            <w:tcW w:type="dxa" w:w="2880"/>
          </w:tcPr>
          <w:p>
            <w:r>
              <w:t>1 Monat (verlängerbar um 2)</w:t>
            </w:r>
          </w:p>
        </w:tc>
      </w:tr>
      <w:tr>
        <w:tc>
          <w:tcPr>
            <w:tcW w:type="dxa" w:w="2880"/>
          </w:tcPr>
          <w:p>
            <w:r>
              <w:t>Berichtigung</w:t>
            </w:r>
          </w:p>
        </w:tc>
        <w:tc>
          <w:tcPr>
            <w:tcW w:type="dxa" w:w="2880"/>
          </w:tcPr>
          <w:p>
            <w:r>
              <w:t>Art. 16</w:t>
            </w:r>
          </w:p>
        </w:tc>
        <w:tc>
          <w:tcPr>
            <w:tcW w:type="dxa" w:w="2880"/>
          </w:tcPr>
          <w:p>
            <w:r>
              <w:t>unverzüglich, i. d. R. 1 Monat</w:t>
            </w:r>
          </w:p>
        </w:tc>
      </w:tr>
      <w:tr>
        <w:tc>
          <w:tcPr>
            <w:tcW w:type="dxa" w:w="2880"/>
          </w:tcPr>
          <w:p>
            <w:r>
              <w:t>Löschung</w:t>
            </w:r>
          </w:p>
        </w:tc>
        <w:tc>
          <w:tcPr>
            <w:tcW w:type="dxa" w:w="2880"/>
          </w:tcPr>
          <w:p>
            <w:r>
              <w:t>Art. 17</w:t>
            </w:r>
          </w:p>
        </w:tc>
        <w:tc>
          <w:tcPr>
            <w:tcW w:type="dxa" w:w="2880"/>
          </w:tcPr>
          <w:p>
            <w:r>
              <w:t>1 Monat (Aufbewahrungspflichten beachten)</w:t>
            </w:r>
          </w:p>
        </w:tc>
      </w:tr>
      <w:tr>
        <w:tc>
          <w:tcPr>
            <w:tcW w:type="dxa" w:w="2880"/>
          </w:tcPr>
          <w:p>
            <w:r>
              <w:t>Einschränkung</w:t>
            </w:r>
          </w:p>
        </w:tc>
        <w:tc>
          <w:tcPr>
            <w:tcW w:type="dxa" w:w="2880"/>
          </w:tcPr>
          <w:p>
            <w:r>
              <w:t>Art. 18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Datenübertragbarkeit</w:t>
            </w:r>
          </w:p>
        </w:tc>
        <w:tc>
          <w:tcPr>
            <w:tcW w:type="dxa" w:w="2880"/>
          </w:tcPr>
          <w:p>
            <w:r>
              <w:t>Art. 20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Widerspruch (u. a. Direktwerbung)</w:t>
            </w:r>
          </w:p>
        </w:tc>
        <w:tc>
          <w:tcPr>
            <w:tcW w:type="dxa" w:w="2880"/>
          </w:tcPr>
          <w:p>
            <w:r>
              <w:t>Art. 21</w:t>
            </w:r>
          </w:p>
        </w:tc>
        <w:tc>
          <w:tcPr>
            <w:tcW w:type="dxa" w:w="2880"/>
          </w:tcPr>
          <w:p>
            <w:r>
              <w:t>unverzüglich</w:t>
            </w:r>
          </w:p>
        </w:tc>
      </w:tr>
    </w:tbl>
    <w:p>
      <w:r/>
    </w:p>
    <w:p>
      <w:r/>
      <w:r>
        <w:rPr>
          <w:b/>
        </w:rPr>
        <w:t>Prozess:</w:t>
      </w:r>
      <w:r>
        <w:t xml:space="preserve"> Eingang zentral erfassen (Datum!) → </w:t>
      </w:r>
      <w:r>
        <w:rPr>
          <w:b/>
        </w:rPr>
        <w:t>Identität prüfen</w:t>
      </w:r>
      <w:r>
        <w:t xml:space="preserve"> (verhältnismäßig) → Betroffene(n)/Daten ermitteln → Antwort erstellen (ggf. mit DSB) → fristgerecht </w:t>
      </w:r>
      <w:r>
        <w:rPr>
          <w:b/>
        </w:rPr>
        <w:t>kostenfrei</w:t>
      </w:r>
      <w:r>
        <w:t>antworten → dokumentieren.</w:t>
      </w:r>
      <w:r/>
      <w:r/>
    </w:p>
    <w:p>
      <w:r/>
      <w:r>
        <w:t xml:space="preserve">Muster-Antwortschreiben (Auskunft, Löschung) siehe </w:t>
      </w:r>
      <w:r>
        <w:rPr>
          <w:b/>
        </w:rPr>
        <w:t>Anhang H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11. Einwilligungen, Informationspflichten &amp; Datenschutzerklärung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Datenschutzerklärung (Art. 13):</w:t>
      </w:r>
      <w:r>
        <w:t xml:space="preserve"> vollständig, aktuell, auffindbar — Muster </w:t>
      </w:r>
      <w:r>
        <w:rPr>
          <w:b/>
        </w:rPr>
        <w:t>Anhang 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Cookie-/Consent-Banner:</w:t>
      </w:r>
      <w:r>
        <w:t xml:space="preserve"> </w:t>
      </w:r>
      <w:r>
        <w:rPr>
          <w:b/>
        </w:rPr>
        <w:t>Opt-in vor</w:t>
      </w:r>
      <w:r>
        <w:t xml:space="preserve"> dem Laden nicht notwendiger Technologien (GA4!), granular, Ablehnen so einfach wie Akzeptieren, Widerruf jederzeit — Texte </w:t>
      </w:r>
      <w:r>
        <w:rPr>
          <w:b/>
        </w:rPr>
        <w:t>Anhang D</w:t>
      </w:r>
      <w:r>
        <w:t>.</w:t>
      </w:r>
      <w:r>
        <w:rPr>
          <w:i/>
        </w:rPr>
        <w:t>Kostengünstige/OSS-Option:</w:t>
      </w:r>
      <w:r>
        <w:t xml:space="preserve"> </w:t>
      </w:r>
      <w:r>
        <w:rPr>
          <w:b/>
        </w:rPr>
        <w:t>Klaro!</w:t>
      </w:r>
      <w:r>
        <w:t xml:space="preserve"> oder Cookie-consent (Orestbida) als Consent-Tool.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Newsletter/Marketing:</w:t>
      </w:r>
      <w:r>
        <w:t xml:space="preserve"> </w:t>
      </w:r>
      <w:r>
        <w:rPr>
          <w:b/>
        </w:rPr>
        <w:t>Double-Opt-in</w:t>
      </w:r>
      <w:r>
        <w:t>, klarer Zweck, Widerrufshinweis in jeder Mail.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Consent-Logs:</w:t>
      </w:r>
      <w:r>
        <w:t xml:space="preserve"> Nachweis protokollieren (Zeitpunkt, eingewilligte Zwecke, Textversion, technischer Nachweis).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12. Spezifische Prüfung Web/Online-Tools</w:t>
      </w:r>
      <w:r/>
      <w:r/>
    </w:p>
    <w:p>
      <w:r/>
      <w:r>
        <w:rPr>
          <w:b/>
        </w:rPr>
        <w:t>Offene Frage (hoch):</w:t>
      </w:r>
      <w:r>
        <w:t xml:space="preserve"> Ein Live-Abruf der Website war in der Arbeitsumgebung netzwerkseitig gesperrt. Folgende Punkte sind </w:t>
      </w:r>
      <w:r>
        <w:rPr>
          <w:b/>
        </w:rPr>
        <w:t>verifiziert (V)</w:t>
      </w:r>
      <w:r>
        <w:t xml:space="preserve"> oder </w:t>
      </w:r>
      <w:r>
        <w:rPr>
          <w:rFonts w:ascii="Courier" w:hAnsi="Courier"/>
          <w:b/>
        </w:rPr>
        <w:t>Annahme:</w:t>
      </w:r>
      <w:r>
        <w:t xml:space="preserve"> und per Live-Audit zu bestätigen (F-01).</w:t>
      </w:r>
      <w:r/>
      <w:r/>
    </w:p>
    <w:p>
      <w:r/>
      <w:r>
        <w:rPr>
          <w:b/>
        </w:rPr>
        <w:t>(V) Verifiziert:</w:t>
      </w:r>
      <w:r>
        <w:t xml:space="preserve"> GA4 im Einsatz (Key-Event </w:t>
      </w:r>
      <w:r>
        <w:rPr>
          <w:rFonts w:ascii="Courier" w:hAnsi="Courier"/>
        </w:rPr>
        <w:t>anfrage_gesendet</w:t>
      </w:r>
      <w:r>
        <w:t>); Domain als GSC-Property registriert; Website-Kontaktformular vorhanden.</w:t>
      </w:r>
      <w:r/>
    </w:p>
    <w:p>
      <w:r/>
      <w:r>
        <w:rPr>
          <w:b/>
        </w:rPr>
        <w:t>Prüf-Checkliste (Soll-Zustand):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Tracking (GA4):</w:t>
      </w:r>
      <w:r>
        <w:t xml:space="preserve"> lädt erst </w:t>
      </w:r>
      <w:r>
        <w:rPr>
          <w:b/>
        </w:rPr>
        <w:t>nach Opt-in</w:t>
      </w:r>
      <w:r>
        <w:t xml:space="preserve">? IP-Anonymisierung/Retention konfiguriert? Google-Signals ohne Einwilligung deaktiviert? — </w:t>
      </w:r>
      <w:r>
        <w:rPr>
          <w:b/>
        </w:rPr>
        <w:t>Annahme:</w:t>
      </w:r>
      <w:r>
        <w:t xml:space="preserve"> aktuell ohne Opt-in.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Tag Manager:</w:t>
      </w:r>
      <w:r>
        <w:t xml:space="preserve"> vorhanden? consent-gesteuert?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Fonts:</w:t>
      </w:r>
      <w:r>
        <w:t xml:space="preserve"> </w:t>
      </w:r>
      <w:r>
        <w:rPr>
          <w:b/>
        </w:rPr>
        <w:t>lokal gehostet</w:t>
      </w:r>
      <w:r>
        <w:t xml:space="preserve"> (nicht dynamisch nachladen — vgl. LG München 2022</w:t>
      </w:r>
      <w:hyperlink r:id="rId30">
        <w:r>
          <w:rPr>
            <w:color w:val="0000EE"/>
            <w:u w:val="single"/>
          </w:rPr>
          <w:t>2</w:t>
        </w:r>
      </w:hyperlink>
      <w:r>
        <w:t>)? —</w:t>
      </w:r>
      <w:r>
        <w:rPr>
          <w:b/>
        </w:rPr>
        <w:t>Annahme:</w:t>
      </w:r>
      <w:r>
        <w:t xml:space="preserve"> häufiges KMU-Risiko, oft extern.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Maps / reCAPTCHA / YouTube:</w:t>
      </w:r>
      <w:r>
        <w:t xml:space="preserve"> nur nach Consent (2-Klick)?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Social-Media-Plugins:</w:t>
      </w:r>
      <w:r>
        <w:t xml:space="preserve"> kein Einbetten ohne Consent?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CDN / externe Skripte:</w:t>
      </w:r>
      <w:r>
        <w:t xml:space="preserve"> Herkunft/Drittlandbezug dokumentiert?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SSL/TLS:</w:t>
      </w:r>
      <w:r>
        <w:t xml:space="preserve"> HTTPS erzwungen, gültiges Zertifikat, </w:t>
      </w:r>
      <w:r>
        <w:rPr>
          <w:b/>
        </w:rPr>
        <w:t>HSTS</w:t>
      </w:r>
      <w:r>
        <w:t xml:space="preserve">? — </w:t>
      </w:r>
      <w:r>
        <w:rPr>
          <w:b/>
        </w:rPr>
        <w:t>Annahme:</w:t>
      </w:r>
      <w:r>
        <w:t xml:space="preserve"> HTTPS aktiv.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CSP:</w:t>
      </w:r>
      <w:r>
        <w:t xml:space="preserve"> gesetzt?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Cookies/LocalStorage:</w:t>
      </w:r>
      <w:r>
        <w:t xml:space="preserve"> vollständiges Inventar (Name, Zweck, Laufzeit, Anbieter)? —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Consent-Banner-Tool:</w:t>
      </w:r>
      <w:r>
        <w:t xml:space="preserve"> vorhanden, Opt-in, granular, Widerruf, Consent-Log? — </w:t>
      </w:r>
      <w:r>
        <w:rPr>
          <w:b/>
        </w:rPr>
        <w:t>Annahme:</w:t>
      </w:r>
      <w:r>
        <w:t>fehlt/unzureichend.</w:t>
      </w:r>
      <w:r/>
      <w:r/>
    </w:p>
    <w:p>
      <w:r/>
      <w:r>
        <w:rPr>
          <w:b/>
        </w:rPr>
        <w:t>Empfehlungen:</w:t>
      </w:r>
      <w:r>
        <w:t xml:space="preserve"> Consent-Management einführen und GA4 daran koppeln (oder auf Matomo mit Datenhoheit umstellen); Google Fonts lokal einbinden; Cookies inventarisieren; DSE an tatsächlich geladene Dienste anpassen; TLS/HSTS erzwingen.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13. Mitarbeiter, Schulung &amp; Rollen</w:t>
      </w:r>
      <w:r/>
    </w:p>
    <w:p>
      <w:r/>
      <w:r>
        <w:rPr>
          <w:b/>
        </w:rPr>
        <w:t>Schulung:</w:t>
      </w:r>
      <w:r>
        <w:t xml:space="preserve"> Inhalte (DSGVO-Grundlagen, E-Mail-/Passwortverhalten, Phishing, Umgang mit Daten, Datenpannen-Meldung, Clean-Desk); Frequenz (Eintritt + </w:t>
      </w:r>
      <w:r>
        <w:rPr>
          <w:b/>
        </w:rPr>
        <w:t>jährlich</w:t>
      </w:r>
      <w:r>
        <w:t>); Nachweis (Teilnahmeliste/Signatur, Datum, Inhalt).</w:t>
      </w:r>
      <w:r/>
    </w:p>
    <w:p>
      <w:r/>
      <w:r>
        <w:rPr>
          <w:b/>
        </w:rPr>
        <w:t>Rollenmatrix: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Zuständigkeit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Vorschlag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Verantwortlicher</w:t>
            </w:r>
          </w:p>
        </w:tc>
        <w:tc>
          <w:tcPr>
            <w:tcW w:type="dxa" w:w="2880"/>
          </w:tcPr>
          <w:p>
            <w:r>
              <w:t>Gesamtverantwortung DSGVO</w:t>
            </w:r>
          </w:p>
        </w:tc>
        <w:tc>
          <w:tcPr>
            <w:tcW w:type="dxa" w:w="2880"/>
          </w:tcPr>
          <w:p>
            <w:r>
              <w:t>Geschäftsführung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DSB (falls nötig/gewünscht)</w:t>
            </w:r>
          </w:p>
        </w:tc>
        <w:tc>
          <w:tcPr>
            <w:tcW w:type="dxa" w:w="2880"/>
          </w:tcPr>
          <w:p>
            <w:r>
              <w:t>Beratung, Überwachung, Behördenkontakt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extern empfohlen (Unabhängigkeit)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IT-Admin/-Verantwortlicher</w:t>
            </w:r>
          </w:p>
        </w:tc>
        <w:tc>
          <w:tcPr>
            <w:tcW w:type="dxa" w:w="2880"/>
          </w:tcPr>
          <w:p>
            <w:r>
              <w:t>TOM, Backup, Zugriffe, Patches</w:t>
            </w:r>
          </w:p>
        </w:tc>
        <w:tc>
          <w:tcPr>
            <w:tcW w:type="dxa" w:w="2880"/>
          </w:tcPr>
          <w:p>
            <w:r>
              <w:t>intern/IT-Dienstleister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Marketing/Website</w:t>
            </w:r>
          </w:p>
        </w:tc>
        <w:tc>
          <w:tcPr>
            <w:tcW w:type="dxa" w:w="2880"/>
          </w:tcPr>
          <w:p>
            <w:r>
              <w:t>Website, Analytics, Consent, Newsletter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David Halko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Personal</w:t>
            </w:r>
          </w:p>
        </w:tc>
        <w:tc>
          <w:tcPr>
            <w:tcW w:type="dxa" w:w="2880"/>
          </w:tcPr>
          <w:p>
            <w:r>
              <w:t>Beschäftigten-/Bewerberdaten</w:t>
            </w:r>
          </w:p>
        </w:tc>
        <w:tc>
          <w:tcPr>
            <w:tcW w:type="dxa" w:w="2880"/>
          </w:tcPr>
          <w:p>
            <w:r>
              <w:t>Personal/GF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Buchhaltung</w:t>
            </w:r>
          </w:p>
        </w:tc>
        <w:tc>
          <w:tcPr>
            <w:tcW w:type="dxa" w:w="2880"/>
          </w:tcPr>
          <w:p>
            <w:r>
              <w:t>Rechnungs-/Zahlungsdaten</w:t>
            </w:r>
          </w:p>
        </w:tc>
        <w:tc>
          <w:tcPr>
            <w:tcW w:type="dxa" w:w="2880"/>
          </w:tcPr>
          <w:p>
            <w:r>
              <w:t>Buchhaltung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14. Risikoanalyse &amp; Priorisierung</w:t>
      </w:r>
      <w:r/>
    </w:p>
    <w:p>
      <w:r/>
      <w:r>
        <w:t>Bewertung: Eintrittswahrscheinlichkeit (1–3) × Auswirkung (1–3) = Score (1–9).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GA4/Tracking ohne rechtssicheres Consent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Fehlende AV-Verträge (Art. 28)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Fehlendes VVT (Art. 30)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Veraltete/unvollständige Datenschutzerklärung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US-Transfer nicht dokumentiert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Kein Löschkonzept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Kein Datenpannen-Prozess (72 h)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Fehlende TOM-Dokumentation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Google Fonts extern eingebunden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</w:tr>
      <w:tr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Keine Mitarbeiterschulung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Kein MFA auf kritischen Konten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Bewerber-/Beschäftigtendaten ohne Löschfristen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</w:tbl>
    <w:p>
      <w:r/>
    </w:p>
    <w:p>
      <w:r/>
      <w:r>
        <w:rPr>
          <w:b/>
        </w:rPr>
        <w:t>Zeitliche Zuordnung:</w:t>
      </w:r>
      <w:r>
        <w:t xml:space="preserve"> Kurzfristig (0–3 Mon.): R1, R4, R7, R11, R2/R3 (Start) · Mittelfristig (3–12 Mon.): R2/R3 (Abschluss), R5, R6, R8, R10, R12 · Langfristig (&gt;12 Mon.): R9, kontinuierliche Verbesserung, Audits.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15. Audit- &amp; Monitoringplan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Interne Kurz-Audits:</w:t>
      </w:r>
      <w:r>
        <w:t xml:space="preserve"> halbjährlich (Checklisten Anhang J/L).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Jährlicher Review:</w:t>
      </w:r>
      <w:r>
        <w:t xml:space="preserve"> VVT, AVV, Löschungen, Schulungen, Vorfälle.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KPIs:</w:t>
      </w:r>
      <w:r>
        <w:t xml:space="preserve"> % abgeschlossene AVV; offene Betroffenenanfragen/Fristtreue; Zeit bis Datenpannen- Meldung; Schulungsquote; Anzahl offener Hoch-Risiken.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Reporting an GF:</w:t>
      </w:r>
      <w:r>
        <w:t xml:space="preserve"> halbjährlich (1-Seiter mit Ampelstatus).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16. Antworten auf den Fragen-Katalog</w:t>
      </w:r>
      <w:r/>
    </w:p>
    <w:p>
      <w:r/>
      <w:r>
        <w:rPr>
          <w:b/>
        </w:rPr>
        <w:t>Meta-Fragen:</w:t>
      </w:r>
      <w:r>
        <w:t xml:space="preserve"> Thema: DSGVO-Status/Maßnahmenplan fraesdienst-feind.de; Blickwinkel: interne Bestandsaufnahme + Handlungsplan; Zielgruppe: GF/DSB/IT/Behörde; Umfang: ausführlich; Format: gegliederter Bericht + Vorlagen; Ton: sachlich, praxisnah; Quellen: interne Codebasis + geltendes Recht (DSGVO/BDSG/TDDDG) + Branchenpraxis.</w:t>
      </w:r>
      <w:r/>
    </w:p>
    <w:p>
      <w:r/>
      <w:r>
        <w:rPr>
          <w:b/>
        </w:rPr>
        <w:t xml:space="preserve">Fach-Fragen (V = verifiziert, </w:t>
      </w:r>
      <w:r>
        <w:rPr>
          <w:rFonts w:ascii="Courier" w:hAnsi="Courier"/>
          <w:b/>
        </w:rPr>
        <w:t>Annahme:</w:t>
      </w:r>
      <w:r>
        <w:rPr>
          <w:b/>
        </w:rPr>
        <w:t xml:space="preserve"> = Annahme):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Antwort</w:t>
            </w:r>
          </w:p>
        </w:tc>
      </w:tr>
      <w:tr>
        <w:tc>
          <w:tcPr>
            <w:tcW w:type="dxa" w:w="4320"/>
          </w:tcPr>
          <w:p>
            <w:r>
              <w:t>Interne Systeme/Tools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 Search Console, GA4, Google Cloud (Service-Account), GitHub/Actions, SMTP (optional), Website-Kontaktformular, CRM als CSV/XLSX. </w:t>
            </w:r>
            <w:r>
              <w:rPr>
                <w:b/>
              </w:rPr>
              <w:t>Annahme:</w:t>
            </w:r>
            <w:r>
              <w:t xml:space="preserve"> Buchhaltung/ERP/Cloud-Speicher/Backup — zu benennen (F-02).</w:t>
            </w:r>
          </w:p>
        </w:tc>
      </w:tr>
      <w:tr>
        <w:tc>
          <w:tcPr>
            <w:tcW w:type="dxa" w:w="4320"/>
          </w:tcPr>
          <w:p>
            <w:r>
              <w:t>Externe Dienstleister mit Datenzugriff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Hoster, Steuerberater, ggf. Lohnbüro, IT-Support, Google, ggf. Newsletter (F-03).</w:t>
            </w:r>
          </w:p>
        </w:tc>
      </w:tr>
      <w:tr>
        <w:tc>
          <w:tcPr>
            <w:tcW w:type="dxa" w:w="4320"/>
          </w:tcPr>
          <w:p>
            <w:r>
              <w:t>Unterschriebene AVVs vorhanden?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unbekannt, vermutlich unvollständig (F-05).</w:t>
            </w:r>
          </w:p>
        </w:tc>
      </w:tr>
      <w:tr>
        <w:tc>
          <w:tcPr>
            <w:tcW w:type="dxa" w:w="4320"/>
          </w:tcPr>
          <w:p>
            <w:r>
              <w:t>Drittstaatentransfer?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V/Annahme:</w:t>
            </w:r>
            <w:r>
              <w:t xml:space="preserve"> ja via Google (USA, </w:t>
            </w:r>
            <w:r>
              <w:rPr>
                <w:b/>
              </w:rPr>
              <w:t>DPF</w:t>
            </w:r>
            <w:r>
              <w:t xml:space="preserve"> ); weitere prüfen (F-04).</w:t>
            </w:r>
          </w:p>
        </w:tc>
      </w:tr>
      <w:tr>
        <w:tc>
          <w:tcPr>
            <w:tcW w:type="dxa" w:w="4320"/>
          </w:tcPr>
          <w:p>
            <w:r>
              <w:t>Datenkategorien</w:t>
            </w:r>
          </w:p>
        </w:tc>
        <w:tc>
          <w:tcPr>
            <w:tcW w:type="dxa" w:w="4320"/>
          </w:tcPr>
          <w:p>
            <w:r>
              <w:t>siehe Kap. 4.1.</w:t>
            </w:r>
          </w:p>
        </w:tc>
      </w:tr>
      <w:tr>
        <w:tc>
          <w:tcPr>
            <w:tcW w:type="dxa" w:w="4320"/>
          </w:tcPr>
          <w:p>
            <w:r>
              <w:t>Besondere Kategorien (Art. 9)?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nur Beschäftigten-Gesundheitsdaten (AU).</w:t>
            </w:r>
          </w:p>
        </w:tc>
      </w:tr>
      <w:tr>
        <w:tc>
          <w:tcPr>
            <w:tcW w:type="dxa" w:w="4320"/>
          </w:tcPr>
          <w:p>
            <w:r>
              <w:t>Aufbewahrung/Löschkonzept?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formalisiert (F-07).</w:t>
            </w:r>
          </w:p>
        </w:tc>
      </w:tr>
      <w:tr>
        <w:tc>
          <w:tcPr>
            <w:tcW w:type="dxa" w:w="4320"/>
          </w:tcPr>
          <w:p>
            <w:r>
              <w:t>Backups?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vorhanden, Fristen unklar (F-08).</w:t>
            </w:r>
          </w:p>
        </w:tc>
      </w:tr>
      <w:tr>
        <w:tc>
          <w:tcPr>
            <w:tcW w:type="dxa" w:w="4320"/>
          </w:tcPr>
          <w:p>
            <w:r>
              <w:t>Zugriffskontrolle/MFA?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MFA nicht flächendeckend (R11, F-09).</w:t>
            </w:r>
          </w:p>
        </w:tc>
      </w:tr>
      <w:tr>
        <w:tc>
          <w:tcPr>
            <w:tcW w:type="dxa" w:w="4320"/>
          </w:tcPr>
          <w:p>
            <w:r>
              <w:t>Patch-Management?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unklar (F-10).</w:t>
            </w:r>
          </w:p>
        </w:tc>
      </w:tr>
      <w:tr>
        <w:tc>
          <w:tcPr>
            <w:tcW w:type="dxa" w:w="4320"/>
          </w:tcPr>
          <w:p>
            <w:r>
              <w:t>Datenpannen-Protokoll/-Vorfall?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 Protokoll; kein gemeldeter Vorfall (F-11).</w:t>
            </w:r>
          </w:p>
        </w:tc>
      </w:tr>
      <w:tr>
        <w:tc>
          <w:tcPr>
            <w:tcW w:type="dxa" w:w="4320"/>
          </w:tcPr>
          <w:p>
            <w:r>
              <w:t>Einwilligungen dokumentiert?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Consent-Log für GA4/Newsletter fraglich (R1).</w:t>
            </w:r>
          </w:p>
        </w:tc>
      </w:tr>
      <w:tr>
        <w:tc>
          <w:tcPr>
            <w:tcW w:type="dxa" w:w="4320"/>
          </w:tcPr>
          <w:p>
            <w:r>
              <w:t>Betroffenenrechte-Prozess?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dokumentiert (Kap. 10).</w:t>
            </w:r>
          </w:p>
        </w:tc>
      </w:tr>
      <w:tr>
        <w:tc>
          <w:tcPr>
            <w:tcW w:type="dxa" w:w="4320"/>
          </w:tcPr>
          <w:p>
            <w:r>
              <w:t>Schulungen?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keine dokumentiert (R10).</w:t>
            </w:r>
          </w:p>
        </w:tc>
      </w:tr>
      <w:tr>
        <w:tc>
          <w:tcPr>
            <w:tcW w:type="dxa" w:w="4320"/>
          </w:tcPr>
          <w:p>
            <w:r>
              <w:t>Logs &amp; Aufbewahrung?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Server-Logs beim Hoster, Dauer unklar (F-06).</w:t>
            </w:r>
          </w:p>
        </w:tc>
      </w:tr>
      <w:tr>
        <w:tc>
          <w:tcPr>
            <w:tcW w:type="dxa" w:w="4320"/>
          </w:tcPr>
          <w:p>
            <w:r>
              <w:t>Verschlüsselung?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HTTPS aktiv; Geräte-/Backup-Verschlüsselung prüfen.</w:t>
            </w:r>
          </w:p>
        </w:tc>
      </w:tr>
      <w:tr>
        <w:tc>
          <w:tcPr>
            <w:tcW w:type="dxa" w:w="4320"/>
          </w:tcPr>
          <w:p>
            <w:r>
              <w:t>Physische Sicherheit?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zu prüfen.</w:t>
            </w:r>
          </w:p>
        </w:tc>
      </w:tr>
      <w:tr>
        <w:tc>
          <w:tcPr>
            <w:tcW w:type="dxa" w:w="4320"/>
          </w:tcPr>
          <w:p>
            <w:r>
              <w:t>Tracking/Social-Plugins?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GA4; weitere </w:t>
            </w:r>
            <w:r>
              <w:rPr>
                <w:b/>
              </w:rPr>
              <w:t>Annahme</w:t>
            </w:r>
            <w:r>
              <w:t xml:space="preserve"> (F-01).</w:t>
            </w:r>
          </w:p>
        </w:tc>
      </w:tr>
      <w:tr>
        <w:tc>
          <w:tcPr>
            <w:tcW w:type="dxa" w:w="4320"/>
          </w:tcPr>
          <w:p>
            <w:r>
              <w:t>Schnittstellen/APIs/Zapier/Webhooks?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Google-APIs (GSC/GA4), GitHub Actions, SMTP. </w:t>
            </w:r>
            <w:r>
              <w:rPr>
                <w:b/>
              </w:rPr>
              <w:t>Annahme:</w:t>
            </w:r>
            <w:r>
              <w:t xml:space="preserve"> kein Zapier/IFTTT.</w:t>
            </w:r>
          </w:p>
        </w:tc>
      </w:tr>
      <w:tr>
        <w:tc>
          <w:tcPr>
            <w:tcW w:type="dxa" w:w="4320"/>
          </w:tcPr>
          <w:p>
            <w:r>
              <w:t>Automatisierte Entscheidung/Profiling?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nein.</w:t>
            </w:r>
          </w:p>
        </w:tc>
      </w:tr>
      <w:tr>
        <w:tc>
          <w:tcPr>
            <w:tcW w:type="dxa" w:w="4320"/>
          </w:tcPr>
          <w:p>
            <w:r>
              <w:t>Löschkonzept bei Kundenende?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vorhanden (F-07).</w:t>
            </w:r>
          </w:p>
        </w:tc>
      </w:tr>
      <w:tr>
        <w:tc>
          <w:tcPr>
            <w:tcW w:type="dxa" w:w="4320"/>
          </w:tcPr>
          <w:p>
            <w:r>
              <w:t>Fehlende Nachweise?</w:t>
            </w:r>
          </w:p>
        </w:tc>
        <w:tc>
          <w:tcPr>
            <w:tcW w:type="dxa" w:w="4320"/>
          </w:tcPr>
          <w:p>
            <w:r>
              <w:t>VVT, AVV, TOM, Löschkonzept, Consent-Log, Schulungsnachweise.</w:t>
            </w:r>
          </w:p>
        </w:tc>
      </w:tr>
      <w:tr>
        <w:tc>
          <w:tcPr>
            <w:tcW w:type="dxa" w:w="4320"/>
          </w:tcPr>
          <w:p>
            <w:r>
              <w:t>Prioritäten kurz/mittel/lang?</w:t>
            </w:r>
          </w:p>
        </w:tc>
        <w:tc>
          <w:tcPr>
            <w:tcW w:type="dxa" w:w="4320"/>
          </w:tcPr>
          <w:p>
            <w:r>
              <w:t>siehe Kap. 14 &amp; Roadmap (Anhang N).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17. Offene Fragen (priorisiert, 4-spaltig)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Warum offen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Benötigte Info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Priorität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F-01</w:t>
            </w:r>
            <w:r>
              <w:t xml:space="preserve"> Welche Cookies/Tracker/Fonts/Consent-Tool sind real aktiv?</w:t>
            </w:r>
          </w:p>
        </w:tc>
        <w:tc>
          <w:tcPr>
            <w:tcW w:type="dxa" w:w="2160"/>
          </w:tcPr>
          <w:p>
            <w:r>
              <w:t>Live-Website-Audit in Umgebung gesperrt</w:t>
            </w:r>
          </w:p>
        </w:tc>
        <w:tc>
          <w:tcPr>
            <w:tcW w:type="dxa" w:w="2160"/>
          </w:tcPr>
          <w:p>
            <w:r>
              <w:t>Zugriff auf Website/CMS oder externer Cookie-Scan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F-05</w:t>
            </w:r>
            <w:r>
              <w:t xml:space="preserve"> Welche AV-Verträge existieren, aktuell/vollständig?</w:t>
            </w:r>
          </w:p>
        </w:tc>
        <w:tc>
          <w:tcPr>
            <w:tcW w:type="dxa" w:w="2160"/>
          </w:tcPr>
          <w:p>
            <w:r>
              <w:t>Keine Vertragsdaten vorhanden</w:t>
            </w:r>
          </w:p>
        </w:tc>
        <w:tc>
          <w:tcPr>
            <w:tcW w:type="dxa" w:w="2160"/>
          </w:tcPr>
          <w:p>
            <w:r>
              <w:t>Vertragsübersicht/AVV-Kopien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F-09</w:t>
            </w:r>
            <w:r>
              <w:t xml:space="preserve"> MFA auf E-Mail/Cloud/Google/GitHub/Buchhaltung aktiv?</w:t>
            </w:r>
          </w:p>
        </w:tc>
        <w:tc>
          <w:tcPr>
            <w:tcW w:type="dxa" w:w="2160"/>
          </w:tcPr>
          <w:p>
            <w:r>
              <w:t>Keine IT-Konfig einsehbar</w:t>
            </w:r>
          </w:p>
        </w:tc>
        <w:tc>
          <w:tcPr>
            <w:tcW w:type="dxa" w:w="2160"/>
          </w:tcPr>
          <w:p>
            <w:r>
              <w:t>Bestätigung IT / Screenshots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F-11</w:t>
            </w:r>
            <w:r>
              <w:t xml:space="preserve"> Datenpannen-Meldeprozess/-Register vorhanden?</w:t>
            </w:r>
          </w:p>
        </w:tc>
        <w:tc>
          <w:tcPr>
            <w:tcW w:type="dxa" w:w="2160"/>
          </w:tcPr>
          <w:p>
            <w:r>
              <w:t>Kein Prozessdokument bekannt</w:t>
            </w:r>
          </w:p>
        </w:tc>
        <w:tc>
          <w:tcPr>
            <w:tcW w:type="dxa" w:w="2160"/>
          </w:tcPr>
          <w:p>
            <w:r>
              <w:t>Auskunft GF/IT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F-02</w:t>
            </w:r>
            <w:r>
              <w:t xml:space="preserve"> Buchhaltungs-/ERP-/Cloud-Speicher-/Backup-Lösungen (Anbieter/Standort)?</w:t>
            </w:r>
          </w:p>
        </w:tc>
        <w:tc>
          <w:tcPr>
            <w:tcW w:type="dxa" w:w="2160"/>
          </w:tcPr>
          <w:p>
            <w:r>
              <w:t xml:space="preserve">Keine </w:t>
            </w:r>
            <w:r>
              <w:rPr>
                <w:rFonts w:ascii="Courier" w:hAnsi="Courier"/>
              </w:rPr>
              <w:t>.env</w:t>
            </w:r>
            <w:r>
              <w:t xml:space="preserve"> /Config vorhanden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THIRD_PARTY_SERVICES</w:t>
            </w:r>
            <w:r>
              <w:t xml:space="preserve"> , Anbieterliste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F-03</w:t>
            </w:r>
            <w:r>
              <w:t xml:space="preserve"> Vollständige Liste externer Dienstleister mit Datenzugriff</w:t>
            </w:r>
          </w:p>
        </w:tc>
        <w:tc>
          <w:tcPr>
            <w:tcW w:type="dxa" w:w="2160"/>
          </w:tcPr>
          <w:p>
            <w:r>
              <w:t>Nur teilweise aus Codebasis ableitbar</w:t>
            </w:r>
          </w:p>
        </w:tc>
        <w:tc>
          <w:tcPr>
            <w:tcW w:type="dxa" w:w="2160"/>
          </w:tcPr>
          <w:p>
            <w:r>
              <w:t>Dienstleisterverzeichnis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F-04</w:t>
            </w:r>
            <w:r>
              <w:t xml:space="preserve"> Serverstandorte Hosting/E-Mail/Newsletter (Drittstaaten?)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HOSTING_PROVIDER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t>Anbieter + Rechenzentrumsstandort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F-07</w:t>
            </w:r>
            <w:r>
              <w:t xml:space="preserve"> Löschkonzept mit Fristen vorhanden?</w:t>
            </w:r>
          </w:p>
        </w:tc>
        <w:tc>
          <w:tcPr>
            <w:tcW w:type="dxa" w:w="2160"/>
          </w:tcPr>
          <w:p>
            <w:r>
              <w:t>Kein Dokument bekannt</w:t>
            </w:r>
          </w:p>
        </w:tc>
        <w:tc>
          <w:tcPr>
            <w:tcW w:type="dxa" w:w="2160"/>
          </w:tcPr>
          <w:p>
            <w:r>
              <w:t>Aufbewahrungs-/Löschregeln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F-12</w:t>
            </w:r>
            <w:r>
              <w:t xml:space="preserve"> Personenzahl mit automatisierter Verarbeitung → DSB-Pflicht?</w:t>
            </w:r>
          </w:p>
        </w:tc>
        <w:tc>
          <w:tcPr>
            <w:tcW w:type="dxa" w:w="2160"/>
          </w:tcPr>
          <w:p>
            <w:r>
              <w:t>Headcount unbekannt</w:t>
            </w:r>
          </w:p>
        </w:tc>
        <w:tc>
          <w:tcPr>
            <w:tcW w:type="dxa" w:w="2160"/>
          </w:tcPr>
          <w:p>
            <w:r>
              <w:t>Mitarbeiterzahl (§ 38 BDSG)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F-06</w:t>
            </w:r>
            <w:r>
              <w:t xml:space="preserve"> Log-Aufbewahrungsdauer beim Hoster</w:t>
            </w:r>
          </w:p>
        </w:tc>
        <w:tc>
          <w:tcPr>
            <w:tcW w:type="dxa" w:w="2160"/>
          </w:tcPr>
          <w:p>
            <w:r>
              <w:t>Keine Hoster-Config</w:t>
            </w:r>
          </w:p>
        </w:tc>
        <w:tc>
          <w:tcPr>
            <w:tcW w:type="dxa" w:w="2160"/>
          </w:tcPr>
          <w:p>
            <w:r>
              <w:t>Hoster-Logpolicy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F-08</w:t>
            </w:r>
            <w:r>
              <w:t xml:space="preserve"> Backup-Fristen und Wiederherstellungstests</w:t>
            </w:r>
          </w:p>
        </w:tc>
        <w:tc>
          <w:tcPr>
            <w:tcW w:type="dxa" w:w="2160"/>
          </w:tcPr>
          <w:p>
            <w:r>
              <w:t>Keine Backup-Config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BACKUP_RETENTION</w:t>
            </w:r>
            <w:r>
              <w:t xml:space="preserve"> , Testnachweise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F-10</w:t>
            </w:r>
            <w:r>
              <w:t xml:space="preserve"> Patch-/Update-Turnus dokumentiert?</w:t>
            </w:r>
          </w:p>
        </w:tc>
        <w:tc>
          <w:tcPr>
            <w:tcW w:type="dxa" w:w="2160"/>
          </w:tcPr>
          <w:p>
            <w:r>
              <w:t>Keine IT-Dokumentation</w:t>
            </w:r>
          </w:p>
        </w:tc>
        <w:tc>
          <w:tcPr>
            <w:tcW w:type="dxa" w:w="2160"/>
          </w:tcPr>
          <w:p>
            <w:r>
              <w:t>Update-Prozessbeschreibung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F-13</w:t>
            </w:r>
            <w:r>
              <w:t xml:space="preserve"> CMS/Website-Technologie?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-Angabe (z. B. WordPress/TYPO3/Jimdo)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18. Anhänge &amp; Vorlagen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A</w:t>
      </w:r>
      <w:r>
        <w:t xml:space="preserve"> — Verzeichnis der Verarbeitungstätigkeiten (CSV-als-Text)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B</w:t>
      </w:r>
      <w:r>
        <w:t xml:space="preserve"> — DPIA-Formular (mit Beispielen)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C</w:t>
      </w:r>
      <w:r>
        <w:t xml:space="preserve"> — Muster-AVV-Klauseln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D</w:t>
      </w:r>
      <w:r>
        <w:t xml:space="preserve"> — Muster-Einwilligungstexte (Newsletter, Consent-Banner)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E</w:t>
      </w:r>
      <w:r>
        <w:t xml:space="preserve"> — Muster-Datenschutzerklärung (Website)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F</w:t>
      </w:r>
      <w:r>
        <w:t xml:space="preserve"> — Muster-Meldung Datenschutzverletzung (Behörde + Betroffene)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G</w:t>
      </w:r>
      <w:r>
        <w:t xml:space="preserve"> — Incident-Report-Formular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H</w:t>
      </w:r>
      <w:r>
        <w:t xml:space="preserve"> — Muster-Antwortschreiben Betroffenenrechte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I</w:t>
      </w:r>
      <w:r>
        <w:t xml:space="preserve"> — Checkliste Drittanbieter/AVV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J</w:t>
      </w:r>
      <w:r>
        <w:t xml:space="preserve"> — Checkliste IT-Security/TOM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K</w:t>
      </w:r>
      <w:r>
        <w:t xml:space="preserve"> — To-Do-Plan mit Verantwortlichkeiten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L</w:t>
      </w:r>
      <w:r>
        <w:t xml:space="preserve"> — Checkliste Website-Datenschutz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M</w:t>
      </w:r>
      <w:r>
        <w:t xml:space="preserve"> — Annahmenverzeichnis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N</w:t>
      </w:r>
      <w:r>
        <w:t xml:space="preserve"> — 12-Monats-Roadmap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O</w:t>
      </w:r>
      <w:r>
        <w:t xml:space="preserve"> — Risiko-Dashboard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P</w:t>
      </w:r>
      <w:r>
        <w:t xml:space="preserve"> — Top-5-Sofortmaßnahmen (1-Seiter GF)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Q</w:t>
      </w:r>
      <w:r>
        <w:t xml:space="preserve"> — Anleitung „Bericht aktualisieren"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R</w:t>
      </w:r>
      <w:r>
        <w:t xml:space="preserve"> — Platzhalter-Verzeichnis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A — Verzeichnis der Verarbeitungstätigkeiten (VVT)</w:t>
      </w:r>
      <w:r/>
    </w:p>
    <w:p>
      <w:r/>
      <w:r>
        <w:rPr>
          <w:b/>
        </w:rPr>
        <w:t xml:space="preserve">CSV-Vorlage (kopierfähig; Trennzeichen </w:t>
      </w:r>
      <w:r>
        <w:rPr>
          <w:rFonts w:ascii="Courier" w:hAnsi="Courier"/>
          <w:b/>
        </w:rPr>
        <w:t>;</w:t>
      </w:r>
      <w:r>
        <w:rPr>
          <w:b/>
        </w:rPr>
        <w:t>; Platzhalter mit echten Werten füllen):</w:t>
      </w:r>
      <w:r/>
    </w:p>
    <w:p>
      <w:r/>
      <w:r>
        <w:rPr>
          <w:rFonts w:ascii="Courier" w:hAnsi="Courier"/>
        </w:rPr>
        <w:t>Nr;Verarbeitungstaetigkeit;Zweck;Rechtsgrundlage;Betroffenengruppe;Datenkategorien;Empfaenger;Drittland;Loeschfrist;TOM;Verantwortlich</w:t>
        <w:br/>
        <w:t>1;Kundenverwaltung/Auftragsabwicklung;Vertragserfuellung;Art.6 I b/c;Kunden;Stamm-,Auftrags-,Rechnungsdaten;Steuerberater,Versand;{{CLOUD_STANDORT}};8-10 J. (AO/HGB) bzw. 3 J. (BGB);Rollenrechte,Backup,Verschluesselung;GF/Vertrieb</w:t>
        <w:br/>
        <w:t>2;Kontaktformular/Interessenten;Anfragebearbeitung;Art.6 I b/f;Interessenten;Name,Firma,Kontakt,Anliegen;-;{{HOSTING_PROVIDER}};nach Erledigung, max 6-12 Mon.;TLS,Zugriffsschutz;Marketing</w:t>
        <w:br/>
        <w:t>3;Website-Analyse GA4;Reichweitenanalyse;Art.6 I a (Einwilligung);Website-Besucher;IP,Geraete-/Nutzungsdaten,Cookie-IDs;Google;USA (DPF);GA4-Retention (konfigurierbar);Consent,IP-Kuerzung;Marketing</w:t>
        <w:br/>
        <w:t>4;Suchperformance Search Console;SEO;Art.6 I f;Website-Besucher;aggregierte Suchdaten;Google;USA (DPF);Google-seitig;Service-Account;Marketing</w:t>
        <w:br/>
        <w:t>5;Beschaeftigtenverwaltung/Lohn;Personal/Lohn;Art.6 I b/c,§26 BDSG,Art.9 II b;Beschaeftigte;Stamm-,Lohn-,Gesundheitsdaten;{{PAYROLL_PROVIDER}},FA,SV;EU;6-10 J. steuer-/sozialrechtl.;Zugriffsbeschr.,Verschluesselung;GF/Personal</w:t>
        <w:br/>
        <w:t>6;Bewerbermanagement;Auswahlverfahren;Art.6 I b,§26 BDSG;Bewerber;Bewerbungsdaten;-;EU;6 Mon. nach Absage;Zugriffsschutz,Loeschung;GF/Personal</w:t>
        <w:br/>
        <w:t>7;Newsletter/Marketing;Direktwerbung;Art.6 I a;Interessenten/Kunden;E-Mail,Name;{{NEWSLETTER_TOOL}};{{NL_DRITTLAND}};bis Widerruf; Consent dauerhaft;Double-Opt-in,Consent-Log;Marketing</w:t>
        <w:br/>
        <w:t>8;Lieferantenverwaltung;Beschaffung;Art.6 I b/f;Lieferanten;Kontakt-,Vertrags-,Zahlungsdaten;Bank;EU;3 J. nach Vertragsende;Zugriffsschutz;Einkauf/Buchhaltung</w:t>
        <w:br/>
        <w:t>9;IT-Sicherheit/Server-Logs;Betriebssicherheit;Art.6 I f;Website-Besucher;IP,Zeitstempel;{{HOSTING_PROVIDER}};{{HOST_DRITTLAND}};7-30 Tage;Zugriffsschutz,Loeschautomatik;IT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B — DPIA-Formular (mit Beispielen)</w:t>
      </w:r>
      <w:r/>
    </w:p>
    <w:p>
      <w:r/>
      <w:r>
        <w:rPr>
          <w:rFonts w:ascii="Courier" w:hAnsi="Courier"/>
        </w:rPr>
        <w:t>DATENSCHUTZ-FOLGENABSCHAETZUNG (Art. 35 DSGVO) - {{COMPANY_NAME}}</w:t>
        <w:br/>
        <w:t>1. Verarbeitung: ................................................</w:t>
        <w:br/>
        <w:t>2. Verantwortlicher / DSB: {{DPO_CONTACT}}</w:t>
        <w:br/>
        <w:t>3. Zweck(e): ...................................................</w:t>
        <w:br/>
        <w:t>4. Datenkategorien / Betroffene: ...............................</w:t>
        <w:br/>
        <w:t>5. Notwendigkeit &amp; Verhaeltnismaessigkeit: .....................</w:t>
        <w:br/>
        <w:t>6. Risiken fuer Betroffene:</w:t>
        <w:br/>
        <w:t xml:space="preserve">   - Vertraulichkeit (unbefugter Zugriff): .....................</w:t>
        <w:br/>
        <w:t xml:space="preserve">   - Integritaet (Veraenderung): ...............................</w:t>
        <w:br/>
        <w:t xml:space="preserve">   - Verfuegbarkeit (Verlust): .................................</w:t>
        <w:br/>
        <w:t>7. Bewertung: Eintritt (1-3) x Schwere (1-3) = Score:</w:t>
        <w:br/>
        <w:t>8. Abhilfemassnahmen (TOM): ....................................</w:t>
        <w:br/>
        <w:t>9. Restrisiko: [ ] akzeptabel  [ ] nicht akzeptabel</w:t>
        <w:br/>
        <w:t>10. Freigabe (GF/DSB), Datum: ..................................</w:t>
        <w:br/>
        <w:t>11. Naechster Review: ..........................................</w:t>
        <w:br/>
        <w:br/>
        <w:t>BEISPIEL 1 - Kundenverwaltung: Risiko mittel; Score 4; Massnahmen: Rollenrechte, MFA, Backup,</w:t>
        <w:br/>
        <w:t>Verschluesselung; Restrisiko akzeptabel.</w:t>
        <w:br/>
        <w:t>BEISPIEL 2 - CAD-/Fertigungsdaten (Kunden-Know-how): i.d.R. kein Personenbezug, aber hohe</w:t>
        <w:br/>
        <w:t>Vertraulichkeit; Massnahmen: strenge Zugriffskontrolle, Verschluesselung, NDA; Restrisiko</w:t>
        <w:br/>
        <w:t>akzeptabel bei Umsetzung.</w:t>
        <w:br/>
        <w:t>BEISPIEL 3 - Fernwartung: Risiko mittel-hoch; Massnahmen: AVV, Zugriff nur nach Freigabe,</w:t>
        <w:br/>
        <w:t>Protokollierung, Verschluesselung; Restrisiko akzeptabel.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C — Muster-AVV-Klauseln</w:t>
      </w:r>
      <w:r/>
      <w:r/>
    </w:p>
    <w:p>
      <w:r/>
      <w:r>
        <w:rPr>
          <w:i/>
        </w:rPr>
        <w:t>Textbaustein — vor Verwendung rechtlich prüfen lassen. Platzhalter füllen.</w:t>
      </w:r>
      <w:r/>
      <w:r/>
    </w:p>
    <w:p>
      <w:r/>
      <w:r>
        <w:rPr>
          <w:rFonts w:ascii="Courier" w:hAnsi="Courier"/>
        </w:rPr>
        <w:t>Auftragsverarbeitungsvertrag zwischen {{COMPANY_NAME}} (Auftraggeber) und {{AUFTRAGNEHMER}}.</w:t>
        <w:br/>
        <w:br/>
        <w:t>§1 Gegenstand &amp; Weisungsbindung</w:t>
        <w:br/>
        <w:t>Der Auftragnehmer verarbeitet personenbezogene Daten ausschliesslich im Auftrag und nach</w:t>
        <w:br/>
        <w:t>dokumentierter Weisung des Auftraggebers (Art. 28 Abs. 3 lit. a DSGVO).</w:t>
        <w:br/>
        <w:br/>
        <w:t>§2 Vertraulichkeit</w:t>
        <w:br/>
        <w:t>Es werden nur zur Vertraulichkeit verpflichtete Personen eingesetzt (Art. 28 Abs. 3 lit. b,</w:t>
        <w:br/>
        <w:t>Art. 29, 32 Abs. 4).</w:t>
        <w:br/>
        <w:br/>
        <w:t>§3 Technisch-organisatorische Massnahmen</w:t>
        <w:br/>
        <w:t>Der Auftragnehmer gewaehrleistet die Sicherheit der Verarbeitung nach Art. 32 (Anlage TOM).</w:t>
        <w:br/>
        <w:br/>
        <w:t>§4 Unterauftragsverarbeiter</w:t>
        <w:br/>
        <w:t>Einsatz von Subunternehmern nur mit vorheriger Genehmigung; aktuelle Liste beigefuegt;</w:t>
        <w:br/>
        <w:t>Weiterreichung der Pflichten sichergestellt.</w:t>
        <w:br/>
        <w:br/>
        <w:t>§5 Unterstuetzungspflichten</w:t>
        <w:br/>
        <w:t>Unterstuetzung bei Betroffenenrechten (Art. 12-23), Datenpannen (Art. 33/34) und DPIA (Art. 35).</w:t>
        <w:br/>
        <w:br/>
        <w:t>§6 Loeschung/Rueckgabe</w:t>
        <w:br/>
        <w:t>Nach Beendigung Loeschung oder Rueckgabe nach Wahl des Auftraggebers, sofern keine</w:t>
        <w:br/>
        <w:t>Aufbewahrungspflicht besteht.</w:t>
        <w:br/>
        <w:br/>
        <w:t>§7 Nachweise &amp; Kontrolle</w:t>
        <w:br/>
        <w:t>Nachweis der Einhaltung; Ermoeglichung von Audits/Inspektionen (Art. 28 Abs. 3 lit. h).</w:t>
        <w:br/>
        <w:br/>
        <w:t>§8 Drittlandtransfer</w:t>
        <w:br/>
        <w:t>Uebermittlung in Drittlaender nur auf zulaessiger Grundlage (Angemessenheitsbeschluss/DPF bzw.</w:t>
        <w:br/>
        <w:t>Standardvertragsklauseln, Art. 44 ff.).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D — Muster-Einwilligungstexte</w:t>
      </w:r>
      <w:r/>
      <w:r/>
    </w:p>
    <w:p>
      <w:r/>
      <w:r>
        <w:rPr>
          <w:i/>
        </w:rPr>
        <w:t>Textbausteine — rechtlich prüfen lassen. Platzhalter füllen.</w:t>
      </w:r>
      <w:r/>
      <w:r/>
    </w:p>
    <w:p>
      <w:r/>
      <w:r>
        <w:rPr>
          <w:b/>
        </w:rPr>
        <w:t>Newsletter (Double-Opt-in):</w:t>
      </w:r>
      <w:r/>
    </w:p>
    <w:p>
      <w:r/>
      <w:r>
        <w:rPr>
          <w:rFonts w:ascii="Courier" w:hAnsi="Courier"/>
        </w:rPr>
        <w:t>[ ] Ja, ich moechte den Newsletter der {{COMPANY_NAME}} mit Informationen zu Produkten,</w:t>
        <w:br/>
        <w:t>Leistungen und Angeboten per E-Mail erhalten. Die Einwilligung kann ich jederzeit mit Wirkung</w:t>
        <w:br/>
        <w:t>fuer die Zukunft widerrufen (Abmeldelink in jeder E-Mail oder E-Mail an {{KONTAKT_EMAIL}}).</w:t>
        <w:br/>
        <w:t>Hinweise zur Verarbeitung: siehe Datenschutzerklaerung unter {{DSE_URL}}.</w:t>
      </w:r>
      <w:r/>
    </w:p>
    <w:p>
      <w:r/>
      <w:r>
        <w:rPr>
          <w:b/>
        </w:rPr>
        <w:t>Consent-Banner (Kurztext):</w:t>
      </w:r>
      <w:r/>
    </w:p>
    <w:p>
      <w:r/>
      <w:r>
        <w:rPr>
          <w:rFonts w:ascii="Courier" w:hAnsi="Courier"/>
        </w:rPr>
        <w:t>Wir verwenden Cookies und aehnliche Technologien. Notwendige sind fuer den Betrieb erforderlich.</w:t>
        <w:br/>
        <w:t>Fuer Statistik/Analyse (z. B. Google Analytics 4) setzen wir Cookies nur mit Ihrer Einwilligung.</w:t>
        <w:br/>
        <w:t>Sie koennen frei entscheiden und Ihre Auswahl jederzeit unter "Einstellungen" widerrufen.</w:t>
        <w:br/>
        <w:t>[Alle akzeptieren] [Nur notwendige] [Einstellungen]</w:t>
      </w:r>
      <w:r/>
    </w:p>
    <w:p>
      <w:r/>
      <w:r>
        <w:rPr>
          <w:b/>
        </w:rPr>
        <w:t>Einwilligung Foto/Referenz (Marketing/Event):</w:t>
      </w:r>
      <w:r/>
    </w:p>
    <w:p>
      <w:r/>
      <w:r>
        <w:rPr>
          <w:rFonts w:ascii="Courier" w:hAnsi="Courier"/>
        </w:rPr>
        <w:t>Ich willige ein, dass die am {{DATUM_ANLASS}} angefertigten Fotos/Videos zu Marketingzwecken</w:t>
        <w:br/>
        <w:t>(Website, Social Media, Print) durch {{COMPANY_NAME}} verwendet werden duerfen. Die Einwilligung</w:t>
        <w:br/>
        <w:t>ist freiwillig und jederzeit fuer die Zukunft widerrufbar (Kontakt: {{KONTAKT_EMAIL}}).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E — Muster-Datenschutzerklärung (Website, Grundgerüst)</w:t>
      </w:r>
      <w:r/>
      <w:r/>
    </w:p>
    <w:p>
      <w:r/>
      <w:r>
        <w:rPr>
          <w:i/>
        </w:rPr>
        <w:t>Grundgerüst — auf tatsächlich eingesetzte Dienste anpassen; rechtlich prüfen lassen.</w:t>
      </w:r>
      <w:r/>
      <w:r/>
    </w:p>
    <w:p>
      <w:r/>
      <w:r>
        <w:rPr>
          <w:rFonts w:ascii="Courier" w:hAnsi="Courier"/>
        </w:rPr>
        <w:t>1. Verantwortlicher</w:t>
        <w:br/>
        <w:t>{{COMPANY_NAME}}, {{ADRESSE}}, {{KONTAKT_EMAIL}}, {{TELEFON}}. [DSB: {{DPO_CONTACT}}, falls vorhanden]</w:t>
        <w:br/>
        <w:br/>
        <w:t>2. Ihre Rechte</w:t>
        <w:br/>
        <w:t>Auskunft, Berichtigung, Loeschung, Einschraenkung, Datenuebertragbarkeit, Widerspruch;</w:t>
        <w:br/>
        <w:t>Beschwerderecht bei der Aufsichtsbehoerde (LDI NRW).</w:t>
        <w:br/>
        <w:br/>
        <w:t>3. Server-Logfiles (Art. 6 I f)</w:t>
        <w:br/>
        <w:t>Beim Aufruf werden IP-Adresse, Datum/Uhrzeit, abgerufene Datei etc. verarbeitet; Speicherung</w:t>
        <w:br/>
        <w:t>{{LOG_RETENTION}} zur Betriebssicherheit. Hosting durch {{HOSTING_PROVIDER}}.</w:t>
        <w:br/>
        <w:br/>
        <w:t>4. Kontaktformular / E-Mail (Art. 6 I b/f)</w:t>
        <w:br/>
        <w:t>Verarbeitung zur Bearbeitung der Anfrage; Loeschung nach Erledigung, sofern keine</w:t>
        <w:br/>
        <w:t>Aufbewahrungspflicht.</w:t>
        <w:br/>
        <w:br/>
        <w:t>5. Cookies &amp; Einwilligung (§ 25 TDDDG, Art. 6 I a)</w:t>
        <w:br/>
        <w:t>Nicht notwendige Cookies/Technologien nur mit Einwilligung; Widerruf jederzeit.</w:t>
        <w:br/>
        <w:br/>
        <w:t>6. Google Analytics 4 (Art. 6 I a)</w:t>
        <w:br/>
        <w:t>Nur nach Einwilligung; Anbieter Google Ireland/LLC; Uebermittlung USA moeglich (EU-US Data</w:t>
        <w:br/>
        <w:t>Privacy Framework); IP-Kuerzung aktiviert; Speicherdauer {{GA4_RETENTION}}.</w:t>
        <w:br/>
        <w:br/>
        <w:t>7. Weitere Dienste [{{CMS}} / Google Fonts lokal / Maps / reCAPTCHA / {{NEWSLETTER_TOOL}} etc.]</w:t>
        <w:br/>
        <w:t>[nur auffuehren, was tatsaechlich eingesetzt wird]</w:t>
        <w:br/>
        <w:br/>
        <w:t>8. Empfaenger / Auftragsverarbeiter</w:t>
        <w:br/>
        <w:t>{{HOSTING_PROVIDER}}, IT-Dienstleister, ggf. {{NEWSLETTER_TOOL}} (jeweils mit AVV).</w:t>
        <w:br/>
        <w:br/>
        <w:t>9. Drittlandtransfer</w:t>
        <w:br/>
        <w:t>Grundlage DPF/SCC (Art. 44 ff.).</w:t>
        <w:br/>
        <w:br/>
        <w:t>10. Stand: {{DATUM}}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F — Muster-Meldung Datenschutzverletzung</w:t>
      </w:r>
      <w:r/>
    </w:p>
    <w:p>
      <w:r/>
      <w:r>
        <w:rPr>
          <w:b/>
        </w:rPr>
        <w:t>An die Aufsichtsbehörde (Art. 33):</w:t>
      </w:r>
      <w:r/>
    </w:p>
    <w:p>
      <w:r/>
      <w:r>
        <w:rPr>
          <w:rFonts w:ascii="Courier" w:hAnsi="Courier"/>
        </w:rPr>
        <w:t>Meldung einer Verletzung des Schutzes personenbezogener Daten (Art. 33 DSGVO)</w:t>
        <w:br/>
        <w:t>Verantwortlicher: {{COMPANY_NAME}}, {{ADRESSE}}, {{KONTAKT_EMAIL}}</w:t>
        <w:br/>
        <w:t>Ansprechpartner: {{ANSPRECHPARTNER}}</w:t>
        <w:br/>
        <w:t>1. Zeitpunkt/Zeitraum des Vorfalls und der Kenntnisnahme: ...</w:t>
        <w:br/>
        <w:t>2. Art der Verletzung (Vertraulichkeit/Integritaet/Verfuegbarkeit): ...</w:t>
        <w:br/>
        <w:t>3. Betroffene Datenkategorien und ungefaehre Anzahl Betroffener/Datensaetze: ...</w:t>
        <w:br/>
        <w:t>4. Wahrscheinliche Folgen: ...</w:t>
        <w:br/>
        <w:t>5. Ergriffene/vorgeschlagene Massnahmen: ...</w:t>
        <w:br/>
        <w:t>6. Wurde &gt;72h ueberschritten? Begruendung: ...</w:t>
        <w:br/>
        <w:t>Ort, Datum, Unterschrift</w:t>
      </w:r>
      <w:r/>
    </w:p>
    <w:p>
      <w:r/>
      <w:r>
        <w:rPr>
          <w:b/>
        </w:rPr>
        <w:t>An Betroffene (Art. 34):</w:t>
      </w:r>
      <w:r/>
    </w:p>
    <w:p>
      <w:r/>
      <w:r>
        <w:rPr>
          <w:rFonts w:ascii="Courier" w:hAnsi="Courier"/>
        </w:rPr>
        <w:t>Information ueber eine Verletzung des Schutzes Ihrer personenbezogenen Daten</w:t>
        <w:br/>
        <w:t>Sehr geehrte/r ...,</w:t>
        <w:br/>
        <w:t>am {{DATUM}} ist es zu [kurze, klare Beschreibung] gekommen. Betroffen sind folgende Daten: ...</w:t>
        <w:br/>
        <w:t>Moegliche Folgen: ... Wir haben folgende Massnahmen ergriffen: ...</w:t>
        <w:br/>
        <w:t>Empfehlung an Sie: [z. B. Passwort aendern]. Bei Rueckfragen: {{DPO_CONTACT}} / {{KONTAKT_EMAIL}}.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G — Incident-Report-Formular</w:t>
      </w:r>
      <w:r/>
    </w:p>
    <w:p>
      <w:r/>
      <w:r>
        <w:rPr>
          <w:rFonts w:ascii="Courier" w:hAnsi="Courier"/>
        </w:rPr>
        <w:t>INTERNER DATENPANNEN-REPORT ({{COMPANY_NAME}}) - auch fuer nicht meldepflichtige Vorfaelle</w:t>
        <w:br/>
        <w:t>Vorfall-Nr.: ...   Meldende Person: ...   Datum/Uhrzeit Kenntnis: ...</w:t>
        <w:br/>
        <w:t>Beschreibung: ...</w:t>
        <w:br/>
        <w:t>Betroffene Systeme/Daten/Personen: ...</w:t>
        <w:br/>
        <w:t>Risikoeinschaetzung: [ ] kein Risiko [ ] Risiko [ ] hohes Risiko</w:t>
        <w:br/>
        <w:t>Meldung Behoerde noetig (72h)? [ ] ja [ ] nein  - erfolgt am: ...</w:t>
        <w:br/>
        <w:t>Benachrichtigung Betroffener noetig? [ ] ja [ ] nein - erfolgt am: ...</w:t>
        <w:br/>
        <w:t>Sofortmassnahmen: ...   Ursachenanalyse: ...   Folgemassnahmen/TOM-Anpassung: ...</w:t>
        <w:br/>
        <w:t>Abschluss/Freigabe (GF/DSB), Datum: ...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H — Muster-Antwortschreiben Betroffenenrechte</w:t>
      </w:r>
      <w:r/>
    </w:p>
    <w:p>
      <w:r/>
      <w:r>
        <w:rPr>
          <w:b/>
        </w:rPr>
        <w:t>Auskunft (Art. 15):</w:t>
      </w:r>
      <w:r/>
    </w:p>
    <w:p>
      <w:r/>
      <w:r>
        <w:rPr>
          <w:rFonts w:ascii="Courier" w:hAnsi="Courier"/>
        </w:rPr>
        <w:t>Sehr geehrte/r ...,</w:t>
        <w:br/>
        <w:t>Bezug nehmend auf Ihren Antrag vom {{DATUM}} teilen wir mit, dass wir folgende Sie betreffende</w:t>
        <w:br/>
        <w:t>Daten verarbeiten: [Kategorien, Zwecke, Rechtsgrundlage, Empfaenger, Speicherdauer, Herkunft].</w:t>
        <w:br/>
        <w:t>Eine Kopie ist beigefuegt. Sie haben zudem Rechte auf Berichtigung, Loeschung, Einschraenkung,</w:t>
        <w:br/>
        <w:t>Widerspruch sowie Beschwerde bei der Aufsichtsbehoerde. Fuer Rueckfragen: {{KONTAKT_EMAIL}}.</w:t>
        <w:br/>
        <w:t>Mit freundlichen Gruessen, {{COMPANY_NAME}}</w:t>
      </w:r>
      <w:r/>
    </w:p>
    <w:p>
      <w:r/>
      <w:r>
        <w:rPr>
          <w:b/>
        </w:rPr>
        <w:t>Löschung (Art. 17):</w:t>
      </w:r>
      <w:r/>
    </w:p>
    <w:p>
      <w:r/>
      <w:r>
        <w:rPr>
          <w:rFonts w:ascii="Courier" w:hAnsi="Courier"/>
        </w:rPr>
        <w:t>Sehr geehrte/r ...,</w:t>
        <w:br/>
        <w:t>Ihrem Loeschantrag vom {{DATUM}} haben wir entsprochen; Ihre Daten wurden geloescht bzw. gesperrt,</w:t>
        <w:br/>
        <w:t>soweit keine gesetzlichen Aufbewahrungspflichten (z. B. steuerrechtlich) entgegenstehen. In diesem</w:t>
        <w:br/>
        <w:t>Fall erfolgt die Loeschung nach Fristablauf. Mit freundlichen Gruessen, {{COMPANY_NAME}}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I — Checkliste Drittanbieter/AVV</w:t>
      </w:r>
      <w:r/>
    </w:p>
    <w:p>
      <w:r/>
      <w:r>
        <w:rPr>
          <w:rFonts w:ascii="Courier" w:hAnsi="Courier"/>
        </w:rPr>
        <w:t>[ ] Alle Dienstleister mit Datenzugriff gelistet</w:t>
        <w:br/>
        <w:t>[ ] AVV vorhanden und aktuell (Art. 28)</w:t>
        <w:br/>
        <w:t>[ ] TOM-Anlage beigefuegt</w:t>
        <w:br/>
        <w:t>[ ] Subunternehmer-Liste geprueft</w:t>
        <w:br/>
        <w:t>[ ] Drittlandtransfer-Grundlage (DPF/SCC) dokumentiert</w:t>
        <w:br/>
        <w:t>[ ] Audit-/Nachweisrechte vereinbart</w:t>
        <w:br/>
        <w:t>[ ] Loesch-/Rueckgaberegelung enthalten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J — Checkliste IT-Security/TOM</w:t>
      </w:r>
      <w:r/>
    </w:p>
    <w:p>
      <w:r/>
      <w:r>
        <w:rPr>
          <w:rFonts w:ascii="Courier" w:hAnsi="Courier"/>
        </w:rPr>
        <w:t>[ ] Individuelle Benutzerkonten + Rollenrechte</w:t>
        <w:br/>
        <w:t>[ ] MFA auf E-Mail/Cloud/Google/GitHub/Buchhaltung</w:t>
        <w:br/>
        <w:t>[ ] Passwortmanager, Passwort-Policy</w:t>
        <w:br/>
        <w:t>[ ] HTTPS/TLS + HSTS; Geraeteverschluesselung</w:t>
        <w:br/>
        <w:t>[ ] Backups (3-2-1) + Wiederherstellungstest</w:t>
        <w:br/>
        <w:t>[ ] Automatische Updates (OS/CMS/Plugins/AV)</w:t>
        <w:br/>
        <w:t>[ ] Virenschutz/Firewall/Bildschirmsperre</w:t>
        <w:br/>
        <w:t>[ ] Logging mit definierter Aufbewahrung</w:t>
        <w:br/>
        <w:t>[ ] Physische Sicherung (Serverraum/Akten)</w:t>
        <w:br/>
        <w:t>[ ] Notfall-/Wiederanlaufplan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K — To-Do-Plan mit Verantwortlichkeiten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Consent-Banner (Opt-in) einführen, GA4 daran koppeln</w:t>
            </w:r>
          </w:p>
        </w:tc>
        <w:tc>
          <w:tcPr>
            <w:tcW w:type="dxa" w:w="1440"/>
          </w:tcPr>
          <w:p>
            <w:r>
              <w:t>Marketing (David) + Web-Agentur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Datenschutzerklärung &amp; Impressum aktualisieren</w:t>
            </w:r>
          </w:p>
        </w:tc>
        <w:tc>
          <w:tcPr>
            <w:tcW w:type="dxa" w:w="1440"/>
          </w:tcPr>
          <w:p>
            <w:r>
              <w:t>Marketing + Rechtsprüfung</w:t>
            </w:r>
          </w:p>
        </w:tc>
        <w:tc>
          <w:tcPr>
            <w:tcW w:type="dxa" w:w="1440"/>
          </w:tcPr>
          <w:p>
            <w:r>
              <w:t>gering–mittel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MFA flächendeckend aktivieren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Datenpannen-Prozess &amp; Register etablieren</w:t>
            </w:r>
          </w:p>
        </w:tc>
        <w:tc>
          <w:tcPr>
            <w:tcW w:type="dxa" w:w="1440"/>
          </w:tcPr>
          <w:p>
            <w:r>
              <w:t>GF + 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VVT (Art. 30) erstellen</w:t>
            </w:r>
          </w:p>
        </w:tc>
        <w:tc>
          <w:tcPr>
            <w:tcW w:type="dxa" w:w="1440"/>
          </w:tcPr>
          <w:p>
            <w:r>
              <w:t>DSB/GF + Prozessverantw.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AV-Verträge einholen/prüfen</w:t>
            </w:r>
          </w:p>
        </w:tc>
        <w:tc>
          <w:tcPr>
            <w:tcW w:type="dxa" w:w="1440"/>
          </w:tcPr>
          <w:p>
            <w:r>
              <w:t>GF/Einkauf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Löschkonzept mit Fristen</w:t>
            </w:r>
          </w:p>
        </w:tc>
        <w:tc>
          <w:tcPr>
            <w:tcW w:type="dxa" w:w="1440"/>
          </w:tcPr>
          <w:p>
            <w:r>
              <w:t>DSB/Buchhaltung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TOM dokumentieren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US-Transfer (DPF) dokumentieren</w:t>
            </w:r>
          </w:p>
        </w:tc>
        <w:tc>
          <w:tcPr>
            <w:tcW w:type="dxa" w:w="1440"/>
          </w:tcPr>
          <w:p>
            <w:r>
              <w:t>DSB/Marketing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Mitarbeiterschulung + Nachweis</w:t>
            </w:r>
          </w:p>
        </w:tc>
        <w:tc>
          <w:tcPr>
            <w:tcW w:type="dxa" w:w="1440"/>
          </w:tcPr>
          <w:p>
            <w:r>
              <w:t>GF/DSB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Prüfung DSB-Benennungspflicht</w:t>
            </w:r>
          </w:p>
        </w:tc>
        <w:tc>
          <w:tcPr>
            <w:tcW w:type="dxa" w:w="1440"/>
          </w:tcPr>
          <w:p>
            <w:r>
              <w:t>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Google Fonts lokal hosten (bzw. Matomo prüfen)</w:t>
            </w:r>
          </w:p>
        </w:tc>
        <w:tc>
          <w:tcPr>
            <w:tcW w:type="dxa" w:w="1440"/>
          </w:tcPr>
          <w:p>
            <w:r>
              <w:t>Web-Agentur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6–12 Mon.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Halbjährliches internes Audit</w:t>
            </w:r>
          </w:p>
        </w:tc>
        <w:tc>
          <w:tcPr>
            <w:tcW w:type="dxa" w:w="1440"/>
          </w:tcPr>
          <w:p>
            <w:r>
              <w:t>DSB/GF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laufend</w:t>
            </w:r>
          </w:p>
        </w:tc>
        <w:tc>
          <w:tcPr>
            <w:tcW w:type="dxa" w:w="1440"/>
          </w:tcPr>
          <w:p>
            <w:r>
              <w:t>fortlaufend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L — Checkliste Website-Datenschutz</w:t>
      </w:r>
      <w:r/>
    </w:p>
    <w:p>
      <w:r/>
      <w:r>
        <w:rPr>
          <w:rFonts w:ascii="Courier" w:hAnsi="Courier"/>
        </w:rPr>
        <w:t>[ ] Consent-Tool aktiv (Opt-in, granular, Widerruf, Consent-Log)</w:t>
        <w:br/>
        <w:t>[ ] GA4 laedt erst nach Einwilligung; IP-Kuerzung; Retention gesetzt</w:t>
        <w:br/>
        <w:t>[ ] Google Tag Manager (falls vorhanden) consent-gesteuert</w:t>
        <w:br/>
        <w:t>[ ] Google Fonts lokal gehostet</w:t>
        <w:br/>
        <w:t>[ ] Maps/reCAPTCHA/YouTube nur nach Consent (2-Klick)</w:t>
        <w:br/>
        <w:t>[ ] Keine Social-Plugins ohne Consent</w:t>
        <w:br/>
        <w:t>[ ] Cookie-Inventar (Name/Zweck/Laufzeit/Anbieter) gepflegt</w:t>
        <w:br/>
        <w:t>[ ] HTTPS erzwungen + gueltiges Zertifikat + HSTS</w:t>
        <w:br/>
        <w:t>[ ] CSP gesetzt</w:t>
        <w:br/>
        <w:t>[ ] Datenschutzerklaerung deckt alle aktiven Dienste</w:t>
        <w:br/>
        <w:t>[ ] Impressum vollstaendig (§ 5 DDG)</w:t>
        <w:br/>
        <w:t>[ ] Kontaktformular: Datensparsamkeit + Datenschutzhinweis + TLS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M — Annahmenverzeichnis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Annahme ( </w:t>
            </w:r>
            <w:r>
              <w:rPr>
                <w:rFonts w:ascii="Courier" w:hAnsi="Courier"/>
                <w:b/>
              </w:rPr>
              <w:t>Annahme:</w:t>
            </w:r>
            <w:r>
              <w:rPr>
                <w:b/>
              </w:rPr>
              <w:t xml:space="preserve"> 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 bestätigen durch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KMU &lt; 20 Personen mit automatisierter Verarbeitung → keine DSB-Pflicht</w:t>
            </w:r>
          </w:p>
        </w:tc>
        <w:tc>
          <w:tcPr>
            <w:tcW w:type="dxa" w:w="2880"/>
          </w:tcPr>
          <w:p>
            <w:r>
              <w:t>GF/Personal (F-12)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Sitz/Verarbeitung in NRW → Aufsichtsbehörde LDI NRW</w:t>
            </w:r>
          </w:p>
        </w:tc>
        <w:tc>
          <w:tcPr>
            <w:tcW w:type="dxa" w:w="2880"/>
          </w:tcPr>
          <w:p>
            <w:r>
              <w:t>GF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Keine besonderen Kategorien bei Kunden; nur Beschäftigten-AU</w:t>
            </w:r>
          </w:p>
        </w:tc>
        <w:tc>
          <w:tcPr>
            <w:tcW w:type="dxa" w:w="2880"/>
          </w:tcPr>
          <w:p>
            <w:r>
              <w:t>Personal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Kein Profiling / keine automatisierte Einzelentscheidung</w:t>
            </w:r>
          </w:p>
        </w:tc>
        <w:tc>
          <w:tcPr>
            <w:tcW w:type="dxa" w:w="2880"/>
          </w:tcPr>
          <w:p>
            <w:r>
              <w:t>Marketing/IT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Datenschutzerklärung &amp; Impressum vorhanden, Aktualität unklar</w:t>
            </w:r>
          </w:p>
        </w:tc>
        <w:tc>
          <w:tcPr>
            <w:tcW w:type="dxa" w:w="2880"/>
          </w:tcPr>
          <w:p>
            <w:r>
              <w:t>Marketing (F-01)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Buchhaltung/ERP/Cloud-Speicher/Backup vorhanden, Anbieter offen</w:t>
            </w:r>
          </w:p>
        </w:tc>
        <w:tc>
          <w:tcPr>
            <w:tcW w:type="dxa" w:w="2880"/>
          </w:tcPr>
          <w:p>
            <w:r>
              <w:t>IT/Buchhaltung (F-02)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HTTPS auf der Website aktiv</w:t>
            </w:r>
          </w:p>
        </w:tc>
        <w:tc>
          <w:tcPr>
            <w:tcW w:type="dxa" w:w="2880"/>
          </w:tcPr>
          <w:p>
            <w:r>
              <w:t>Web-Audit (F-01)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Kein Zapier/IFTTT im Einsatz</w:t>
            </w:r>
          </w:p>
        </w:tc>
        <w:tc>
          <w:tcPr>
            <w:tcW w:type="dxa" w:w="2880"/>
          </w:tcPr>
          <w:p>
            <w:r>
              <w:t>IT/Marketing</w:t>
            </w:r>
          </w:p>
        </w:tc>
      </w:tr>
      <w:tr>
        <w:tc>
          <w:tcPr>
            <w:tcW w:type="dxa" w:w="2880"/>
          </w:tcPr>
          <w:p>
            <w:r>
              <w:t>A9</w:t>
            </w:r>
          </w:p>
        </w:tc>
        <w:tc>
          <w:tcPr>
            <w:tcW w:type="dxa" w:w="2880"/>
          </w:tcPr>
          <w:p>
            <w:r>
              <w:t>Newsletter nur, falls tatsächlich betrieben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</w:tr>
      <w:tr>
        <w:tc>
          <w:tcPr>
            <w:tcW w:type="dxa" w:w="2880"/>
          </w:tcPr>
          <w:p>
            <w:r>
              <w:t>A10</w:t>
            </w:r>
          </w:p>
        </w:tc>
        <w:tc>
          <w:tcPr>
            <w:tcW w:type="dxa" w:w="2880"/>
          </w:tcPr>
          <w:p>
            <w:r>
              <w:t>Firmierung „Fräsdienst-Service E. Feind GmbH"</w:t>
            </w:r>
          </w:p>
        </w:tc>
        <w:tc>
          <w:tcPr>
            <w:tcW w:type="dxa" w:w="2880"/>
          </w:tcPr>
          <w:p>
            <w:r>
              <w:t>GF (Handelsregister)</w:t>
            </w:r>
          </w:p>
        </w:tc>
      </w:tr>
      <w:tr>
        <w:tc>
          <w:tcPr>
            <w:tcW w:type="dxa" w:w="2880"/>
          </w:tcPr>
          <w:p>
            <w:r>
              <w:t>A11</w:t>
            </w:r>
          </w:p>
        </w:tc>
        <w:tc>
          <w:tcPr>
            <w:tcW w:type="dxa" w:w="2880"/>
          </w:tcPr>
          <w:p>
            <w:r>
              <w:t>Hosting/E-Mail/Newsletter in EU</w:t>
            </w:r>
          </w:p>
        </w:tc>
        <w:tc>
          <w:tcPr>
            <w:tcW w:type="dxa" w:w="2880"/>
          </w:tcPr>
          <w:p>
            <w:r>
              <w:t>F-04</w:t>
            </w:r>
          </w:p>
        </w:tc>
      </w:tr>
      <w:tr>
        <w:tc>
          <w:tcPr>
            <w:tcW w:type="dxa" w:w="2880"/>
          </w:tcPr>
          <w:p>
            <w:r>
              <w:t>A12</w:t>
            </w:r>
          </w:p>
        </w:tc>
        <w:tc>
          <w:tcPr>
            <w:tcW w:type="dxa" w:w="2880"/>
          </w:tcPr>
          <w:p>
            <w:r>
              <w:t>Beispielwerte „Hetzner/WordPress" NICHT bestätigt (nur Prompt-Beispiele)</w:t>
            </w:r>
          </w:p>
        </w:tc>
        <w:tc>
          <w:tcPr>
            <w:tcW w:type="dxa" w:w="2880"/>
          </w:tcPr>
          <w:p>
            <w:r>
              <w:t>F-04/F-13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N — 12-Monats-Roadmap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Meilenstein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Verantwortlich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0–1</w:t>
            </w:r>
          </w:p>
        </w:tc>
        <w:tc>
          <w:tcPr>
            <w:tcW w:type="dxa" w:w="2880"/>
          </w:tcPr>
          <w:p>
            <w:r>
              <w:t>Consent-Banner live, DSE/Impressum aktualisiert, MFA aktiv, Datenpannen-Prozess steht</w:t>
            </w:r>
          </w:p>
        </w:tc>
        <w:tc>
          <w:tcPr>
            <w:tcW w:type="dxa" w:w="2880"/>
          </w:tcPr>
          <w:p>
            <w:r>
              <w:t>Marketing/IT/GF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1–3</w:t>
            </w:r>
          </w:p>
        </w:tc>
        <w:tc>
          <w:tcPr>
            <w:tcW w:type="dxa" w:w="2880"/>
          </w:tcPr>
          <w:p>
            <w:r>
              <w:t>VVT fertig, AV-Verträge angefordert, DSB-Pflicht geklärt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3–6</w:t>
            </w:r>
          </w:p>
        </w:tc>
        <w:tc>
          <w:tcPr>
            <w:tcW w:type="dxa" w:w="2880"/>
          </w:tcPr>
          <w:p>
            <w:r>
              <w:t>AVV abgeschlossen, Löschkonzept &amp; TOM dokumentiert, US-Transfer belegt, 1. Schulung</w:t>
            </w:r>
          </w:p>
        </w:tc>
        <w:tc>
          <w:tcPr>
            <w:tcW w:type="dxa" w:w="2880"/>
          </w:tcPr>
          <w:p>
            <w:r>
              <w:t>DSB/IT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6–9</w:t>
            </w:r>
          </w:p>
        </w:tc>
        <w:tc>
          <w:tcPr>
            <w:tcW w:type="dxa" w:w="2880"/>
          </w:tcPr>
          <w:p>
            <w:r>
              <w:t>Website-Feinschliff (Fonts lokal/Matomo, CSP), HR-Löschfristen umgesetzt</w:t>
            </w:r>
          </w:p>
        </w:tc>
        <w:tc>
          <w:tcPr>
            <w:tcW w:type="dxa" w:w="2880"/>
          </w:tcPr>
          <w:p>
            <w:r>
              <w:t>Web-Agentur/Personal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9–12</w:t>
            </w:r>
          </w:p>
        </w:tc>
        <w:tc>
          <w:tcPr>
            <w:tcW w:type="dxa" w:w="2880"/>
          </w:tcPr>
          <w:p>
            <w:r>
              <w:t>1. internes Audit, KPI-Review, Berichtsupdate an GF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O — Risiko-Dashboard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Frist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R1 GA4 ohne Consent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Marketing/IT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R7 Kein Datenpannen-Prozess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GF/IT</w:t>
            </w:r>
          </w:p>
        </w:tc>
        <w:tc>
          <w:tcPr>
            <w:tcW w:type="dxa" w:w="1728"/>
          </w:tcPr>
          <w:p>
            <w:r>
              <w:t>0–2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R11 Kein MFA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R2 Fehlende AVV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R3 Fehlendes VVT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DSB/GF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R4 Veraltete DSE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Marketing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R5 US-Transfer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R6 Kein Löschkonzept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R8 TOM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R10 Keine Schulung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R12 Fehlende Löschfristen HR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Personal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R9 Google Fonts extern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Web-Agentur</w:t>
            </w:r>
          </w:p>
        </w:tc>
        <w:tc>
          <w:tcPr>
            <w:tcW w:type="dxa" w:w="1728"/>
          </w:tcPr>
          <w:p>
            <w:r>
              <w:t>6–12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P — Top-5-Sofortmaßnahmen (1-Seiter für die Geschäftsführung)</w:t>
      </w:r>
      <w:r/>
    </w:p>
    <w:p>
      <w:r/>
      <w:r>
        <w:rPr>
          <w:rFonts w:ascii="Courier" w:hAnsi="Courier"/>
        </w:rPr>
        <w:t>DATENSCHUTZ - TOP 5 SOFORTMASSNAHMEN ({{COMPANY_NAME}})</w:t>
        <w:br/>
        <w:t>1. Cookie-/Consent-Banner mit Opt-in einfuehren - Google Analytics erst nach Zustimmung laden.</w:t>
        <w:br/>
        <w:t xml:space="preserve">   (Verantwortlich: Marketing + Web-Agentur; Frist: 4 Wochen)</w:t>
        <w:br/>
        <w:t>2. Datenschutzerklaerung &amp; Impressum aktualisieren.</w:t>
        <w:br/>
        <w:t xml:space="preserve">   (Verantwortlich: Marketing + Rechtspruefung; Frist: 4 Wochen)</w:t>
        <w:br/>
        <w:t>3. Zwei-Faktor-Authentifizierung (MFA) fuer alle wichtigen Konten aktivieren.</w:t>
        <w:br/>
        <w:t xml:space="preserve">   (Verantwortlich: IT; Frist: 4 Wochen)</w:t>
        <w:br/>
        <w:t>4. Datenpannen-Meldeprozess (72-Stunden-Regel) + Register einfuehren.</w:t>
        <w:br/>
        <w:t xml:space="preserve">   (Verantwortlich: GF/IT; Frist: 6 Wochen)</w:t>
        <w:br/>
        <w:t>5. Verzeichnis der Verarbeitungstaetigkeiten (VVT) und AV-Vertraege starten.</w:t>
        <w:br/>
        <w:t xml:space="preserve">   (Verantwortlich: GF/DSB; Frist: 8-12 Wochen)</w:t>
        <w:br/>
        <w:t>Rechtlicher Hinweis: Muster vor Einsatz durch Rechtsabteilung/Fachanwalt pruefen lassen.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Q — Anleitung „Bericht aktualisieren"</w:t>
      </w:r>
      <w:r/>
      <w:r/>
    </w:p>
    <w:p>
      <w:pPr>
        <w:pStyle w:val="ListNumber"/>
        <w:spacing w:line="240" w:lineRule="auto"/>
        <w:ind w:left="720"/>
      </w:pPr>
      <w:r/>
      <w:r>
        <w:t xml:space="preserve">Reale Werte in die Platzhalter einsetzen (Anhang R) — idealerweise über eine </w:t>
      </w:r>
      <w:r>
        <w:rPr>
          <w:rFonts w:ascii="Courier" w:hAnsi="Courier"/>
        </w:rPr>
        <w:t>.env</w:t>
      </w:r>
      <w:r>
        <w:t>/Config, dann Bericht neu generieren.</w:t>
      </w:r>
      <w:r/>
    </w:p>
    <w:p>
      <w:pPr>
        <w:pStyle w:val="ListNumber"/>
        <w:spacing w:line="240" w:lineRule="auto"/>
        <w:ind w:left="720"/>
      </w:pPr>
      <w:r/>
      <w:r>
        <w:t xml:space="preserve">Offene Fragen (Kap. 17) beantworten → betroffene Annahmen (Anhang M) in </w:t>
      </w:r>
      <w:r>
        <w:rPr>
          <w:b/>
        </w:rPr>
        <w:t>Fakten</w:t>
      </w:r>
      <w:r>
        <w:t xml:space="preserve"> überführen (Präfix </w:t>
      </w:r>
      <w:r>
        <w:rPr>
          <w:rFonts w:ascii="Courier" w:hAnsi="Courier"/>
        </w:rPr>
        <w:t>Annahme:</w:t>
      </w:r>
      <w:r>
        <w:t xml:space="preserve"> entfernen).</w:t>
      </w:r>
      <w:r/>
    </w:p>
    <w:p>
      <w:pPr>
        <w:pStyle w:val="ListNumber"/>
        <w:spacing w:line="240" w:lineRule="auto"/>
        <w:ind w:left="720"/>
      </w:pPr>
      <w:r/>
      <w:r>
        <w:t>Nach Live-Website-Audit (F-01) Kap. 12 und Anhang L/E aktualisieren.</w:t>
      </w:r>
      <w:r/>
    </w:p>
    <w:p>
      <w:pPr>
        <w:pStyle w:val="ListNumber"/>
        <w:spacing w:line="240" w:lineRule="auto"/>
        <w:ind w:left="720"/>
      </w:pPr>
      <w:r/>
      <w:r>
        <w:t>Bei neuen Tools/Dienstleistern: VVT (Anhang A) und AVV-Liste (Kap. 7) ergänzen.</w:t>
      </w:r>
      <w:r/>
    </w:p>
    <w:p>
      <w:pPr>
        <w:pStyle w:val="ListNumber"/>
        <w:spacing w:line="240" w:lineRule="auto"/>
        <w:ind w:left="720"/>
      </w:pPr>
      <w:r/>
      <w:r>
        <w:t>Nach jeder Maßnahme Status im Risiko-Dashboard (Anhang O) und To-Do-Plan (Anhang K) pflegen.</w:t>
      </w:r>
      <w:r/>
    </w:p>
    <w:p>
      <w:pPr>
        <w:pStyle w:val="ListNumber"/>
        <w:spacing w:line="240" w:lineRule="auto"/>
        <w:ind w:left="720"/>
      </w:pPr>
      <w:r/>
      <w:r>
        <w:t>Versionsnummer/Datum im Kopf erhöhen; Änderungsvermerk führen.</w:t>
      </w:r>
      <w:r/>
    </w:p>
    <w:p>
      <w:pPr>
        <w:pStyle w:val="ListNumber"/>
        <w:spacing w:line="240" w:lineRule="auto"/>
        <w:ind w:left="720"/>
      </w:pPr>
      <w:r/>
      <w:r>
        <w:t>Mindestens jährlich vollständigen Review (Kap. 15).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R — Platzhalter-Verzeichnis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Platzhalter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Bedeutung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Quelle ( </w:t>
            </w:r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/manuell)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{{COMPANY_NAME}}</w:t>
            </w:r>
          </w:p>
        </w:tc>
        <w:tc>
          <w:tcPr>
            <w:tcW w:type="dxa" w:w="2880"/>
          </w:tcPr>
          <w:p>
            <w:r>
              <w:t>Firmierung des Verantwortlichen</w:t>
            </w:r>
          </w:p>
        </w:tc>
        <w:tc>
          <w:tcPr>
            <w:tcW w:type="dxa" w:w="2880"/>
          </w:tcPr>
          <w:p>
            <w:r>
              <w:t>manuell / Handelsregister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{{ADRESSE}}</w:t>
            </w:r>
          </w:p>
        </w:tc>
        <w:tc>
          <w:tcPr>
            <w:tcW w:type="dxa" w:w="2880"/>
          </w:tcPr>
          <w:p>
            <w:r>
              <w:t>Anschrift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{{GESCHAEFTSFUEHRER}}</w:t>
            </w:r>
          </w:p>
        </w:tc>
        <w:tc>
          <w:tcPr>
            <w:tcW w:type="dxa" w:w="2880"/>
          </w:tcPr>
          <w:p>
            <w:r>
              <w:t>Geschäftsführer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{{KONTAKT_EMAIL}}</w:t>
            </w:r>
            <w:r>
              <w:t xml:space="preserve"> / </w:t>
            </w:r>
            <w:r>
              <w:rPr>
                <w:rFonts w:ascii="Courier" w:hAnsi="Courier"/>
              </w:rPr>
              <w:t>{{TELEFON}}</w:t>
            </w:r>
          </w:p>
        </w:tc>
        <w:tc>
          <w:tcPr>
            <w:tcW w:type="dxa" w:w="2880"/>
          </w:tcPr>
          <w:p>
            <w:r>
              <w:t>Kontaktdaten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{{USt-IdNr}}</w:t>
            </w:r>
          </w:p>
        </w:tc>
        <w:tc>
          <w:tcPr>
            <w:tcW w:type="dxa" w:w="2880"/>
          </w:tcPr>
          <w:p>
            <w:r>
              <w:t>Umsatzsteuer-ID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{{DPO_CONTACT}}</w:t>
            </w:r>
          </w:p>
        </w:tc>
        <w:tc>
          <w:tcPr>
            <w:tcW w:type="dxa" w:w="2880"/>
          </w:tcPr>
          <w:p>
            <w:r>
              <w:t>DSB-Kontakt (falls vorhanden)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{{HOSTING_PROVIDER}}</w:t>
            </w:r>
          </w:p>
        </w:tc>
        <w:tc>
          <w:tcPr>
            <w:tcW w:type="dxa" w:w="2880"/>
          </w:tcPr>
          <w:p>
            <w:r>
              <w:t>Hosting-Anbieter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{{HOST_DRITTLAND}}</w:t>
            </w:r>
          </w:p>
        </w:tc>
        <w:tc>
          <w:tcPr>
            <w:tcW w:type="dxa" w:w="2880"/>
          </w:tcPr>
          <w:p>
            <w:r>
              <w:t>Serverstandort/Drittland Hosting</w:t>
            </w:r>
          </w:p>
        </w:tc>
        <w:tc>
          <w:tcPr>
            <w:tcW w:type="dxa" w:w="2880"/>
          </w:tcPr>
          <w:p>
            <w:r>
              <w:t>abgeleitet aus Hoster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{{CMS}}</w:t>
            </w:r>
          </w:p>
        </w:tc>
        <w:tc>
          <w:tcPr>
            <w:tcW w:type="dxa" w:w="2880"/>
          </w:tcPr>
          <w:p>
            <w:r>
              <w:t>Content-Management-System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{{NEWSLETTER_TOOL}}</w:t>
            </w:r>
          </w:p>
        </w:tc>
        <w:tc>
          <w:tcPr>
            <w:tcW w:type="dxa" w:w="2880"/>
          </w:tcPr>
          <w:p>
            <w:r>
              <w:t>Newsletter-Anbieter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{{NL_DRITTLAND}}</w:t>
            </w:r>
          </w:p>
        </w:tc>
        <w:tc>
          <w:tcPr>
            <w:tcW w:type="dxa" w:w="2880"/>
          </w:tcPr>
          <w:p>
            <w:r>
              <w:t>Drittland Newsletter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{{PAYROLL_PROVIDER}}</w:t>
            </w:r>
          </w:p>
        </w:tc>
        <w:tc>
          <w:tcPr>
            <w:tcW w:type="dxa" w:w="2880"/>
          </w:tcPr>
          <w:p>
            <w:r>
              <w:t>Lohnabrechnung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PAYROLL_PROVIDER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{{PAYMENT_PROVIDER}}</w:t>
            </w:r>
          </w:p>
        </w:tc>
        <w:tc>
          <w:tcPr>
            <w:tcW w:type="dxa" w:w="2880"/>
          </w:tcPr>
          <w:p>
            <w:r>
              <w:t>Zahlungsdienstleister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{{IT_SUPPORT}}</w:t>
            </w:r>
          </w:p>
        </w:tc>
        <w:tc>
          <w:tcPr>
            <w:tcW w:type="dxa" w:w="2880"/>
          </w:tcPr>
          <w:p>
            <w:r>
              <w:t>IT-Dienstleister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{{AUFTRAGNEHMER}}</w:t>
            </w:r>
          </w:p>
        </w:tc>
        <w:tc>
          <w:tcPr>
            <w:tcW w:type="dxa" w:w="2880"/>
          </w:tcPr>
          <w:p>
            <w:r>
              <w:t>AVV-Vertragspartner</w:t>
            </w:r>
          </w:p>
        </w:tc>
        <w:tc>
          <w:tcPr>
            <w:tcW w:type="dxa" w:w="2880"/>
          </w:tcPr>
          <w:p>
            <w:r>
              <w:t>je Vertrag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{{CLOUD_STANDORT}}</w:t>
            </w:r>
          </w:p>
        </w:tc>
        <w:tc>
          <w:tcPr>
            <w:tcW w:type="dxa" w:w="2880"/>
          </w:tcPr>
          <w:p>
            <w:r>
              <w:t>Cloud-Speicher-Standort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{{LOG_RETENTION}}</w:t>
            </w:r>
            <w:r>
              <w:t xml:space="preserve"> / </w:t>
            </w:r>
            <w:r>
              <w:rPr>
                <w:rFonts w:ascii="Courier" w:hAnsi="Courier"/>
              </w:rPr>
              <w:t>{{GA4_RETENTION}}</w:t>
            </w:r>
          </w:p>
        </w:tc>
        <w:tc>
          <w:tcPr>
            <w:tcW w:type="dxa" w:w="2880"/>
          </w:tcPr>
          <w:p>
            <w:r>
              <w:t>Aufbewahrungsdauer Logs/GA4</w:t>
            </w:r>
          </w:p>
        </w:tc>
        <w:tc>
          <w:tcPr>
            <w:tcW w:type="dxa" w:w="2880"/>
          </w:tcPr>
          <w:p>
            <w:r>
              <w:t>Konfiguration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{{DSE_URL}}</w:t>
            </w:r>
            <w:r>
              <w:t xml:space="preserve"> / </w:t>
            </w:r>
            <w:r>
              <w:rPr>
                <w:rFonts w:ascii="Courier" w:hAnsi="Courier"/>
              </w:rPr>
              <w:t>{{DATUM}}</w:t>
            </w:r>
            <w:r>
              <w:t xml:space="preserve"> / </w:t>
            </w:r>
            <w:r>
              <w:rPr>
                <w:rFonts w:ascii="Courier" w:hAnsi="Courier"/>
              </w:rPr>
              <w:t>{{DATUM_ANLASS}}</w:t>
            </w:r>
          </w:p>
        </w:tc>
        <w:tc>
          <w:tcPr>
            <w:tcW w:type="dxa" w:w="2880"/>
          </w:tcPr>
          <w:p>
            <w:r>
              <w:t>URL/Datumsangaben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Transparenz — Annahmen, Quellen, Aktualisierung</w:t>
      </w:r>
      <w:r/>
    </w:p>
    <w:p>
      <w:r/>
      <w:r>
        <w:rPr>
          <w:b/>
        </w:rPr>
        <w:t>Alle Annahmen</w:t>
      </w:r>
      <w:r>
        <w:t xml:space="preserve"> sind mit </w:t>
      </w:r>
      <w:r>
        <w:rPr>
          <w:rFonts w:ascii="Courier" w:hAnsi="Courier"/>
        </w:rPr>
        <w:t>Annahme:</w:t>
      </w:r>
      <w:r>
        <w:t xml:space="preserve"> gekennzeichnet und in </w:t>
      </w:r>
      <w:r>
        <w:rPr>
          <w:b/>
        </w:rPr>
        <w:t>Anhang M</w:t>
      </w:r>
      <w:r>
        <w:t xml:space="preserve"> zusammengefasst.</w:t>
      </w:r>
      <w:r>
        <w:rPr>
          <w:b/>
        </w:rPr>
        <w:t>Offene Fragen</w:t>
      </w:r>
      <w:r>
        <w:t xml:space="preserve"> sind mit </w:t>
      </w:r>
      <w:r>
        <w:rPr>
          <w:rFonts w:ascii="Courier" w:hAnsi="Courier"/>
        </w:rPr>
        <w:t>Offene Frage:</w:t>
      </w:r>
      <w:r>
        <w:t xml:space="preserve"> bzw. F-Nummern gekennzeichnet und in </w:t>
      </w:r>
      <w:r>
        <w:rPr>
          <w:b/>
        </w:rPr>
        <w:t>Kap. 17</w:t>
      </w:r>
      <w:r>
        <w:t>priorisiert (4-spaltig).</w:t>
      </w:r>
      <w:r/>
    </w:p>
    <w:p>
      <w:r/>
      <w:r>
        <w:rPr>
          <w:b/>
        </w:rPr>
        <w:t>Quellen:</w:t>
      </w:r>
      <w:r>
        <w:t xml:space="preserve"> (1) Interne Codebasis </w:t>
      </w:r>
      <w:r>
        <w:rPr>
          <w:rFonts w:ascii="Courier" w:hAnsi="Courier"/>
        </w:rPr>
        <w:t>dhalko-feind/AIassistent</w:t>
      </w:r>
      <w:r>
        <w:t xml:space="preserve"> (</w:t>
      </w:r>
      <w:r>
        <w:rPr>
          <w:rFonts w:ascii="Courier" w:hAnsi="Courier"/>
        </w:rPr>
        <w:t>config.example.yaml</w:t>
      </w:r>
      <w:r>
        <w:t>,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 xml:space="preserve">) als verifizierte Faktenbasis; (2) geltendes Recht: DSGVO, BDSG, TDDDG (vormals TTDSG), ePrivacy-Richtlinie, AO/HGB; (3) EU-US Data Privacy Framework (Angemessenheitsbeschluss 10.07.2023); (4) allgemeine KMU-/Branchenpraxis. Es wurde </w:t>
      </w:r>
      <w:r>
        <w:rPr>
          <w:b/>
        </w:rPr>
        <w:t>keine</w:t>
      </w:r>
      <w:r>
        <w:t xml:space="preserve"> externe Live-Recherche durchgeführt (Netzwerk gesperrt).</w:t>
      </w:r>
      <w:r/>
    </w:p>
    <w:p>
      <w:r/>
      <w:r>
        <w:rPr>
          <w:b/>
        </w:rPr>
        <w:t>Aktualisierung:</w:t>
      </w:r>
      <w:r>
        <w:t xml:space="preserve"> siehe Anhang Q. Bei Nachlieferung realer Werte (</w:t>
      </w:r>
      <w:r>
        <w:rPr>
          <w:rFonts w:ascii="Courier" w:hAnsi="Courier"/>
        </w:rPr>
        <w:t>.env</w:t>
      </w:r>
      <w:r>
        <w:t>/Config) kann der Bericht automatisiert neu erzeugt und Annahmen in Fakten überführt werden.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Ende des Berichts — Version 1.2 (Entwurf), 14.09.2026. Streng vertraulich. Vor rechtsverbindlichem Einsatz der Vorlagen: Prüfung durch Rechtsabteilung / Fachanwalt für IT-Recht.</w:t>
      </w:r>
      <w:r/>
      <w:r/>
    </w:p>
    <w:p>
      <w:pPr>
        <w:pBdr>
          <w:bottom w:val="single" w:sz="6" w:space="1" w:color="auto"/>
        </w:pBdr>
      </w:pP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EU-US Data Privacy Framework — Angemessenheitsbeschluss der EU-Kommission vom 10.07.2023; nach Art. 45 DSGVO gelten zertifizierte US-Unternehmen (u. a. Google LLC) als sicheres Drittland. SCC (Art. 46) als Auffanglösung. </w:t>
      </w:r>
      <w:hyperlink r:id="rId31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LG München I, Urteil vom 20.01.2022 (Az. 3 O 17493/20): das dynamische Nachladen von Google Fonts von Google-Servern ohne Einwilligung verletzt das allgemeine Persönlichkeitsrecht (IP-Übermittlung). Empfehlung: Schriften lokal einbinden. </w:t>
      </w:r>
      <w:hyperlink r:id="rId32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§ 25 TDDDG (Telekommunikation-Digitale-Dienste-Datenschutz-Gesetz, in Kraft seit 14.05.2024; zuvor § 25 TTDSG) verlangt eine Einwilligung für das Speichern/Auslesen von Informationen auf Endgeräten (Cookies, Tracking), sofern nicht unbedingt erforderlich. </w:t>
      </w:r>
      <w:hyperlink r:id="rId33">
        <w:r>
          <w:rPr>
            <w:color w:val="0000EE"/>
            <w:u w:val="single"/>
          </w:rPr>
          <w:t>↩</w:t>
        </w:r>
      </w:hyperlink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2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32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32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4324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0-env-ableitungslogik-datenquelle-des-berichts" TargetMode="External"/><Relationship Id="rId10" Type="http://schemas.openxmlformats.org/officeDocument/2006/relationships/hyperlink" Target="#1-executive-summary" TargetMode="External"/><Relationship Id="rId11" Type="http://schemas.openxmlformats.org/officeDocument/2006/relationships/hyperlink" Target="#2-unternehmens--und-t&#228;tigkeitsbeschreibung" TargetMode="External"/><Relationship Id="rId12" Type="http://schemas.openxmlformats.org/officeDocument/2006/relationships/hyperlink" Target="#3-rechtsgrundlagen--compliance-check" TargetMode="External"/><Relationship Id="rId13" Type="http://schemas.openxmlformats.org/officeDocument/2006/relationships/hyperlink" Target="#4-dateninventar--verzeichnis-der-verarbeitungst&#228;tigkeiten-vvt" TargetMode="External"/><Relationship Id="rId14" Type="http://schemas.openxmlformats.org/officeDocument/2006/relationships/hyperlink" Target="#5-datenflussanalyse-data-flow-mapping" TargetMode="External"/><Relationship Id="rId15" Type="http://schemas.openxmlformats.org/officeDocument/2006/relationships/hyperlink" Target="#6-technische-und-organisatorische-ma&#223;nahmen-tom" TargetMode="External"/><Relationship Id="rId16" Type="http://schemas.openxmlformats.org/officeDocument/2006/relationships/hyperlink" Target="#7-drittanbieter-auftragsverarbeitung--vertr&#228;ge" TargetMode="External"/><Relationship Id="rId17" Type="http://schemas.openxmlformats.org/officeDocument/2006/relationships/hyperlink" Target="#8-datenschutz-folgenabsch&#228;tzung-dpia" TargetMode="External"/><Relationship Id="rId18" Type="http://schemas.openxmlformats.org/officeDocument/2006/relationships/hyperlink" Target="#9-datensicherheit--vorfallmanagement" TargetMode="External"/><Relationship Id="rId19" Type="http://schemas.openxmlformats.org/officeDocument/2006/relationships/hyperlink" Target="#10-betroffenenrechte--prozesse" TargetMode="External"/><Relationship Id="rId20" Type="http://schemas.openxmlformats.org/officeDocument/2006/relationships/hyperlink" Target="#11-einwilligungen-informationspflichten--datenschutzerkl&#228;rung" TargetMode="External"/><Relationship Id="rId21" Type="http://schemas.openxmlformats.org/officeDocument/2006/relationships/hyperlink" Target="#12-spezifische-pr&#252;fung-webonline-tools" TargetMode="External"/><Relationship Id="rId22" Type="http://schemas.openxmlformats.org/officeDocument/2006/relationships/hyperlink" Target="#13-mitarbeiter-schulung--rollen" TargetMode="External"/><Relationship Id="rId23" Type="http://schemas.openxmlformats.org/officeDocument/2006/relationships/hyperlink" Target="#14-risikoanalyse--priorisierung" TargetMode="External"/><Relationship Id="rId24" Type="http://schemas.openxmlformats.org/officeDocument/2006/relationships/hyperlink" Target="#15-audit--monitoringplan" TargetMode="External"/><Relationship Id="rId25" Type="http://schemas.openxmlformats.org/officeDocument/2006/relationships/hyperlink" Target="#16-antworten-auf-den-fragen-katalog" TargetMode="External"/><Relationship Id="rId26" Type="http://schemas.openxmlformats.org/officeDocument/2006/relationships/hyperlink" Target="#17-offene-fragen-priorisiert-4-spaltig" TargetMode="External"/><Relationship Id="rId27" Type="http://schemas.openxmlformats.org/officeDocument/2006/relationships/hyperlink" Target="#18-anh&#228;nge--vorlagen" TargetMode="External"/><Relationship Id="rId28" Type="http://schemas.openxmlformats.org/officeDocument/2006/relationships/hyperlink" Target="#fn:tdddg" TargetMode="External"/><Relationship Id="rId29" Type="http://schemas.openxmlformats.org/officeDocument/2006/relationships/hyperlink" Target="#fn:dpf" TargetMode="External"/><Relationship Id="rId30" Type="http://schemas.openxmlformats.org/officeDocument/2006/relationships/hyperlink" Target="#fn:fonts" TargetMode="External"/><Relationship Id="rId31" Type="http://schemas.openxmlformats.org/officeDocument/2006/relationships/hyperlink" Target="#fnref:dpf" TargetMode="External"/><Relationship Id="rId32" Type="http://schemas.openxmlformats.org/officeDocument/2006/relationships/hyperlink" Target="#fnref:fonts" TargetMode="External"/><Relationship Id="rId33" Type="http://schemas.openxmlformats.org/officeDocument/2006/relationships/hyperlink" Target="#fnref:tddd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