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Datenschutzbericht — {{COMPANY_NAME}} (Fräsdienst-Service E. Feind GmbH)</w:t>
      </w:r>
      <w:r/>
    </w:p>
    <w:p>
      <w:r/>
      <w:r>
        <w:rPr>
          <w:b/>
        </w:rPr>
        <w:t>Domain:</w:t>
      </w:r>
      <w:r>
        <w:t xml:space="preserve"> fraesdienst-feind.de</w:t>
        <w:br/>
      </w:r>
      <w:r>
        <w:rPr>
          <w:b/>
        </w:rPr>
        <w:t>Berichtstyp:</w:t>
      </w:r>
      <w:r>
        <w:t xml:space="preserve"> Zusammenfassender Datenschutz-/DSGVO-Statusbericht mit Maßnahmen, Vorlagen und Roadmap</w:t>
        <w:br/>
      </w:r>
      <w:r>
        <w:rPr>
          <w:b/>
        </w:rPr>
        <w:t>Zielgruppe:</w:t>
      </w:r>
      <w:r>
        <w:t xml:space="preserve"> Geschäftsführung, Datenschutzbeauftragte(r) (intern/extern), IT-Verantwortliche, ggf. Aufsichtsbehörde (LDA Brandenburg)</w:t>
        <w:br/>
      </w:r>
      <w:r>
        <w:rPr>
          <w:b/>
        </w:rPr>
        <w:t>Erstellt von:</w:t>
      </w:r>
      <w:r>
        <w:t xml:space="preserve"> David Halko (Marketing &amp; Eventmanagement) mit KI-Unterstützung</w:t>
        <w:br/>
      </w:r>
      <w:r>
        <w:rPr>
          <w:b/>
        </w:rPr>
        <w:t>Berichtsdatum:</w:t>
      </w:r>
      <w:r>
        <w:t xml:space="preserve"> 28.10.2026</w:t>
        <w:br/>
      </w:r>
      <w:r>
        <w:rPr>
          <w:b/>
        </w:rPr>
        <w:t>Version:</w:t>
      </w:r>
      <w:r>
        <w:t xml:space="preserve"> 1.5 (Entwurf)</w:t>
        <w:br/>
      </w:r>
      <w:r>
        <w:rPr>
          <w:b/>
        </w:rPr>
        <w:t>Änderungsvermerk v1.5 (28.10.2026):</w:t>
      </w:r>
      <w:r>
        <w:t xml:space="preserve"> Mitgelieferte </w:t>
      </w:r>
      <w:r>
        <w:rPr>
          <w:rFonts w:ascii="Courier" w:hAnsi="Courier"/>
          <w:b/>
        </w:rPr>
        <w:t>.env</w:t>
      </w:r>
      <w:r>
        <w:rPr>
          <w:b/>
        </w:rPr>
        <w:t>-Vorlage</w:t>
      </w:r>
      <w:r>
        <w:t xml:space="preserve"> (</w:t>
      </w:r>
      <w:r>
        <w:rPr>
          <w:rFonts w:ascii="Courier" w:hAnsi="Courier"/>
        </w:rPr>
        <w:t>.env.example</w:t>
      </w:r>
      <w:r>
        <w:t xml:space="preserve"> im Repository-Wurzelverzeichnis, nur leere Platzhalter): Alle im Bericht referenzierten Umgebungsvariablen (Abschnitt 0, Anhang R) sind dort als ausfüllbare Vorlage hinterlegt. Abschnitt 0 und der Faktenlage-Hinweis verweisen jetzt auf diese Datei; das Platzhalter-Verzeichnis (Anhang R) nennt die zugehörigen </w:t>
      </w:r>
      <w:r>
        <w:rPr>
          <w:rFonts w:ascii="Courier" w:hAnsi="Courier"/>
        </w:rPr>
        <w:t>.env</w:t>
      </w:r>
      <w:r>
        <w:t>-Schlüssel. Versionsangabe in der Schlusszeile korrigiert (stand noch auf 1.2).</w:t>
        <w:br/>
      </w:r>
      <w:r>
        <w:rPr>
          <w:b/>
        </w:rPr>
        <w:t>Änderungsvermerk v1.4 (01.10.2026):</w:t>
      </w:r>
      <w:r>
        <w:t xml:space="preserve"> Abschnitt 12.1 (Kartenansicht im internen Feind Cockpit: Kachelanbieter, Einwilligung, lokal eingebettete Schrift) und Zeile „Kartenkachel-Anbieter“ in 7.1 ergänzt. Alle Fassungen (MD, HTML, DOCX, PDF) aus der Markdown-Quelle neu erzeugt; dabei im HTML „Datenschutzbeauftragte(r)“ korrigiert (stand dort als „®“) und in v1.3 verlorene Hervorhebungen wiederhergestellt.</w:t>
        <w:br/>
      </w:r>
      <w:r>
        <w:rPr>
          <w:b/>
        </w:rPr>
        <w:t>Änderungsvermerk v1.3 (21.09.2026):</w:t>
      </w:r>
      <w:r>
        <w:t xml:space="preserve"> Unternehmensprofil korrigiert (Kaltfräsarbeiten im Straßen-/Tiefbau statt CNC-Fertigung), Standorte Lübben (Brandenburg) und Wittenburg (Mecklenburg-Vorpommern) sowie zuständige Aufsichtsbehörde (LDA Brandenburg statt LDI NRW), Datenkategorien und Empfänger an das Baugeschäft angepasst.</w:t>
        <w:br/>
      </w:r>
      <w:r>
        <w:rPr>
          <w:b/>
        </w:rPr>
        <w:t>Änderungsvermerk v1.2:</w:t>
      </w:r>
      <w:r>
        <w:t xml:space="preserve"> Aufgewertete Ausgabe (klickbares Inhaltsverzeichnis mit Anker-Links, verbesserte Tabellen-Darstellung, </w:t>
      </w:r>
      <w:r>
        <w:rPr>
          <w:b/>
        </w:rPr>
        <w:t>Fußnoten</w:t>
      </w:r>
      <w:r>
        <w:t xml:space="preserve"> zu Rechtsquellen) sowie zusätzliche browserfreundliche HTML-Ansicht mit Navigations-Seitenleiste.</w:t>
        <w:br/>
      </w:r>
      <w:r>
        <w:rPr>
          <w:b/>
        </w:rPr>
        <w:t>Änderungsvermerk v1.1:</w:t>
      </w:r>
      <w:r>
        <w:t xml:space="preserve"> Durchgängige </w:t>
      </w:r>
      <w:r>
        <w:rPr>
          <w:rFonts w:ascii="Courier" w:hAnsi="Courier"/>
        </w:rPr>
        <w:t>Annahme:</w:t>
      </w:r>
      <w:r>
        <w:t>/</w:t>
      </w:r>
      <w:r>
        <w:rPr>
          <w:rFonts w:ascii="Courier" w:hAnsi="Courier"/>
        </w:rPr>
        <w:t>Offene Frage:</w:t>
      </w:r>
      <w:r>
        <w:t xml:space="preserve">-Kennzeichnung, </w:t>
      </w:r>
      <w:r>
        <w:rPr>
          <w:rFonts w:ascii="Courier" w:hAnsi="Courier"/>
        </w:rPr>
        <w:t>{{PLATZHALTER}}</w:t>
      </w:r>
      <w:r>
        <w:t xml:space="preserve">-Mechanismus in allen Vorlagen, neuer Abschnitt zur </w:t>
      </w:r>
      <w:r>
        <w:rPr>
          <w:rFonts w:ascii="Courier" w:hAnsi="Courier"/>
        </w:rPr>
        <w:t>.env</w:t>
      </w:r>
      <w:r>
        <w:t>-Ableitungslogik, 4-spaltige Offene-Fragen-Tabelle, ergänzte kostengünstige/Open-Source-Optionen.</w:t>
        <w:br/>
      </w:r>
      <w:r>
        <w:rPr>
          <w:b/>
        </w:rPr>
        <w:t>Vertraulichkeit:</w:t>
      </w:r>
      <w:r>
        <w:t xml:space="preserve"> Streng vertraulich — nur zur internen Verwendung</w:t>
      </w:r>
      <w:r/>
    </w:p>
    <w:p>
      <w:pPr>
        <w:pBdr>
          <w:bottom w:val="single" w:sz="6" w:space="1" w:color="auto"/>
        </w:pBdr>
      </w:pPr>
      <w:r/>
      <w:r/>
    </w:p>
    <w:p>
      <w:r/>
      <w:r>
        <w:rPr>
          <w:b/>
        </w:rPr>
        <w:t>Rechtlicher Hinweis / Haftungsausschluss:</w:t>
      </w:r>
      <w:r>
        <w:t xml:space="preserve"> Dieser Bericht ist eine praxisorientierte fachliche Aufbereitung des Datenschutz-Status und </w:t>
      </w:r>
      <w:r>
        <w:rPr>
          <w:b/>
        </w:rPr>
        <w:t>keine Rechtsberatung</w:t>
      </w:r>
      <w:r>
        <w:t xml:space="preserve">. Er ersetzt weder die Prüfung durch einen Datenschutzbeauftragten noch durch einen Fachanwalt für IT-/Datenschutzrecht. Alle enthaltenen Muster (Datenschutzerklärung, AVV-Klauseln, Einwilligungen, Meldevorlagen, Antwortschreiben) sind Textbausteine, die vor produktivem Einsatz rechtlich zu prüfen und an die tatsächlichen Verhältnisse anzupassen sind. Bei rechtlichen/vertraglichen Fragen gilt durchgängig: </w:t>
      </w:r>
      <w:r>
        <w:rPr>
          <w:b/>
        </w:rPr>
        <w:t>„Bitte Rechtsabteilung / Fachanwalt für IT-Recht prüfen."</w:t>
      </w:r>
      <w:r/>
    </w:p>
    <w:p>
      <w:r/>
      <w:r>
        <w:rPr>
          <w:b/>
        </w:rPr>
        <w:t xml:space="preserve">Hinweis zur Faktenlage &amp; zu </w:t>
      </w:r>
      <w:r>
        <w:rPr>
          <w:rFonts w:ascii="Courier" w:hAnsi="Courier"/>
          <w:b/>
        </w:rPr>
        <w:t>.env</w:t>
      </w:r>
      <w:r>
        <w:rPr>
          <w:b/>
        </w:rPr>
        <w:t>-Werten:</w:t>
      </w:r>
      <w:r>
        <w:t xml:space="preserve"> Dieser Bericht sollte laut Auftrag aus Umgebungsvariablen (</w:t>
      </w:r>
      <w:r>
        <w:rPr>
          <w:rFonts w:ascii="Courier" w:hAnsi="Courier"/>
        </w:rPr>
        <w:t>.env</w:t>
      </w:r>
      <w:r>
        <w:t xml:space="preserve">: z. B. </w:t>
      </w:r>
      <w:r>
        <w:rPr>
          <w:rFonts w:ascii="Courier" w:hAnsi="Courier"/>
        </w:rPr>
        <w:t>HOSTING_PROVIDER</w:t>
      </w:r>
      <w:r>
        <w:t xml:space="preserve">, </w:t>
      </w:r>
      <w:r>
        <w:rPr>
          <w:rFonts w:ascii="Courier" w:hAnsi="Courier"/>
        </w:rPr>
        <w:t>CMS</w:t>
      </w:r>
      <w:r>
        <w:t xml:space="preserve">, </w:t>
      </w:r>
      <w:r>
        <w:rPr>
          <w:rFonts w:ascii="Courier" w:hAnsi="Courier"/>
        </w:rPr>
        <w:t>THIRD_PARTY_SERVICES</w:t>
      </w:r>
      <w:r>
        <w:t>,</w:t>
      </w:r>
      <w:r>
        <w:rPr>
          <w:rFonts w:ascii="Courier" w:hAnsi="Courier"/>
        </w:rPr>
        <w:t>INTEGRATIONS</w:t>
      </w:r>
      <w:r>
        <w:t xml:space="preserve">) gespeist werden. </w:t>
      </w:r>
      <w:r>
        <w:rPr>
          <w:b/>
        </w:rPr>
        <w:t xml:space="preserve">In der Arbeitsumgebung war jedoch keine </w:t>
      </w:r>
      <w:r>
        <w:rPr>
          <w:rFonts w:ascii="Courier" w:hAnsi="Courier"/>
          <w:b/>
        </w:rPr>
        <w:t>.env</w:t>
      </w:r>
      <w:r>
        <w:rPr>
          <w:b/>
        </w:rPr>
        <w:t>, keine</w:t>
      </w:r>
      <w:r>
        <w:rPr>
          <w:rFonts w:ascii="Courier" w:hAnsi="Courier"/>
          <w:b/>
        </w:rPr>
        <w:t>config.yaml</w:t>
      </w:r>
      <w:r>
        <w:rPr>
          <w:b/>
        </w:rPr>
        <w:t xml:space="preserve"> und keine entsprechende Umgebungsvariable vorhanden</w:t>
      </w:r>
      <w:r>
        <w:t xml:space="preserve"> (nur </w:t>
      </w:r>
      <w:r>
        <w:rPr>
          <w:rFonts w:ascii="Courier" w:hAnsi="Courier"/>
        </w:rPr>
        <w:t>config.example.yaml</w:t>
      </w:r>
      <w:r>
        <w:t xml:space="preserve">). Die im Auftrag beispielhaft genannten Werte („Hetzner", „WordPress") sind daher </w:t>
      </w:r>
      <w:r>
        <w:rPr>
          <w:b/>
        </w:rPr>
        <w:t>Beispiele, keine bestätigten Daten</w:t>
      </w:r>
      <w:r>
        <w:t>. Alle aus diesen Variablen ableitbaren Angaben sind deshalb als</w:t>
      </w:r>
      <w:r>
        <w:rPr>
          <w:rFonts w:ascii="Courier" w:hAnsi="Courier"/>
          <w:b/>
        </w:rPr>
        <w:t>Annahme:</w:t>
      </w:r>
      <w:r>
        <w:t xml:space="preserve"> gekennzeichnet und über </w:t>
      </w:r>
      <w:r>
        <w:rPr>
          <w:rFonts w:ascii="Courier" w:hAnsi="Courier"/>
        </w:rPr>
        <w:t>{{PLATZHALTER}}</w:t>
      </w:r>
      <w:r>
        <w:t xml:space="preserve"> sowie den Fragenkatalog (Kap. 16/17) als offene Punkte geführt. Verifizierte Fakten zum Unternehmensprofil stammen von der Website fraesdienst-feind.de und dem Notion Marketing-Scan (09/2026); technische Fakten aus der internen SEO-/Lead-Reporting-Codebasis (</w:t>
      </w:r>
      <w:r>
        <w:rPr>
          <w:rFonts w:ascii="Courier" w:hAnsi="Courier"/>
        </w:rPr>
        <w:t>config.example.yaml</w:t>
      </w:r>
      <w:r>
        <w:t xml:space="preserve">, </w:t>
      </w:r>
      <w:r>
        <w:rPr>
          <w:rFonts w:ascii="Courier" w:hAnsi="Courier"/>
        </w:rPr>
        <w:t>docs/SPEC.md</w:t>
      </w:r>
      <w:r>
        <w:t xml:space="preserve">, </w:t>
      </w:r>
      <w:r>
        <w:rPr>
          <w:rFonts w:ascii="Courier" w:hAnsi="Courier"/>
        </w:rPr>
        <w:t>docs/SETUP.md</w:t>
      </w:r>
      <w:r>
        <w:t xml:space="preserve">, </w:t>
      </w:r>
      <w:r>
        <w:rPr>
          <w:rFonts w:ascii="Courier" w:hAnsi="Courier"/>
        </w:rPr>
        <w:t>data/crm/leads.example.csv</w:t>
      </w:r>
      <w:r>
        <w:t>).</w:t>
      </w:r>
      <w:r/>
    </w:p>
    <w:p>
      <w:r/>
      <w:r>
        <w:rPr>
          <w:b/>
        </w:rPr>
        <w:t>Seit v1.5</w:t>
      </w:r>
      <w:r>
        <w:t xml:space="preserve"> liegt im Repository-Wurzelverzeichnis eine </w:t>
      </w:r>
      <w:r>
        <w:rPr>
          <w:rFonts w:ascii="Courier" w:hAnsi="Courier"/>
          <w:b/>
        </w:rPr>
        <w:t>.env</w:t>
      </w:r>
      <w:r>
        <w:rPr>
          <w:b/>
        </w:rPr>
        <w:t>-Vorlage (</w:t>
      </w:r>
      <w:r>
        <w:rPr>
          <w:rFonts w:ascii="Courier" w:hAnsi="Courier"/>
          <w:b/>
        </w:rPr>
        <w:t>.env.example</w:t>
      </w:r>
      <w:r>
        <w:rPr>
          <w:b/>
        </w:rPr>
        <w:t>)</w:t>
      </w:r>
      <w:r>
        <w:t xml:space="preserve"> bereit, in der alle hier genannten Variablen aufgeführt sind. Sobald David/IT diese Vorlage nach </w:t>
      </w:r>
      <w:r>
        <w:rPr>
          <w:rFonts w:ascii="Courier" w:hAnsi="Courier"/>
        </w:rPr>
        <w:t>.env</w:t>
      </w:r>
      <w:r>
        <w:t>kopiert und mit echten Werten füllt (</w:t>
      </w:r>
      <w:r>
        <w:rPr>
          <w:rFonts w:ascii="Courier" w:hAnsi="Courier"/>
        </w:rPr>
        <w:t>cp .env.example .env</w:t>
      </w:r>
      <w:r>
        <w:t>), lassen sich die Annahmen in</w:t>
      </w:r>
      <w:r>
        <w:rPr>
          <w:b/>
        </w:rPr>
        <w:t>Fakten</w:t>
      </w:r>
      <w:r>
        <w:t xml:space="preserve"> überführen und der Bericht kann darauf gestützt aktualisiert werden (Anhang Q).</w:t>
      </w:r>
      <w:r/>
    </w:p>
    <w:p>
      <w:r/>
      <w:r>
        <w:rPr>
          <w:b/>
        </w:rPr>
        <w:t>Platzhalter-Mechanismus:</w:t>
      </w:r>
      <w:r>
        <w:t xml:space="preserve"> Alle Vorlagen und mehrere Textstellen enthalten Platzhalter in doppelten geschweiften Klammern, z. B. </w:t>
      </w:r>
      <w:r>
        <w:rPr>
          <w:rFonts w:ascii="Courier" w:hAnsi="Courier"/>
        </w:rPr>
        <w:t>{{COMPANY_NAME}}</w:t>
      </w:r>
      <w:r>
        <w:t xml:space="preserve">, </w:t>
      </w:r>
      <w:r>
        <w:rPr>
          <w:rFonts w:ascii="Courier" w:hAnsi="Courier"/>
        </w:rPr>
        <w:t>{{ADRESSE}}</w:t>
      </w:r>
      <w:r>
        <w:t xml:space="preserve">, </w:t>
      </w:r>
      <w:r>
        <w:rPr>
          <w:rFonts w:ascii="Courier" w:hAnsi="Courier"/>
        </w:rPr>
        <w:t>{{GESCHAEFTSFUEHRER}}</w:t>
      </w:r>
      <w:r>
        <w:t>,</w:t>
      </w:r>
      <w:r>
        <w:rPr>
          <w:rFonts w:ascii="Courier" w:hAnsi="Courier"/>
        </w:rPr>
        <w:t>{{HOSTING_PROVIDER}}</w:t>
      </w:r>
      <w:r>
        <w:t xml:space="preserve">, </w:t>
      </w:r>
      <w:r>
        <w:rPr>
          <w:rFonts w:ascii="Courier" w:hAnsi="Courier"/>
        </w:rPr>
        <w:t>{{CMS}}</w:t>
      </w:r>
      <w:r>
        <w:t xml:space="preserve">, </w:t>
      </w:r>
      <w:r>
        <w:rPr>
          <w:rFonts w:ascii="Courier" w:hAnsi="Courier"/>
        </w:rPr>
        <w:t>{{DPO_CONTACT}}</w:t>
      </w:r>
      <w:r>
        <w:t xml:space="preserve">, </w:t>
      </w:r>
      <w:r>
        <w:rPr>
          <w:rFonts w:ascii="Courier" w:hAnsi="Courier"/>
        </w:rPr>
        <w:t>{{USt-IdNr}}</w:t>
      </w:r>
      <w:r>
        <w:t>. Vor produktivem Einsatz per Suchen-&amp;-Ersetzen mit echten Werten füllen. Eine vollständige Platzhalter-Liste steht in</w:t>
      </w:r>
      <w:r>
        <w:rPr>
          <w:b/>
        </w:rPr>
        <w:t>Anhang R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Inhaltsverzeichnis</w:t>
      </w:r>
      <w:r/>
      <w:r/>
    </w:p>
    <w:p>
      <w:pPr>
        <w:pStyle w:val="ListNumber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.env</w:t>
        </w:r>
      </w:hyperlink>
      <w:hyperlink r:id="rId9">
        <w:r>
          <w:rPr>
            <w:color w:val="0000EE"/>
            <w:u w:val="single"/>
          </w:rPr>
          <w:t>-Ableitungslogik (Datenquelle des Berichts)</w:t>
        </w:r>
      </w:hyperlink>
      <w:r/>
    </w:p>
    <w:p>
      <w:pPr>
        <w:pStyle w:val="ListNumber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Executive Summary</w:t>
        </w:r>
      </w:hyperlink>
      <w:r/>
    </w:p>
    <w:p>
      <w:pPr>
        <w:pStyle w:val="ListNumber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Unternehmens- und Tätigkeitsbeschreibung</w:t>
        </w:r>
      </w:hyperlink>
      <w:r/>
    </w:p>
    <w:p>
      <w:pPr>
        <w:pStyle w:val="ListNumber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Rechtsgrundlagen &amp; Compliance-Check</w:t>
        </w:r>
      </w:hyperlink>
      <w:r/>
    </w:p>
    <w:p>
      <w:pPr>
        <w:pStyle w:val="ListNumber"/>
        <w:spacing w:line="240" w:lineRule="auto"/>
        <w:ind w:left="720"/>
      </w:pPr>
      <w:r/>
      <w:hyperlink r:id="rId13">
        <w:r>
          <w:rPr>
            <w:color w:val="0000EE"/>
            <w:u w:val="single"/>
          </w:rPr>
          <w:t>Dateninventar &amp; Verzeichnis der Verarbeitungstätigkeiten (VVT)</w:t>
        </w:r>
      </w:hyperlink>
      <w:r/>
    </w:p>
    <w:p>
      <w:pPr>
        <w:pStyle w:val="ListNumber"/>
        <w:spacing w:line="240" w:lineRule="auto"/>
        <w:ind w:left="720"/>
      </w:pPr>
      <w:r/>
      <w:hyperlink r:id="rId14">
        <w:r>
          <w:rPr>
            <w:color w:val="0000EE"/>
            <w:u w:val="single"/>
          </w:rPr>
          <w:t>Datenflussanalyse (Data Flow Mapping)</w:t>
        </w:r>
      </w:hyperlink>
      <w:r/>
    </w:p>
    <w:p>
      <w:pPr>
        <w:pStyle w:val="ListNumber"/>
        <w:spacing w:line="240" w:lineRule="auto"/>
        <w:ind w:left="720"/>
      </w:pPr>
      <w:r/>
      <w:hyperlink r:id="rId15">
        <w:r>
          <w:rPr>
            <w:color w:val="0000EE"/>
            <w:u w:val="single"/>
          </w:rPr>
          <w:t>Technische und organisatorische Maßnahmen (TOM)</w:t>
        </w:r>
      </w:hyperlink>
      <w:r/>
    </w:p>
    <w:p>
      <w:pPr>
        <w:pStyle w:val="ListNumber"/>
        <w:spacing w:line="240" w:lineRule="auto"/>
        <w:ind w:left="720"/>
      </w:pPr>
      <w:r/>
      <w:hyperlink r:id="rId16">
        <w:r>
          <w:rPr>
            <w:color w:val="0000EE"/>
            <w:u w:val="single"/>
          </w:rPr>
          <w:t>Drittanbieter, Auftragsverarbeitung &amp; Verträge</w:t>
        </w:r>
      </w:hyperlink>
      <w:r/>
    </w:p>
    <w:p>
      <w:pPr>
        <w:pStyle w:val="ListNumber"/>
        <w:spacing w:line="240" w:lineRule="auto"/>
        <w:ind w:left="720"/>
      </w:pPr>
      <w:r/>
      <w:hyperlink r:id="rId17">
        <w:r>
          <w:rPr>
            <w:color w:val="0000EE"/>
            <w:u w:val="single"/>
          </w:rPr>
          <w:t>Datenschutz-Folgenabschätzung (DPIA)</w:t>
        </w:r>
      </w:hyperlink>
      <w:r/>
    </w:p>
    <w:p>
      <w:pPr>
        <w:pStyle w:val="ListNumber"/>
        <w:spacing w:line="240" w:lineRule="auto"/>
        <w:ind w:left="720"/>
      </w:pPr>
      <w:r/>
      <w:hyperlink r:id="rId18">
        <w:r>
          <w:rPr>
            <w:color w:val="0000EE"/>
            <w:u w:val="single"/>
          </w:rPr>
          <w:t>Datensicherheit &amp; Vorfallmanagement</w:t>
        </w:r>
      </w:hyperlink>
      <w:r/>
    </w:p>
    <w:p>
      <w:pPr>
        <w:pStyle w:val="ListNumber"/>
        <w:spacing w:line="240" w:lineRule="auto"/>
        <w:ind w:left="720"/>
      </w:pPr>
      <w:r/>
      <w:hyperlink r:id="rId19">
        <w:r>
          <w:rPr>
            <w:color w:val="0000EE"/>
            <w:u w:val="single"/>
          </w:rPr>
          <w:t>Betroffenenrechte &amp; Prozesse</w:t>
        </w:r>
      </w:hyperlink>
      <w:r/>
    </w:p>
    <w:p>
      <w:pPr>
        <w:pStyle w:val="ListNumber"/>
        <w:spacing w:line="240" w:lineRule="auto"/>
        <w:ind w:left="720"/>
      </w:pPr>
      <w:r/>
      <w:hyperlink r:id="rId20">
        <w:r>
          <w:rPr>
            <w:color w:val="0000EE"/>
            <w:u w:val="single"/>
          </w:rPr>
          <w:t>Einwilligungen, Informationspflichten &amp; Datenschutzerklärung</w:t>
        </w:r>
      </w:hyperlink>
      <w:r/>
    </w:p>
    <w:p>
      <w:pPr>
        <w:pStyle w:val="ListNumber"/>
        <w:spacing w:line="240" w:lineRule="auto"/>
        <w:ind w:left="720"/>
      </w:pPr>
      <w:r/>
      <w:hyperlink r:id="rId21">
        <w:r>
          <w:rPr>
            <w:color w:val="0000EE"/>
            <w:u w:val="single"/>
          </w:rPr>
          <w:t>Spezifische Prüfung Web/Online-Tools</w:t>
        </w:r>
      </w:hyperlink>
      <w:r/>
    </w:p>
    <w:p>
      <w:pPr>
        <w:pStyle w:val="ListNumber"/>
        <w:spacing w:line="240" w:lineRule="auto"/>
        <w:ind w:left="720"/>
      </w:pPr>
      <w:r/>
      <w:hyperlink r:id="rId22">
        <w:r>
          <w:rPr>
            <w:color w:val="0000EE"/>
            <w:u w:val="single"/>
          </w:rPr>
          <w:t>Mitarbeiter, Schulung &amp; Rollen</w:t>
        </w:r>
      </w:hyperlink>
      <w:r/>
    </w:p>
    <w:p>
      <w:pPr>
        <w:pStyle w:val="ListNumber"/>
        <w:spacing w:line="240" w:lineRule="auto"/>
        <w:ind w:left="720"/>
      </w:pPr>
      <w:r/>
      <w:hyperlink r:id="rId23">
        <w:r>
          <w:rPr>
            <w:color w:val="0000EE"/>
            <w:u w:val="single"/>
          </w:rPr>
          <w:t>Risikoanalyse &amp; Priorisierung</w:t>
        </w:r>
      </w:hyperlink>
      <w:r/>
    </w:p>
    <w:p>
      <w:pPr>
        <w:pStyle w:val="ListNumber"/>
        <w:spacing w:line="240" w:lineRule="auto"/>
        <w:ind w:left="720"/>
      </w:pPr>
      <w:r/>
      <w:hyperlink r:id="rId24">
        <w:r>
          <w:rPr>
            <w:color w:val="0000EE"/>
            <w:u w:val="single"/>
          </w:rPr>
          <w:t>Audit- &amp; Monitoringplan</w:t>
        </w:r>
      </w:hyperlink>
      <w:r/>
    </w:p>
    <w:p>
      <w:pPr>
        <w:pStyle w:val="ListNumber"/>
        <w:spacing w:line="240" w:lineRule="auto"/>
        <w:ind w:left="720"/>
      </w:pPr>
      <w:r/>
      <w:hyperlink r:id="rId25">
        <w:r>
          <w:rPr>
            <w:color w:val="0000EE"/>
            <w:u w:val="single"/>
          </w:rPr>
          <w:t>Antworten auf den Fragen-Katalog</w:t>
        </w:r>
      </w:hyperlink>
      <w:r/>
    </w:p>
    <w:p>
      <w:pPr>
        <w:pStyle w:val="ListNumber"/>
        <w:spacing w:line="240" w:lineRule="auto"/>
        <w:ind w:left="720"/>
      </w:pPr>
      <w:r/>
      <w:hyperlink r:id="rId26">
        <w:r>
          <w:rPr>
            <w:color w:val="0000EE"/>
            <w:u w:val="single"/>
          </w:rPr>
          <w:t>Offene Fragen (priorisiert, 4-spaltig)</w:t>
        </w:r>
      </w:hyperlink>
      <w:r/>
    </w:p>
    <w:p>
      <w:pPr>
        <w:pStyle w:val="ListNumber"/>
        <w:spacing w:line="240" w:lineRule="auto"/>
        <w:ind w:left="720"/>
      </w:pPr>
      <w:r/>
      <w:hyperlink r:id="rId27">
        <w:r>
          <w:rPr>
            <w:color w:val="0000EE"/>
            <w:u w:val="single"/>
          </w:rPr>
          <w:t>Anhänge &amp; Vorlagen</w:t>
        </w:r>
      </w:hyperlink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0. </w:t>
      </w:r>
      <w:r>
        <w:rPr>
          <w:rFonts w:ascii="Courier" w:hAnsi="Courier"/>
        </w:rPr>
        <w:t>.env</w:t>
      </w:r>
      <w:r>
        <w:t>-Ableitungslogik (Datenquelle des Berichts)</w:t>
      </w:r>
      <w:r/>
    </w:p>
    <w:p>
      <w:r/>
      <w:r>
        <w:t xml:space="preserve">Der Bericht ist so konstruiert, dass er aus einer </w:t>
      </w:r>
      <w:r>
        <w:rPr>
          <w:rFonts w:ascii="Courier" w:hAnsi="Courier"/>
        </w:rPr>
        <w:t>.env</w:t>
      </w:r>
      <w:r>
        <w:t xml:space="preserve">/Konfiguration automatisch mit realen Werten befüllt werden kann. Da aktuell </w:t>
      </w:r>
      <w:r>
        <w:rPr>
          <w:b/>
        </w:rPr>
        <w:t>keine</w:t>
      </w:r>
      <w:r>
        <w:t xml:space="preserve"> solchen Werte gesetzt sind, dokumentiert dieser Abschnitt die </w:t>
      </w:r>
      <w:r>
        <w:rPr>
          <w:b/>
        </w:rPr>
        <w:t>Ableitungsregeln</w:t>
      </w:r>
      <w:r>
        <w:t xml:space="preserve"> und den jeweils gesetzten Platzhalter/Annahmestatus.</w:t>
      </w:r>
      <w:r/>
      <w:r/>
    </w:p>
    <w:p>
      <w:r/>
      <w:r>
        <w:rPr>
          <w:rFonts w:ascii="Courier" w:hAnsi="Courier"/>
          <w:b/>
        </w:rPr>
        <w:t>.env</w:t>
      </w:r>
      <w:r>
        <w:rPr>
          <w:b/>
        </w:rPr>
        <w:t>-Vorlage (seit v1.5):</w:t>
      </w:r>
      <w:r>
        <w:t xml:space="preserve"> Die Datei </w:t>
      </w:r>
      <w:r>
        <w:rPr>
          <w:rFonts w:ascii="Courier" w:hAnsi="Courier"/>
        </w:rPr>
        <w:t>.env.example</w:t>
      </w:r>
      <w:r>
        <w:t xml:space="preserve"> im Repository-Wurzelverzeichnis enthält alle unten aufgeführten Variablen als leere, kommentierte Vorlage. Zum Befüllen:</w:t>
      </w:r>
      <w:r>
        <w:rPr>
          <w:rFonts w:ascii="Courier" w:hAnsi="Courier"/>
        </w:rPr>
        <w:t>cp .env.example .env</w:t>
      </w:r>
      <w:r>
        <w:t xml:space="preserve"> und echte Werte eintragen. Die echte </w:t>
      </w:r>
      <w:r>
        <w:rPr>
          <w:rFonts w:ascii="Courier" w:hAnsi="Courier"/>
        </w:rPr>
        <w:t>.env</w:t>
      </w:r>
      <w:r>
        <w:t xml:space="preserve"> ist per </w:t>
      </w:r>
      <w:r>
        <w:rPr>
          <w:rFonts w:ascii="Courier" w:hAnsi="Courier"/>
        </w:rPr>
        <w:t>.gitignore</w:t>
      </w:r>
      <w:r>
        <w:t xml:space="preserve">ausgeschlossen und wird </w:t>
      </w:r>
      <w:r>
        <w:rPr>
          <w:b/>
        </w:rPr>
        <w:t>nie</w:t>
      </w:r>
      <w:r>
        <w:t xml:space="preserve"> committet (nur die Vorlage </w:t>
      </w:r>
      <w:r>
        <w:rPr>
          <w:rFonts w:ascii="Courier" w:hAnsi="Courier"/>
        </w:rPr>
        <w:t>.env.example</w:t>
      </w:r>
      <w:r>
        <w:t xml:space="preserve"> ist versioniert).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rFonts w:ascii="Courier" w:hAnsi="Courier"/>
                <w:b/>
              </w:rPr>
              <w:t>.env</w:t>
            </w:r>
            <w:r>
              <w:rPr>
                <w:b/>
              </w:rPr>
              <w:t xml:space="preserve"> -Variable</w:t>
            </w:r>
          </w:p>
        </w:tc>
        <w:tc>
          <w:tcPr>
            <w:tcW w:type="dxa" w:w="2769"/>
          </w:tcPr>
          <w:p>
            <w:r>
              <w:rPr>
                <w:b/>
              </w:rPr>
              <w:t>Ableitung / datenschutzrechtliche Konsequenz</w:t>
            </w:r>
          </w:p>
        </w:tc>
        <w:tc>
          <w:tcPr>
            <w:tcW w:type="dxa" w:w="2769"/>
          </w:tcPr>
          <w:p>
            <w:r>
              <w:rPr>
                <w:b/>
              </w:rPr>
              <w:t>Aktueller Status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COMPANY_NAME</w:t>
            </w:r>
          </w:p>
        </w:tc>
        <w:tc>
          <w:tcPr>
            <w:tcW w:type="dxa" w:w="2769"/>
          </w:tcPr>
          <w:p>
            <w:r>
              <w:t>Verantwortlicher i. S. v. Art. 4 Nr. 7; Kopf aller Vorlagen</w:t>
            </w:r>
          </w:p>
        </w:tc>
        <w:tc>
          <w:tcPr>
            <w:tcW w:type="dxa" w:w="2769"/>
          </w:tcPr>
          <w:p>
            <w:r>
              <w:rPr>
                <w:b/>
              </w:rPr>
              <w:t>Annahme:</w:t>
            </w:r>
            <w:r>
              <w:t xml:space="preserve"> „Fräsdienst-Service E. Feind GmbH" (aus Codebasis-Markenbegriffen); Firmierung bestätigen → Platzhalter </w:t>
            </w:r>
            <w:r>
              <w:rPr>
                <w:rFonts w:ascii="Courier" w:hAnsi="Courier"/>
              </w:rPr>
              <w:t>{{COMPANY_NAME}}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HOSTING_PROVIDER</w:t>
            </w:r>
          </w:p>
        </w:tc>
        <w:tc>
          <w:tcPr>
            <w:tcW w:type="dxa" w:w="2769"/>
          </w:tcPr>
          <w:p>
            <w:r>
              <w:t>Auftragsverarbeiter (Art. 28) → AVV nötig; Serverstandort → Drittstaatenprüfung (Art. 44 ff.)</w:t>
            </w:r>
          </w:p>
        </w:tc>
        <w:tc>
          <w:tcPr>
            <w:tcW w:type="dxa" w:w="2769"/>
          </w:tcPr>
          <w:p>
            <w:r>
              <w:rPr>
                <w:b/>
              </w:rPr>
              <w:t>Offene Frage:</w:t>
            </w:r>
            <w:r>
              <w:t xml:space="preserve"> nicht gesetzt → </w:t>
            </w:r>
            <w:r>
              <w:rPr>
                <w:rFonts w:ascii="Courier" w:hAnsi="Courier"/>
              </w:rPr>
              <w:t>{{HOSTING_PROVIDER}}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CMS</w:t>
            </w:r>
          </w:p>
        </w:tc>
        <w:tc>
          <w:tcPr>
            <w:tcW w:type="dxa" w:w="2769"/>
          </w:tcPr>
          <w:p>
            <w:r>
              <w:t>Bestimmt Tracking-/Cookie-/Plugin-Landschaft und DSE-Bausteine</w:t>
            </w:r>
          </w:p>
        </w:tc>
        <w:tc>
          <w:tcPr>
            <w:tcW w:type="dxa" w:w="2769"/>
          </w:tcPr>
          <w:p>
            <w:r>
              <w:rPr>
                <w:b/>
              </w:rPr>
              <w:t>Offene Frage:</w:t>
            </w:r>
            <w:r>
              <w:t xml:space="preserve"> nicht gesetzt → </w:t>
            </w:r>
            <w:r>
              <w:rPr>
                <w:rFonts w:ascii="Courier" w:hAnsi="Courier"/>
              </w:rPr>
              <w:t>{{CMS}}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THIRD_PARTY_SERVICES</w:t>
            </w:r>
          </w:p>
        </w:tc>
        <w:tc>
          <w:tcPr>
            <w:tcW w:type="dxa" w:w="2769"/>
          </w:tcPr>
          <w:p>
            <w:r>
              <w:t>Jeder Dienst ⇒ AVV-Pflicht prüfen + Drittstaatenbezug + DSE-Passus</w:t>
            </w:r>
          </w:p>
        </w:tc>
        <w:tc>
          <w:tcPr>
            <w:tcW w:type="dxa" w:w="2769"/>
          </w:tcPr>
          <w:p>
            <w:r>
              <w:rPr>
                <w:b/>
              </w:rPr>
              <w:t>Teilweise verifiziert:</w:t>
            </w:r>
            <w:r>
              <w:t xml:space="preserve"> Google GSC/GA4, Google Cloud, GitHub, SMTP (aus Codebasis); weitere unbekannt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INTEGRATIONS</w:t>
            </w:r>
            <w:r>
              <w:t xml:space="preserve"> (APIs/Zapier/Webhooks)</w:t>
            </w:r>
          </w:p>
        </w:tc>
        <w:tc>
          <w:tcPr>
            <w:tcW w:type="dxa" w:w="2769"/>
          </w:tcPr>
          <w:p>
            <w:r>
              <w:t>Datenübermittlung an Dritte ⇒ dokumentieren, Zweck/Empfänger/Rechtsgrundlage</w:t>
            </w:r>
          </w:p>
        </w:tc>
        <w:tc>
          <w:tcPr>
            <w:tcW w:type="dxa" w:w="2769"/>
          </w:tcPr>
          <w:p>
            <w:r>
              <w:rPr>
                <w:b/>
              </w:rPr>
              <w:t>Teilweise verifiziert:</w:t>
            </w:r>
            <w:r>
              <w:t xml:space="preserve"> Google-APIs, GitHub Actions; </w:t>
            </w:r>
            <w:r>
              <w:rPr>
                <w:b/>
              </w:rPr>
              <w:t>Annahme:</w:t>
            </w:r>
            <w:r>
              <w:t xml:space="preserve"> kein Zapier/IFTTT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NEWSLETTER_TOOL</w:t>
            </w:r>
          </w:p>
        </w:tc>
        <w:tc>
          <w:tcPr>
            <w:tcW w:type="dxa" w:w="2769"/>
          </w:tcPr>
          <w:p>
            <w:r>
              <w:t>Einwilligung (Art. 6 I a), Double-Opt-in, AVV, Consent-Log</w:t>
            </w:r>
          </w:p>
        </w:tc>
        <w:tc>
          <w:tcPr>
            <w:tcW w:type="dxa" w:w="2769"/>
          </w:tcPr>
          <w:p>
            <w:r>
              <w:rPr>
                <w:b/>
              </w:rPr>
              <w:t>Offene Frage:</w:t>
            </w:r>
            <w:r>
              <w:t xml:space="preserve"> nicht gesetzt → </w:t>
            </w:r>
            <w:r>
              <w:rPr>
                <w:rFonts w:ascii="Courier" w:hAnsi="Courier"/>
              </w:rPr>
              <w:t>{{NEWSLETTER_TOOL}}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PAYMENT_PROVIDER</w:t>
            </w:r>
          </w:p>
        </w:tc>
        <w:tc>
          <w:tcPr>
            <w:tcW w:type="dxa" w:w="2769"/>
          </w:tcPr>
          <w:p>
            <w:r>
              <w:t>AVV/eigenständig Verantwortlicher, Zahlungsdaten</w:t>
            </w:r>
          </w:p>
        </w:tc>
        <w:tc>
          <w:tcPr>
            <w:tcW w:type="dxa" w:w="2769"/>
          </w:tcPr>
          <w:p>
            <w:r>
              <w:rPr>
                <w:b/>
              </w:rPr>
              <w:t>Offene Frage:</w:t>
            </w:r>
            <w:r>
              <w:t xml:space="preserve"> nicht gesetzt → </w:t>
            </w:r>
            <w:r>
              <w:rPr>
                <w:rFonts w:ascii="Courier" w:hAnsi="Courier"/>
              </w:rPr>
              <w:t>{{PAYMENT_PROVIDER}}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BACKUP_SOLUTION</w:t>
            </w:r>
            <w:r>
              <w:t xml:space="preserve"> / </w:t>
            </w:r>
            <w:r>
              <w:rPr>
                <w:rFonts w:ascii="Courier" w:hAnsi="Courier"/>
              </w:rPr>
              <w:t>BACKUP_RETENTION</w:t>
            </w:r>
          </w:p>
        </w:tc>
        <w:tc>
          <w:tcPr>
            <w:tcW w:type="dxa" w:w="2769"/>
          </w:tcPr>
          <w:p>
            <w:r>
              <w:t>Speicherbegrenzung (Art. 5 I e), Löschkonzept, Verschlüsselung</w:t>
            </w:r>
          </w:p>
        </w:tc>
        <w:tc>
          <w:tcPr>
            <w:tcW w:type="dxa" w:w="2769"/>
          </w:tcPr>
          <w:p>
            <w:r>
              <w:rPr>
                <w:b/>
              </w:rPr>
              <w:t>Offene Frage:</w:t>
            </w:r>
            <w:r>
              <w:t xml:space="preserve"> nicht gesetzt</w:t>
            </w:r>
          </w:p>
        </w:tc>
      </w:tr>
    </w:tbl>
    <w:p>
      <w:r/>
    </w:p>
    <w:p>
      <w:r/>
      <w:r>
        <w:rPr>
          <w:b/>
        </w:rPr>
        <w:t>Beispiel-Ableitung (zur Veranschaulichung, NICHT als Fakt):</w:t>
      </w:r>
      <w:r>
        <w:t xml:space="preserve"> </w:t>
      </w:r>
      <w:r>
        <w:rPr>
          <w:i/>
        </w:rPr>
        <w:t>Annahme:</w:t>
      </w:r>
      <w:r>
        <w:t xml:space="preserve"> Wäre</w:t>
      </w:r>
      <w:r>
        <w:rPr>
          <w:rFonts w:ascii="Courier" w:hAnsi="Courier"/>
        </w:rPr>
        <w:t>HOSTING_PROVIDER=Hetzner</w:t>
      </w:r>
      <w:r>
        <w:t xml:space="preserve"> gesetzt, folgte: Verarbeitung in Deutschland (kein Drittstaat), AVV nach Art. 28 verfügbar (Hetzner stellt AVV bereit), TOM-Nachweis über ISO 27001 des Anbieters.</w:t>
      </w:r>
      <w:r>
        <w:rPr>
          <w:i/>
        </w:rPr>
        <w:t xml:space="preserve">Da nicht gesetzt, bleibt dies eine Annahme mit Platzhalter </w:t>
      </w:r>
      <w:r>
        <w:rPr>
          <w:rFonts w:ascii="Courier" w:hAnsi="Courier"/>
          <w:i/>
        </w:rPr>
        <w:t>{{HOSTING_PROVIDER}}</w:t>
      </w:r>
      <w:r>
        <w:rPr>
          <w:i/>
        </w:rP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Executive Summary</w:t>
      </w:r>
      <w:r/>
    </w:p>
    <w:p>
      <w:r/>
      <w:r>
        <w:t xml:space="preserve">{{COMPANY_NAME}} verarbeitet als B2B-Dienstleister für Kaltfräsarbeiten im Straßen- und Tiefbau (Asphalt-/Betonfräsen, Grinding &amp; Grooving) überwiegend Kunden-, Auftrags-, Lieferanten- und Beschäftigtendaten sowie Website-Besucherdaten. Das Datenschutzniveau ist in Teilbereichen solide (DSGVO-bewusste Trennung von Rohdaten und Code, kein Datenverkauf, überschaubare Verarbeitungslandschaft), es fehlen jedoch </w:t>
      </w:r>
      <w:r>
        <w:rPr>
          <w:b/>
        </w:rPr>
        <w:t>zentrale Pflichtdokumente und Nachweise</w:t>
      </w:r>
      <w:r>
        <w:t>.</w:t>
      </w:r>
      <w:r/>
    </w:p>
    <w:p>
      <w:r/>
      <w:r>
        <w:rPr>
          <w:b/>
        </w:rPr>
        <w:t>Größte Risiken (Kurzfassung):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Website-Tracking ohne rechtssicheres Consent (hoch).</w:t>
      </w:r>
      <w:r>
        <w:t xml:space="preserve"> Google Analytics 4 ist nachweislich im Einsatz. Ohne vorheriges Opt-in per Consent-Banner (§ 25 TDDDG) und ohne aktuelle Datenschutzerklärung drohen Abmahnungen/Bußgelder.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Fehlendes VVT (Art. 30) und fehlende AV-Verträge (Art. 28) (hoch).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US-Datentransfer (mittel–hoch).</w:t>
      </w:r>
      <w:r>
        <w:t xml:space="preserve"> Google übermittelt in die USA; Rechtsgrundlage EU-US Data Privacy Framework dokumentierbar, aber zu belegen.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Fehlendes Löschkonzept &amp; TOM-Dokumentation (mittel).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Fehlender Prozess für Betroffenenrechte und Datenpannen (mittel).</w:t>
      </w:r>
      <w:r/>
      <w:r/>
    </w:p>
    <w:p>
      <w:r/>
      <w:r>
        <w:rPr>
          <w:b/>
        </w:rPr>
        <w:t>Top-Sofortmaßnahmen (0–3 Monate):</w:t>
      </w:r>
      <w:r>
        <w:t xml:space="preserve"> Consent-Banner mit Opt-in vor GA4; Datenschutzerklärung und Impressum aktualisieren; VVT erstellen; AV-Verträge einholen/prüfen; Löschkonzept und Datenpannen-Meldeprozess; klären, ob ein DSB zu benennen ist.</w:t>
      </w:r>
      <w:r/>
    </w:p>
    <w:p>
      <w:r/>
      <w:r>
        <w:t xml:space="preserve">Der Handlungsbedarf liegt fast vollständig in </w:t>
      </w:r>
      <w:r>
        <w:rPr>
          <w:b/>
        </w:rPr>
        <w:t>Dokumentation, Consent-Konfiguration und Prozessen</w:t>
      </w:r>
      <w:r>
        <w:t xml:space="preserve"> — nicht in teurer Technik. Mit überschaubarem Aufwand (inkl. Open-Source-Optionen) ist innerhalb von 12 Monaten ein belastbares Konformitätsniveau erreichbar. Umsetzung siehe</w:t>
      </w:r>
      <w:r>
        <w:rPr>
          <w:b/>
        </w:rPr>
        <w:t>To-Do-Plan (Anhang K)</w:t>
      </w:r>
      <w:r>
        <w:t xml:space="preserve">, </w:t>
      </w:r>
      <w:r>
        <w:rPr>
          <w:b/>
        </w:rPr>
        <w:t>Risiko-Dashboard (Anhang O)</w:t>
      </w:r>
      <w:r>
        <w:t xml:space="preserve"> und </w:t>
      </w:r>
      <w:r>
        <w:rPr>
          <w:b/>
        </w:rPr>
        <w:t>12-Monats-Roadmap (Anhang N)</w:t>
      </w:r>
      <w:r>
        <w:t>.</w:t>
      </w:r>
      <w:r/>
    </w:p>
    <w:p>
      <w:r/>
      <w:r>
        <w:rPr>
          <w:i/>
        </w:rPr>
        <w:t>(Executive Summary: ~230 Wörter)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Unternehmens- und Tätigkeitsbeschreibung</w:t>
      </w:r>
      <w:r/>
    </w:p>
    <w:p>
      <w:pPr>
        <w:pStyle w:val="Heading3"/>
      </w:pPr>
      <w:r>
        <w:t>2.1 Kurzprofil (Fakten + Annahmen)</w:t>
      </w:r>
      <w:r/>
    </w:p>
    <w:p>
      <w:r/>
      <w:r>
        <w:rPr>
          <w:b/>
        </w:rPr>
        <w:t>Verifiziert (Website fraesdienst-feind.de, Notion Marketing-Scan 09/2026):</w:t>
      </w:r>
      <w:r>
        <w:t xml:space="preserve"> Auftritt als „E. Feind GmbH" / „Fräsdienst Feind", Domain </w:t>
      </w:r>
      <w:r>
        <w:rPr>
          <w:rFonts w:ascii="Courier" w:hAnsi="Courier"/>
        </w:rPr>
        <w:t>fraesdienst-feind.de</w:t>
      </w:r>
      <w:r>
        <w:t xml:space="preserve">. Geschäftsfelder: </w:t>
      </w:r>
      <w:r>
        <w:rPr>
          <w:b/>
        </w:rPr>
        <w:t>Kaltfräsen von Asphalt und Beton</w:t>
      </w:r>
      <w:r>
        <w:t xml:space="preserve"> (Straßen, Autobahnen, Gewerbe-/Industrieflächen, Flughäfen), </w:t>
      </w:r>
      <w:r>
        <w:rPr>
          <w:b/>
        </w:rPr>
        <w:t>Grinding &amp; Grooving</w:t>
      </w:r>
      <w:r>
        <w:t xml:space="preserve">, Pflasterschleifen, Sonderlösungen und Rundum-Service (Fräsgutaufnahme, Kehrsauger). Über 30 Wirtgen-Fräsmaschinen. </w:t>
      </w:r>
      <w:r>
        <w:rPr>
          <w:b/>
        </w:rPr>
        <w:t>Hauptsitz Lübben (Brandenburg), Niederlassung Wittenburg (Mecklenburg-Vorpommern)</w:t>
      </w:r>
      <w:r>
        <w:t>, Einsatz deutschlandweit. Auftraggeber: Straßen-/Tiefbauunternehmen, Kommunen, Flughäfen, Industrie. Lead-Quellen: Website-Kontaktformular, Telefon, E-Mail, Ausschreibungen, Empfehlung, Messe.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Annahme:</w:t>
      </w:r>
      <w:r>
        <w:t xml:space="preserve"> KMU mit </w:t>
      </w:r>
      <w:r>
        <w:rPr>
          <w:b/>
        </w:rPr>
        <w:t>&lt; 20 Personen</w:t>
      </w:r>
      <w:r>
        <w:t>, die ständig automatisiert personenbezogene Daten verarbeiten → keine gesetzliche DSB-Pflicht nach § 38 BDSG (bestätigen, siehe Kap. 3).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Annahme:</w:t>
      </w:r>
      <w:r>
        <w:t xml:space="preserve"> Hauptsitz und Verarbeitung in </w:t>
      </w:r>
      <w:r>
        <w:rPr>
          <w:b/>
        </w:rPr>
        <w:t>Lübben (Brandenburg)</w:t>
      </w:r>
      <w:r>
        <w:t xml:space="preserve"> → Aufsichtsbehörde </w:t>
      </w:r>
      <w:r>
        <w:rPr>
          <w:b/>
        </w:rPr>
        <w:t>LDA Brandenburg</w:t>
      </w:r>
      <w:r>
        <w:t xml:space="preserve"> (Landesbeauftragte für den Datenschutz und für das Recht auf Akteneinsicht Brandenburg); für die Niederlassung Wittenburg ggf. </w:t>
      </w:r>
      <w:r>
        <w:rPr>
          <w:b/>
        </w:rPr>
        <w:t>LfDI Mecklenburg-Vorpommern</w:t>
      </w:r>
      <w:r>
        <w:t xml:space="preserve"> (Zuständigkeit bei Meldung verifizieren).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Annahme:</w:t>
      </w:r>
      <w:r>
        <w:t xml:space="preserve"> Keine </w:t>
      </w:r>
      <w:r>
        <w:rPr>
          <w:b/>
        </w:rPr>
        <w:t>besonderen Kategorien</w:t>
      </w:r>
      <w:r>
        <w:t xml:space="preserve"> (Art. 9) zu Kunden; im Beschäftigtenkontext nur begrenzt Gesundheitsdaten (AU-Bescheinigungen).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Annahme:</w:t>
      </w:r>
      <w:r>
        <w:t xml:space="preserve"> Kein </w:t>
      </w:r>
      <w:r>
        <w:rPr>
          <w:b/>
        </w:rPr>
        <w:t>Profiling / keine automatisierte Einzelentscheidung</w:t>
      </w:r>
      <w:r>
        <w:t xml:space="preserve"> (Art. 22).</w:t>
      </w:r>
      <w:r/>
      <w:r/>
    </w:p>
    <w:p>
      <w:pPr>
        <w:pStyle w:val="Heading3"/>
      </w:pPr>
      <w:r>
        <w:t>2.2 Rolle der berichtenden Person</w:t>
      </w:r>
      <w:r/>
    </w:p>
    <w:p>
      <w:r/>
      <w:r>
        <w:t xml:space="preserve">David Halko ist </w:t>
      </w:r>
      <w:r>
        <w:rPr>
          <w:b/>
        </w:rPr>
        <w:t>Marketing &amp; Eventmanager</w:t>
      </w:r>
      <w:r>
        <w:t>. Datenschutzrelevante Berührungspunkte: Website und Marketing-Tools (Analytics, ggf. Newsletter, Social Media), Interessenten-/Lead-Daten (Kontaktformular, Messe), Auswahl externer Dienstleister (Web-Agentur, Tools), Marketing-Content mit möglichem Personenbezug (Referenzen, Event-Fotos).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Annahme:</w:t>
      </w:r>
      <w:r>
        <w:t xml:space="preserve"> David ist </w:t>
      </w:r>
      <w:r>
        <w:rPr>
          <w:b/>
        </w:rPr>
        <w:t>nicht</w:t>
      </w:r>
      <w:r>
        <w:t xml:space="preserve"> DSB; die Marketing-Rolle ist wegen Interessenkonflikt für die DSB-Funktion ungeeignet. Empfohlene Rolle: </w:t>
      </w:r>
      <w:r>
        <w:rPr>
          <w:b/>
        </w:rPr>
        <w:t>Prozessverantwortlicher „Marketing &amp; Website"</w:t>
      </w:r>
      <w:r>
        <w:t>(siehe Rollenmatrix, Kap. 13).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Rechtsgrundlagen &amp; Compliance-Check</w:t>
      </w:r>
      <w:r/>
    </w:p>
    <w:p>
      <w:pPr>
        <w:pStyle w:val="Heading3"/>
      </w:pPr>
      <w:r>
        <w:t>3.1 Relevante Rechtsgrundlagen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</w:rPr>
              <w:t>Norm</w:t>
            </w:r>
          </w:p>
        </w:tc>
        <w:tc>
          <w:tcPr>
            <w:tcW w:type="dxa" w:w="4153"/>
          </w:tcPr>
          <w:p>
            <w:r>
              <w:rPr>
                <w:b/>
              </w:rPr>
              <w:t>Bedeutung für {{COMPANY_NAME}}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Art. 6 Abs. 1 DSGVO</w:t>
            </w:r>
          </w:p>
        </w:tc>
        <w:tc>
          <w:tcPr>
            <w:tcW w:type="dxa" w:w="4153"/>
          </w:tcPr>
          <w:p>
            <w:r>
              <w:t>lit. b (Vertrag/Anbahnung), lit. c (Rechnungen/Steuer), lit. f (Direktwerbung Bestandskunden, IT-Sicherheit), lit. a (Analytics, Newsletter).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Art. 7 DSGVO</w:t>
            </w:r>
          </w:p>
        </w:tc>
        <w:tc>
          <w:tcPr>
            <w:tcW w:type="dxa" w:w="4153"/>
          </w:tcPr>
          <w:p>
            <w:r>
              <w:t>Bedingungen für Einwilligung (freiwillig, informiert, widerrufbar, nachweisbar).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Art. 9 DSGVO</w:t>
            </w:r>
          </w:p>
        </w:tc>
        <w:tc>
          <w:tcPr>
            <w:tcW w:type="dxa" w:w="4153"/>
          </w:tcPr>
          <w:p>
            <w:r>
              <w:t>Besondere Kategorien — v. a. Beschäftigten-Gesundheitsdaten (AU).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Art. 5, 13, 14 DSGVO</w:t>
            </w:r>
          </w:p>
        </w:tc>
        <w:tc>
          <w:tcPr>
            <w:tcW w:type="dxa" w:w="4153"/>
          </w:tcPr>
          <w:p>
            <w:r>
              <w:t>Grundsätze; Informationspflichten.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Art. 15–22 DSGVO</w:t>
            </w:r>
          </w:p>
        </w:tc>
        <w:tc>
          <w:tcPr>
            <w:tcW w:type="dxa" w:w="4153"/>
          </w:tcPr>
          <w:p>
            <w:r>
              <w:t>Betroffenenrechte.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Art. 28 / 30 / 32 DSGVO</w:t>
            </w:r>
          </w:p>
        </w:tc>
        <w:tc>
          <w:tcPr>
            <w:tcW w:type="dxa" w:w="4153"/>
          </w:tcPr>
          <w:p>
            <w:r>
              <w:t>AV-Vertrag, VVT, Sicherheit der Verarbeitung (TOM).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Art. 33 / 34 / 35 DSGVO</w:t>
            </w:r>
          </w:p>
        </w:tc>
        <w:tc>
          <w:tcPr>
            <w:tcW w:type="dxa" w:w="4153"/>
          </w:tcPr>
          <w:p>
            <w:r>
              <w:t>Datenpannen-Meldung (72 h), Benachrichtigung, DPIA.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§ 26 BDSG</w:t>
            </w:r>
          </w:p>
        </w:tc>
        <w:tc>
          <w:tcPr>
            <w:tcW w:type="dxa" w:w="4153"/>
          </w:tcPr>
          <w:p>
            <w:r>
              <w:t>Beschäftigtendatenschutz.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§ 38 BDSG</w:t>
            </w:r>
          </w:p>
        </w:tc>
        <w:tc>
          <w:tcPr>
            <w:tcW w:type="dxa" w:w="4153"/>
          </w:tcPr>
          <w:p>
            <w:r>
              <w:t>DSB-Benennungspflicht (ab 20 Personen mit automatisierter Verarbeitung oder bei DPIA-Pflicht).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§ 25 TDDDG</w:t>
            </w:r>
            <w:r>
              <w:t xml:space="preserve"> </w:t>
            </w:r>
            <w:hyperlink r:id="rId28">
              <w:r>
                <w:rPr>
                  <w:color w:val="0000EE"/>
                  <w:u w:val="single"/>
                </w:rPr>
                <w:t>3</w:t>
              </w:r>
            </w:hyperlink>
            <w:r>
              <w:t xml:space="preserve"> (vormals TTDSG)</w:t>
            </w:r>
          </w:p>
        </w:tc>
        <w:tc>
          <w:tcPr>
            <w:tcW w:type="dxa" w:w="4153"/>
          </w:tcPr>
          <w:p>
            <w:r>
              <w:t>Einwilligung für Zugriff auf Endgeräte-Informationen (Cookies/Tracking) — Opt-in.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ePrivacy-Richtlinie</w:t>
            </w:r>
          </w:p>
        </w:tc>
        <w:tc>
          <w:tcPr>
            <w:tcW w:type="dxa" w:w="4153"/>
          </w:tcPr>
          <w:p>
            <w:r>
              <w:t>Grundlage der Cookie-/Tracking-Regeln (national: TDDDG).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§ 147 AO, § 257 HGB</w:t>
            </w:r>
          </w:p>
        </w:tc>
        <w:tc>
          <w:tcPr>
            <w:tcW w:type="dxa" w:w="4153"/>
          </w:tcPr>
          <w:p>
            <w:r>
              <w:t>Aufbewahrungspflichten (Löschkonzept).</w:t>
            </w:r>
          </w:p>
        </w:tc>
      </w:tr>
    </w:tbl>
    <w:p>
      <w:r/>
    </w:p>
    <w:p>
      <w:pPr>
        <w:pStyle w:val="Heading3"/>
      </w:pPr>
      <w:r>
        <w:t>3.2 Compliance-Check (Status)</w:t>
      </w:r>
      <w:r/>
    </w:p>
    <w:p>
      <w:r/>
      <w:r>
        <w:t>Legende: 🟢 erfüllt · 🟡 teilweise · 🔴 nicht erfüllt / unbekannt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b/>
              </w:rPr>
              <w:t>#</w:t>
            </w:r>
          </w:p>
        </w:tc>
        <w:tc>
          <w:tcPr>
            <w:tcW w:type="dxa" w:w="1661"/>
          </w:tcPr>
          <w:p>
            <w:r>
              <w:rPr>
                <w:b/>
              </w:rPr>
              <w:t>Pflicht / Dokument</w:t>
            </w:r>
          </w:p>
        </w:tc>
        <w:tc>
          <w:tcPr>
            <w:tcW w:type="dxa" w:w="1661"/>
          </w:tcPr>
          <w:p>
            <w:r>
              <w:rPr>
                <w:b/>
              </w:rPr>
              <w:t>Rechtsgrundlage</w:t>
            </w:r>
          </w:p>
        </w:tc>
        <w:tc>
          <w:tcPr>
            <w:tcW w:type="dxa" w:w="1661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661"/>
          </w:tcPr>
          <w:p>
            <w:r>
              <w:rPr>
                <w:b/>
              </w:rPr>
              <w:t>Bemerkung</w:t>
            </w:r>
          </w:p>
        </w:tc>
      </w:tr>
      <w:tr>
        <w:tc>
          <w:tcPr>
            <w:tcW w:type="dxa" w:w="1661"/>
          </w:tcPr>
          <w:p>
            <w:r>
              <w:t>1</w:t>
            </w:r>
          </w:p>
        </w:tc>
        <w:tc>
          <w:tcPr>
            <w:tcW w:type="dxa" w:w="1661"/>
          </w:tcPr>
          <w:p>
            <w:r>
              <w:t>Verzeichnis der Verarbeitungstätigkeiten (VVT)</w:t>
            </w:r>
          </w:p>
        </w:tc>
        <w:tc>
          <w:tcPr>
            <w:tcW w:type="dxa" w:w="1661"/>
          </w:tcPr>
          <w:p>
            <w:r>
              <w:t>Art. 30</w:t>
            </w:r>
          </w:p>
        </w:tc>
        <w:tc>
          <w:tcPr>
            <w:tcW w:type="dxa" w:w="1661"/>
          </w:tcPr>
          <w:p>
            <w:r>
              <w:t>🔴</w:t>
            </w:r>
          </w:p>
        </w:tc>
        <w:tc>
          <w:tcPr>
            <w:tcW w:type="dxa" w:w="1661"/>
          </w:tcPr>
          <w:p>
            <w:r>
              <w:t>Vorlage in Anhang A.</w:t>
            </w:r>
          </w:p>
        </w:tc>
      </w:tr>
      <w:tr>
        <w:tc>
          <w:tcPr>
            <w:tcW w:type="dxa" w:w="1661"/>
          </w:tcPr>
          <w:p>
            <w:r>
              <w:t>2</w:t>
            </w:r>
          </w:p>
        </w:tc>
        <w:tc>
          <w:tcPr>
            <w:tcW w:type="dxa" w:w="1661"/>
          </w:tcPr>
          <w:p>
            <w:r>
              <w:t>Datenschutzerklärung Website (aktuell)</w:t>
            </w:r>
          </w:p>
        </w:tc>
        <w:tc>
          <w:tcPr>
            <w:tcW w:type="dxa" w:w="1661"/>
          </w:tcPr>
          <w:p>
            <w:r>
              <w:t>Art. 13</w:t>
            </w:r>
          </w:p>
        </w:tc>
        <w:tc>
          <w:tcPr>
            <w:tcW w:type="dxa" w:w="1661"/>
          </w:tcPr>
          <w:p>
            <w:r>
              <w:t>🟡</w:t>
            </w:r>
          </w:p>
        </w:tc>
        <w:tc>
          <w:tcPr>
            <w:tcW w:type="dxa" w:w="1661"/>
          </w:tcPr>
          <w:p>
            <w:r>
              <w:rPr>
                <w:b/>
              </w:rPr>
              <w:t>Annahme:</w:t>
            </w:r>
            <w:r>
              <w:t xml:space="preserve"> vorhanden, Aktualität unklar — Muster Anhang E.</w:t>
            </w:r>
          </w:p>
        </w:tc>
      </w:tr>
      <w:tr>
        <w:tc>
          <w:tcPr>
            <w:tcW w:type="dxa" w:w="1661"/>
          </w:tcPr>
          <w:p>
            <w:r>
              <w:t>3</w:t>
            </w:r>
          </w:p>
        </w:tc>
        <w:tc>
          <w:tcPr>
            <w:tcW w:type="dxa" w:w="1661"/>
          </w:tcPr>
          <w:p>
            <w:r>
              <w:t>Impressum</w:t>
            </w:r>
          </w:p>
        </w:tc>
        <w:tc>
          <w:tcPr>
            <w:tcW w:type="dxa" w:w="1661"/>
          </w:tcPr>
          <w:p>
            <w:r>
              <w:t>§ 5 DDG</w:t>
            </w:r>
          </w:p>
        </w:tc>
        <w:tc>
          <w:tcPr>
            <w:tcW w:type="dxa" w:w="1661"/>
          </w:tcPr>
          <w:p>
            <w:r>
              <w:t>🟡</w:t>
            </w:r>
          </w:p>
        </w:tc>
        <w:tc>
          <w:tcPr>
            <w:tcW w:type="dxa" w:w="1661"/>
          </w:tcPr>
          <w:p>
            <w:r>
              <w:rPr>
                <w:b/>
              </w:rPr>
              <w:t>Annahme:</w:t>
            </w:r>
            <w:r>
              <w:t xml:space="preserve"> vorhanden; Vollständigkeit prüfen.</w:t>
            </w:r>
          </w:p>
        </w:tc>
      </w:tr>
      <w:tr>
        <w:tc>
          <w:tcPr>
            <w:tcW w:type="dxa" w:w="1661"/>
          </w:tcPr>
          <w:p>
            <w:r>
              <w:t>4</w:t>
            </w:r>
          </w:p>
        </w:tc>
        <w:tc>
          <w:tcPr>
            <w:tcW w:type="dxa" w:w="1661"/>
          </w:tcPr>
          <w:p>
            <w:r>
              <w:t>Cookie-/Consent-Banner mit Opt-in vor GA4</w:t>
            </w:r>
          </w:p>
        </w:tc>
        <w:tc>
          <w:tcPr>
            <w:tcW w:type="dxa" w:w="1661"/>
          </w:tcPr>
          <w:p>
            <w:r>
              <w:t>§ 25 TDDDG, Art. 6/7</w:t>
            </w:r>
          </w:p>
        </w:tc>
        <w:tc>
          <w:tcPr>
            <w:tcW w:type="dxa" w:w="1661"/>
          </w:tcPr>
          <w:p>
            <w:r>
              <w:t>🔴</w:t>
            </w:r>
          </w:p>
        </w:tc>
        <w:tc>
          <w:tcPr>
            <w:tcW w:type="dxa" w:w="1661"/>
          </w:tcPr>
          <w:p>
            <w:r>
              <w:t>Kritisch — GA4 aktiv.</w:t>
            </w:r>
          </w:p>
        </w:tc>
      </w:tr>
      <w:tr>
        <w:tc>
          <w:tcPr>
            <w:tcW w:type="dxa" w:w="1661"/>
          </w:tcPr>
          <w:p>
            <w:r>
              <w:t>5</w:t>
            </w:r>
          </w:p>
        </w:tc>
        <w:tc>
          <w:tcPr>
            <w:tcW w:type="dxa" w:w="1661"/>
          </w:tcPr>
          <w:p>
            <w:r>
              <w:t>AV-Verträge mit Auftragsverarbeitern</w:t>
            </w:r>
          </w:p>
        </w:tc>
        <w:tc>
          <w:tcPr>
            <w:tcW w:type="dxa" w:w="1661"/>
          </w:tcPr>
          <w:p>
            <w:r>
              <w:t>Art. 28</w:t>
            </w:r>
          </w:p>
        </w:tc>
        <w:tc>
          <w:tcPr>
            <w:tcW w:type="dxa" w:w="1661"/>
          </w:tcPr>
          <w:p>
            <w:r>
              <w:t>🔴</w:t>
            </w:r>
          </w:p>
        </w:tc>
        <w:tc>
          <w:tcPr>
            <w:tcW w:type="dxa" w:w="1661"/>
          </w:tcPr>
          <w:p>
            <w:r>
              <w:t>Google, Hoster, Steuerberater, IT-Support, ggf. Lohn.</w:t>
            </w:r>
          </w:p>
        </w:tc>
      </w:tr>
      <w:tr>
        <w:tc>
          <w:tcPr>
            <w:tcW w:type="dxa" w:w="1661"/>
          </w:tcPr>
          <w:p>
            <w:r>
              <w:t>6</w:t>
            </w:r>
          </w:p>
        </w:tc>
        <w:tc>
          <w:tcPr>
            <w:tcW w:type="dxa" w:w="1661"/>
          </w:tcPr>
          <w:p>
            <w:r>
              <w:t>TOM-Dokumentation</w:t>
            </w:r>
          </w:p>
        </w:tc>
        <w:tc>
          <w:tcPr>
            <w:tcW w:type="dxa" w:w="1661"/>
          </w:tcPr>
          <w:p>
            <w:r>
              <w:t>Art. 32</w:t>
            </w:r>
          </w:p>
        </w:tc>
        <w:tc>
          <w:tcPr>
            <w:tcW w:type="dxa" w:w="1661"/>
          </w:tcPr>
          <w:p>
            <w:r>
              <w:t>🔴</w:t>
            </w:r>
          </w:p>
        </w:tc>
        <w:tc>
          <w:tcPr>
            <w:tcW w:type="dxa" w:w="1661"/>
          </w:tcPr>
          <w:p>
            <w:r>
              <w:t>Checkliste Anhang J.</w:t>
            </w:r>
          </w:p>
        </w:tc>
      </w:tr>
      <w:tr>
        <w:tc>
          <w:tcPr>
            <w:tcW w:type="dxa" w:w="1661"/>
          </w:tcPr>
          <w:p>
            <w:r>
              <w:t>7</w:t>
            </w:r>
          </w:p>
        </w:tc>
        <w:tc>
          <w:tcPr>
            <w:tcW w:type="dxa" w:w="1661"/>
          </w:tcPr>
          <w:p>
            <w:r>
              <w:t>Löschkonzept / Aufbewahrungsfristen</w:t>
            </w:r>
          </w:p>
        </w:tc>
        <w:tc>
          <w:tcPr>
            <w:tcW w:type="dxa" w:w="1661"/>
          </w:tcPr>
          <w:p>
            <w:r>
              <w:t>Art. 5 I e</w:t>
            </w:r>
          </w:p>
        </w:tc>
        <w:tc>
          <w:tcPr>
            <w:tcW w:type="dxa" w:w="1661"/>
          </w:tcPr>
          <w:p>
            <w:r>
              <w:t>🔴</w:t>
            </w:r>
          </w:p>
        </w:tc>
        <w:tc>
          <w:tcPr>
            <w:tcW w:type="dxa" w:w="1661"/>
          </w:tcPr>
          <w:p>
            <w:r>
              <w:t>Vorlage Kap. 4.</w:t>
            </w:r>
          </w:p>
        </w:tc>
      </w:tr>
      <w:tr>
        <w:tc>
          <w:tcPr>
            <w:tcW w:type="dxa" w:w="1661"/>
          </w:tcPr>
          <w:p>
            <w:r>
              <w:t>8</w:t>
            </w:r>
          </w:p>
        </w:tc>
        <w:tc>
          <w:tcPr>
            <w:tcW w:type="dxa" w:w="1661"/>
          </w:tcPr>
          <w:p>
            <w:r>
              <w:t>Prozess Betroffenenrechte</w:t>
            </w:r>
          </w:p>
        </w:tc>
        <w:tc>
          <w:tcPr>
            <w:tcW w:type="dxa" w:w="1661"/>
          </w:tcPr>
          <w:p>
            <w:r>
              <w:t>Art. 15–22</w:t>
            </w:r>
          </w:p>
        </w:tc>
        <w:tc>
          <w:tcPr>
            <w:tcW w:type="dxa" w:w="1661"/>
          </w:tcPr>
          <w:p>
            <w:r>
              <w:t>🔴</w:t>
            </w:r>
          </w:p>
        </w:tc>
        <w:tc>
          <w:tcPr>
            <w:tcW w:type="dxa" w:w="1661"/>
          </w:tcPr>
          <w:p>
            <w:r>
              <w:t>Kap. 10.</w:t>
            </w:r>
          </w:p>
        </w:tc>
      </w:tr>
      <w:tr>
        <w:tc>
          <w:tcPr>
            <w:tcW w:type="dxa" w:w="1661"/>
          </w:tcPr>
          <w:p>
            <w:r>
              <w:t>9</w:t>
            </w:r>
          </w:p>
        </w:tc>
        <w:tc>
          <w:tcPr>
            <w:tcW w:type="dxa" w:w="1661"/>
          </w:tcPr>
          <w:p>
            <w:r>
              <w:t>Datenpannen-Meldeprozess (72 h)</w:t>
            </w:r>
          </w:p>
        </w:tc>
        <w:tc>
          <w:tcPr>
            <w:tcW w:type="dxa" w:w="1661"/>
          </w:tcPr>
          <w:p>
            <w:r>
              <w:t>Art. 33/34</w:t>
            </w:r>
          </w:p>
        </w:tc>
        <w:tc>
          <w:tcPr>
            <w:tcW w:type="dxa" w:w="1661"/>
          </w:tcPr>
          <w:p>
            <w:r>
              <w:t>🔴</w:t>
            </w:r>
          </w:p>
        </w:tc>
        <w:tc>
          <w:tcPr>
            <w:tcW w:type="dxa" w:w="1661"/>
          </w:tcPr>
          <w:p>
            <w:r>
              <w:t>Kap. 9.</w:t>
            </w:r>
          </w:p>
        </w:tc>
      </w:tr>
      <w:tr>
        <w:tc>
          <w:tcPr>
            <w:tcW w:type="dxa" w:w="1661"/>
          </w:tcPr>
          <w:p>
            <w:r>
              <w:t>10</w:t>
            </w:r>
          </w:p>
        </w:tc>
        <w:tc>
          <w:tcPr>
            <w:tcW w:type="dxa" w:w="1661"/>
          </w:tcPr>
          <w:p>
            <w:r>
              <w:t>Prüfung DSB-Benennungspflicht</w:t>
            </w:r>
          </w:p>
        </w:tc>
        <w:tc>
          <w:tcPr>
            <w:tcW w:type="dxa" w:w="1661"/>
          </w:tcPr>
          <w:p>
            <w:r>
              <w:t>§ 38 BDSG</w:t>
            </w:r>
          </w:p>
        </w:tc>
        <w:tc>
          <w:tcPr>
            <w:tcW w:type="dxa" w:w="1661"/>
          </w:tcPr>
          <w:p>
            <w:r>
              <w:t>🟡</w:t>
            </w:r>
          </w:p>
        </w:tc>
        <w:tc>
          <w:tcPr>
            <w:tcW w:type="dxa" w:w="1661"/>
          </w:tcPr>
          <w:p>
            <w:r>
              <w:t>Personenzahl klären.</w:t>
            </w:r>
          </w:p>
        </w:tc>
      </w:tr>
      <w:tr>
        <w:tc>
          <w:tcPr>
            <w:tcW w:type="dxa" w:w="1661"/>
          </w:tcPr>
          <w:p>
            <w:r>
              <w:t>11</w:t>
            </w:r>
          </w:p>
        </w:tc>
        <w:tc>
          <w:tcPr>
            <w:tcW w:type="dxa" w:w="1661"/>
          </w:tcPr>
          <w:p>
            <w:r>
              <w:t>Verpflichtung auf Vertraulichkeit (Beschäftigte)</w:t>
            </w:r>
          </w:p>
        </w:tc>
        <w:tc>
          <w:tcPr>
            <w:tcW w:type="dxa" w:w="1661"/>
          </w:tcPr>
          <w:p>
            <w:r>
              <w:t>Art. 29, § 53 BDSG</w:t>
            </w:r>
          </w:p>
        </w:tc>
        <w:tc>
          <w:tcPr>
            <w:tcW w:type="dxa" w:w="1661"/>
          </w:tcPr>
          <w:p>
            <w:r>
              <w:t>🔴</w:t>
            </w:r>
          </w:p>
        </w:tc>
        <w:tc>
          <w:tcPr>
            <w:tcW w:type="dxa" w:w="1661"/>
          </w:tcPr>
          <w:p>
            <w:r>
              <w:t>Vorlage empfohlen.</w:t>
            </w:r>
          </w:p>
        </w:tc>
      </w:tr>
      <w:tr>
        <w:tc>
          <w:tcPr>
            <w:tcW w:type="dxa" w:w="1661"/>
          </w:tcPr>
          <w:p>
            <w:r>
              <w:t>12</w:t>
            </w:r>
          </w:p>
        </w:tc>
        <w:tc>
          <w:tcPr>
            <w:tcW w:type="dxa" w:w="1661"/>
          </w:tcPr>
          <w:p>
            <w:r>
              <w:t>DPIA (falls erforderlich)</w:t>
            </w:r>
          </w:p>
        </w:tc>
        <w:tc>
          <w:tcPr>
            <w:tcW w:type="dxa" w:w="1661"/>
          </w:tcPr>
          <w:p>
            <w:r>
              <w:t>Art. 35</w:t>
            </w:r>
          </w:p>
        </w:tc>
        <w:tc>
          <w:tcPr>
            <w:tcW w:type="dxa" w:w="1661"/>
          </w:tcPr>
          <w:p>
            <w:r>
              <w:t>🟡</w:t>
            </w:r>
          </w:p>
        </w:tc>
        <w:tc>
          <w:tcPr>
            <w:tcW w:type="dxa" w:w="1661"/>
          </w:tcPr>
          <w:p>
            <w:r>
              <w:t>Nach aktueller Einschätzung nicht zwingend (Kap. 8).</w:t>
            </w:r>
          </w:p>
        </w:tc>
      </w:tr>
      <w:tr>
        <w:tc>
          <w:tcPr>
            <w:tcW w:type="dxa" w:w="1661"/>
          </w:tcPr>
          <w:p>
            <w:r>
              <w:t>13</w:t>
            </w:r>
          </w:p>
        </w:tc>
        <w:tc>
          <w:tcPr>
            <w:tcW w:type="dxa" w:w="1661"/>
          </w:tcPr>
          <w:p>
            <w:r>
              <w:t>Mitarbeiterschulung Datenschutz</w:t>
            </w:r>
          </w:p>
        </w:tc>
        <w:tc>
          <w:tcPr>
            <w:tcW w:type="dxa" w:w="1661"/>
          </w:tcPr>
          <w:p>
            <w:r>
              <w:t>Art. 39 (Best Practice)</w:t>
            </w:r>
          </w:p>
        </w:tc>
        <w:tc>
          <w:tcPr>
            <w:tcW w:type="dxa" w:w="1661"/>
          </w:tcPr>
          <w:p>
            <w:r>
              <w:t>🔴</w:t>
            </w:r>
          </w:p>
        </w:tc>
        <w:tc>
          <w:tcPr>
            <w:tcW w:type="dxa" w:w="1661"/>
          </w:tcPr>
          <w:p>
            <w:r>
              <w:t>Kein Nachweis — Kap. 13.</w:t>
            </w:r>
          </w:p>
        </w:tc>
      </w:tr>
      <w:tr>
        <w:tc>
          <w:tcPr>
            <w:tcW w:type="dxa" w:w="1661"/>
          </w:tcPr>
          <w:p>
            <w:r>
              <w:t>14</w:t>
            </w:r>
          </w:p>
        </w:tc>
        <w:tc>
          <w:tcPr>
            <w:tcW w:type="dxa" w:w="1661"/>
          </w:tcPr>
          <w:p>
            <w:r>
              <w:t>US-Transfer-Nachweis (DPF/SCC)</w:t>
            </w:r>
          </w:p>
        </w:tc>
        <w:tc>
          <w:tcPr>
            <w:tcW w:type="dxa" w:w="1661"/>
          </w:tcPr>
          <w:p>
            <w:r>
              <w:t>Art. 44 ff.</w:t>
            </w:r>
          </w:p>
        </w:tc>
        <w:tc>
          <w:tcPr>
            <w:tcW w:type="dxa" w:w="1661"/>
          </w:tcPr>
          <w:p>
            <w:r>
              <w:t>🟡</w:t>
            </w:r>
          </w:p>
        </w:tc>
        <w:tc>
          <w:tcPr>
            <w:tcW w:type="dxa" w:w="1661"/>
          </w:tcPr>
          <w:p>
            <w:r>
              <w:t>Google DPF-zertifiziert; dokumentieren.</w:t>
            </w:r>
          </w:p>
        </w:tc>
      </w:tr>
    </w:tbl>
    <w:p>
      <w:r/>
      <w:r/>
    </w:p>
    <w:p>
      <w:r/>
      <w:r>
        <w:rPr>
          <w:b/>
        </w:rPr>
        <w:t>Kernaussage:</w:t>
      </w:r>
      <w:r>
        <w:t xml:space="preserve"> Die technische Verarbeitung ist überschaubar; der Handlungsbedarf liegt in</w:t>
      </w:r>
      <w:r>
        <w:rPr>
          <w:b/>
        </w:rPr>
        <w:t>Dokumentation, Consent-Konfiguration und Prozessen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Dateninventar &amp; Verzeichnis der Verarbeitungstätigkeiten (VVT)</w:t>
      </w:r>
      <w:r/>
    </w:p>
    <w:p>
      <w:pPr>
        <w:pStyle w:val="Heading3"/>
      </w:pPr>
      <w:r>
        <w:t>4.1 Kategorien personenbezogener Daten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</w:rPr>
              <w:t>Betroffenengruppe</w:t>
            </w:r>
          </w:p>
        </w:tc>
        <w:tc>
          <w:tcPr>
            <w:tcW w:type="dxa" w:w="4153"/>
          </w:tcPr>
          <w:p>
            <w:r>
              <w:rPr>
                <w:b/>
              </w:rPr>
              <w:t>Typische Datenkategorien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Kunden / Ansprechpartner</w:t>
            </w:r>
          </w:p>
        </w:tc>
        <w:tc>
          <w:tcPr>
            <w:tcW w:type="dxa" w:w="4153"/>
          </w:tcPr>
          <w:p>
            <w:r>
              <w:t>Name, Firma, Funktion, Anschrift, E-Mail, Telefon, Auftrags-, Rechnungs-/Zahlungsdaten, Ausschreibungsunterlagen, Leistungsverzeichnisse, Lagepläne, Baustellenfotos (i. d. R. kein Personenbezug, aber vertraulich).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Interessenten / Leads</w:t>
            </w:r>
          </w:p>
        </w:tc>
        <w:tc>
          <w:tcPr>
            <w:tcW w:type="dxa" w:w="4153"/>
          </w:tcPr>
          <w:p>
            <w:r>
              <w:t>Name, Firma, E-Mail, Telefon, Anfrageinhalt.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Lieferanten / Dienstleister</w:t>
            </w:r>
          </w:p>
        </w:tc>
        <w:tc>
          <w:tcPr>
            <w:tcW w:type="dxa" w:w="4153"/>
          </w:tcPr>
          <w:p>
            <w:r>
              <w:t>Ansprechpartner, Kontakt-, Vertrags-, Zahlungsdaten.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Beschäftigte</w:t>
            </w:r>
          </w:p>
        </w:tc>
        <w:tc>
          <w:tcPr>
            <w:tcW w:type="dxa" w:w="4153"/>
          </w:tcPr>
          <w:p>
            <w:r>
              <w:t xml:space="preserve">Stammdaten, Vertrag, Lohn-/SV-Daten, Bankverbindung, Arbeitszeit, </w:t>
            </w:r>
            <w:r>
              <w:rPr>
                <w:b/>
              </w:rPr>
              <w:t>Gesundheitsdaten (AU)</w:t>
            </w:r>
            <w:r>
              <w:t xml:space="preserve"> — Art. 9.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Bewerber</w:t>
            </w:r>
          </w:p>
        </w:tc>
        <w:tc>
          <w:tcPr>
            <w:tcW w:type="dxa" w:w="4153"/>
          </w:tcPr>
          <w:p>
            <w:r>
              <w:t>Bewerbungsunterlagen, Lebenslauf, Zeugnisse, Kontaktdaten.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Website-Besucher</w:t>
            </w:r>
          </w:p>
        </w:tc>
        <w:tc>
          <w:tcPr>
            <w:tcW w:type="dxa" w:w="4153"/>
          </w:tcPr>
          <w:p>
            <w:r>
              <w:t>IP-Adresse, Geräte-/Browserdaten, Nutzungsdaten (Analytics), Cookie-IDs.</w:t>
            </w:r>
          </w:p>
        </w:tc>
      </w:tr>
    </w:tbl>
    <w:p>
      <w:r/>
    </w:p>
    <w:p>
      <w:pPr>
        <w:pStyle w:val="Heading3"/>
      </w:pPr>
      <w:r>
        <w:t>4.2 Verzeichnis der Verarbeitungstätigkeiten (ausgefüllte Beispiel-Einträge)</w:t>
      </w:r>
      <w:r/>
      <w:r/>
    </w:p>
    <w:p>
      <w:r/>
      <w:r>
        <w:t xml:space="preserve">Vollständige, kopierfähige CSV-Vorlage siehe </w:t>
      </w:r>
      <w:r>
        <w:rPr>
          <w:b/>
        </w:rPr>
        <w:t>Anhang A</w:t>
      </w:r>
      <w:r>
        <w:t>. Auszug: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</w:tblGrid>
      <w:tr>
        <w:tc>
          <w:tcPr>
            <w:tcW w:type="dxa" w:w="923"/>
          </w:tcPr>
          <w:p>
            <w:r>
              <w:rPr>
                <w:b/>
              </w:rPr>
              <w:t>Verarbeitung</w:t>
            </w:r>
          </w:p>
        </w:tc>
        <w:tc>
          <w:tcPr>
            <w:tcW w:type="dxa" w:w="923"/>
          </w:tcPr>
          <w:p>
            <w:r>
              <w:rPr>
                <w:b/>
              </w:rPr>
              <w:t>Zweck</w:t>
            </w:r>
          </w:p>
        </w:tc>
        <w:tc>
          <w:tcPr>
            <w:tcW w:type="dxa" w:w="923"/>
          </w:tcPr>
          <w:p>
            <w:r>
              <w:rPr>
                <w:b/>
              </w:rPr>
              <w:t>Rechtsgrundlage</w:t>
            </w:r>
          </w:p>
        </w:tc>
        <w:tc>
          <w:tcPr>
            <w:tcW w:type="dxa" w:w="923"/>
          </w:tcPr>
          <w:p>
            <w:r>
              <w:rPr>
                <w:b/>
              </w:rPr>
              <w:t>Datenkategorien</w:t>
            </w:r>
          </w:p>
        </w:tc>
        <w:tc>
          <w:tcPr>
            <w:tcW w:type="dxa" w:w="923"/>
          </w:tcPr>
          <w:p>
            <w:r>
              <w:rPr>
                <w:b/>
              </w:rPr>
              <w:t>Speicherort</w:t>
            </w:r>
          </w:p>
        </w:tc>
        <w:tc>
          <w:tcPr>
            <w:tcW w:type="dxa" w:w="923"/>
          </w:tcPr>
          <w:p>
            <w:r>
              <w:rPr>
                <w:b/>
              </w:rPr>
              <w:t>Aufbewahrung</w:t>
            </w:r>
          </w:p>
        </w:tc>
        <w:tc>
          <w:tcPr>
            <w:tcW w:type="dxa" w:w="923"/>
          </w:tcPr>
          <w:p>
            <w:r>
              <w:rPr>
                <w:b/>
              </w:rPr>
              <w:t>Zugriff</w:t>
            </w:r>
          </w:p>
        </w:tc>
        <w:tc>
          <w:tcPr>
            <w:tcW w:type="dxa" w:w="923"/>
          </w:tcPr>
          <w:p>
            <w:r>
              <w:rPr>
                <w:b/>
              </w:rPr>
              <w:t>Empfänger/Dritte</w:t>
            </w:r>
          </w:p>
        </w:tc>
        <w:tc>
          <w:tcPr>
            <w:tcW w:type="dxa" w:w="923"/>
          </w:tcPr>
          <w:p>
            <w:r>
              <w:rPr>
                <w:b/>
              </w:rPr>
              <w:t>TOM (Kurz)</w:t>
            </w:r>
          </w:p>
        </w:tc>
      </w:tr>
      <w:tr>
        <w:tc>
          <w:tcPr>
            <w:tcW w:type="dxa" w:w="923"/>
          </w:tcPr>
          <w:p>
            <w:r>
              <w:rPr>
                <w:b/>
              </w:rPr>
              <w:t>Kundenverwaltung / Auftragsabwicklung</w:t>
            </w:r>
          </w:p>
        </w:tc>
        <w:tc>
          <w:tcPr>
            <w:tcW w:type="dxa" w:w="923"/>
          </w:tcPr>
          <w:p>
            <w:r>
              <w:t>Angebot, Vertrag, Ausführung auf der Baustelle, Rechnung</w:t>
            </w:r>
          </w:p>
        </w:tc>
        <w:tc>
          <w:tcPr>
            <w:tcW w:type="dxa" w:w="923"/>
          </w:tcPr>
          <w:p>
            <w:r>
              <w:t>Art. 6 I b, c</w:t>
            </w:r>
          </w:p>
        </w:tc>
        <w:tc>
          <w:tcPr>
            <w:tcW w:type="dxa" w:w="923"/>
          </w:tcPr>
          <w:p>
            <w:r>
              <w:t>Stamm-, Auftrags-, Rechnungsdaten</w:t>
            </w:r>
          </w:p>
        </w:tc>
        <w:tc>
          <w:tcPr>
            <w:tcW w:type="dxa" w:w="923"/>
          </w:tcPr>
          <w:p>
            <w:r>
              <w:t>ERP/Ablage, Buchhaltung, Cloud</w:t>
            </w:r>
          </w:p>
        </w:tc>
        <w:tc>
          <w:tcPr>
            <w:tcW w:type="dxa" w:w="923"/>
          </w:tcPr>
          <w:p>
            <w:r>
              <w:t>Rechnungen 8–10 J. (§ 147 AO); sonst 3 J. (§ 195 BGB)</w:t>
            </w:r>
          </w:p>
        </w:tc>
        <w:tc>
          <w:tcPr>
            <w:tcW w:type="dxa" w:w="923"/>
          </w:tcPr>
          <w:p>
            <w:r>
              <w:t>GF, Vertrieb, Buchhaltung, Bauleitung/Disposition</w:t>
            </w:r>
          </w:p>
        </w:tc>
        <w:tc>
          <w:tcPr>
            <w:tcW w:type="dxa" w:w="923"/>
          </w:tcPr>
          <w:p>
            <w:r>
              <w:t>Steuerberater, Subunternehmer/Entsorger, Zahlungsdienstl.</w:t>
            </w:r>
          </w:p>
        </w:tc>
        <w:tc>
          <w:tcPr>
            <w:tcW w:type="dxa" w:w="923"/>
          </w:tcPr>
          <w:p>
            <w:r>
              <w:t>Rollenrechte, Backup, Verschlüsselung</w:t>
            </w:r>
          </w:p>
        </w:tc>
      </w:tr>
      <w:tr>
        <w:tc>
          <w:tcPr>
            <w:tcW w:type="dxa" w:w="923"/>
          </w:tcPr>
          <w:p>
            <w:r>
              <w:rPr>
                <w:b/>
              </w:rPr>
              <w:t>Interessenten/Kontaktformular</w:t>
            </w:r>
          </w:p>
        </w:tc>
        <w:tc>
          <w:tcPr>
            <w:tcW w:type="dxa" w:w="923"/>
          </w:tcPr>
          <w:p>
            <w:r>
              <w:t>Anfragebearbeitung</w:t>
            </w:r>
          </w:p>
        </w:tc>
        <w:tc>
          <w:tcPr>
            <w:tcW w:type="dxa" w:w="923"/>
          </w:tcPr>
          <w:p>
            <w:r>
              <w:t>Art. 6 I b, f</w:t>
            </w:r>
          </w:p>
        </w:tc>
        <w:tc>
          <w:tcPr>
            <w:tcW w:type="dxa" w:w="923"/>
          </w:tcPr>
          <w:p>
            <w:r>
              <w:t>Name, Firma, Kontakt, Anliegen</w:t>
            </w:r>
          </w:p>
        </w:tc>
        <w:tc>
          <w:tcPr>
            <w:tcW w:type="dxa" w:w="923"/>
          </w:tcPr>
          <w:p>
            <w:r>
              <w:t>Website→E-Mail/CRM(CSV)</w:t>
            </w:r>
          </w:p>
        </w:tc>
        <w:tc>
          <w:tcPr>
            <w:tcW w:type="dxa" w:w="923"/>
          </w:tcPr>
          <w:p>
            <w:r>
              <w:t>Löschung n. Erledigung, spät. 6–12 Mon.</w:t>
            </w:r>
          </w:p>
        </w:tc>
        <w:tc>
          <w:tcPr>
            <w:tcW w:type="dxa" w:w="923"/>
          </w:tcPr>
          <w:p>
            <w:r>
              <w:t>Vertrieb, Marketing</w:t>
            </w:r>
          </w:p>
        </w:tc>
        <w:tc>
          <w:tcPr>
            <w:tcW w:type="dxa" w:w="923"/>
          </w:tcPr>
          <w:p>
            <w:r>
              <w:t>Hoster, Formular-Dienst</w:t>
            </w:r>
          </w:p>
        </w:tc>
        <w:tc>
          <w:tcPr>
            <w:tcW w:type="dxa" w:w="923"/>
          </w:tcPr>
          <w:p>
            <w:r>
              <w:t>TLS, Zugriffsschutz</w:t>
            </w:r>
          </w:p>
        </w:tc>
      </w:tr>
      <w:tr>
        <w:tc>
          <w:tcPr>
            <w:tcW w:type="dxa" w:w="923"/>
          </w:tcPr>
          <w:p>
            <w:r>
              <w:rPr>
                <w:b/>
              </w:rPr>
              <w:t>Website-Analyse (GA4)</w:t>
            </w:r>
          </w:p>
        </w:tc>
        <w:tc>
          <w:tcPr>
            <w:tcW w:type="dxa" w:w="923"/>
          </w:tcPr>
          <w:p>
            <w:r>
              <w:t>Reichweiten-/Nutzungsanalyse</w:t>
            </w:r>
          </w:p>
        </w:tc>
        <w:tc>
          <w:tcPr>
            <w:tcW w:type="dxa" w:w="923"/>
          </w:tcPr>
          <w:p>
            <w:r>
              <w:rPr>
                <w:b/>
              </w:rPr>
              <w:t>Art. 6 I a (Einwilligung)</w:t>
            </w:r>
          </w:p>
        </w:tc>
        <w:tc>
          <w:tcPr>
            <w:tcW w:type="dxa" w:w="923"/>
          </w:tcPr>
          <w:p>
            <w:r>
              <w:t>IP, Geräte-/Nutzungsdaten, Cookie-IDs</w:t>
            </w:r>
          </w:p>
        </w:tc>
        <w:tc>
          <w:tcPr>
            <w:tcW w:type="dxa" w:w="923"/>
          </w:tcPr>
          <w:p>
            <w:r>
              <w:t>Google (EU/USA)</w:t>
            </w:r>
          </w:p>
        </w:tc>
        <w:tc>
          <w:tcPr>
            <w:tcW w:type="dxa" w:w="923"/>
          </w:tcPr>
          <w:p>
            <w:r>
              <w:t>GA4-Standard, konfigurierbar (2–14 Mon.)</w:t>
            </w:r>
          </w:p>
        </w:tc>
        <w:tc>
          <w:tcPr>
            <w:tcW w:type="dxa" w:w="923"/>
          </w:tcPr>
          <w:p>
            <w:r>
              <w:t>Marketing</w:t>
            </w:r>
          </w:p>
        </w:tc>
        <w:tc>
          <w:tcPr>
            <w:tcW w:type="dxa" w:w="923"/>
          </w:tcPr>
          <w:p>
            <w:r>
              <w:t>Google (Auftragsverarb., DPF)</w:t>
            </w:r>
          </w:p>
        </w:tc>
        <w:tc>
          <w:tcPr>
            <w:tcW w:type="dxa" w:w="923"/>
          </w:tcPr>
          <w:p>
            <w:r>
              <w:t>Consent-Banner, IP-Kürzung, DPF</w:t>
            </w:r>
          </w:p>
        </w:tc>
      </w:tr>
      <w:tr>
        <w:tc>
          <w:tcPr>
            <w:tcW w:type="dxa" w:w="923"/>
          </w:tcPr>
          <w:p>
            <w:r>
              <w:rPr>
                <w:b/>
              </w:rPr>
              <w:t>Suchperformance (Search Console)</w:t>
            </w:r>
          </w:p>
        </w:tc>
        <w:tc>
          <w:tcPr>
            <w:tcW w:type="dxa" w:w="923"/>
          </w:tcPr>
          <w:p>
            <w:r>
              <w:t>SEO-Analyse</w:t>
            </w:r>
          </w:p>
        </w:tc>
        <w:tc>
          <w:tcPr>
            <w:tcW w:type="dxa" w:w="923"/>
          </w:tcPr>
          <w:p>
            <w:r>
              <w:t>Art. 6 I f</w:t>
            </w:r>
          </w:p>
        </w:tc>
        <w:tc>
          <w:tcPr>
            <w:tcW w:type="dxa" w:w="923"/>
          </w:tcPr>
          <w:p>
            <w:r>
              <w:t>aggregierte Suchdaten (i. d. R. kein Personenbezug)</w:t>
            </w:r>
          </w:p>
        </w:tc>
        <w:tc>
          <w:tcPr>
            <w:tcW w:type="dxa" w:w="923"/>
          </w:tcPr>
          <w:p>
            <w:r>
              <w:t>Google</w:t>
            </w:r>
          </w:p>
        </w:tc>
        <w:tc>
          <w:tcPr>
            <w:tcW w:type="dxa" w:w="923"/>
          </w:tcPr>
          <w:p>
            <w:r>
              <w:t>Google-seitig</w:t>
            </w:r>
          </w:p>
        </w:tc>
        <w:tc>
          <w:tcPr>
            <w:tcW w:type="dxa" w:w="923"/>
          </w:tcPr>
          <w:p>
            <w:r>
              <w:t>Marketing</w:t>
            </w:r>
          </w:p>
        </w:tc>
        <w:tc>
          <w:tcPr>
            <w:tcW w:type="dxa" w:w="923"/>
          </w:tcPr>
          <w:p>
            <w:r>
              <w:t>Google</w:t>
            </w:r>
          </w:p>
        </w:tc>
        <w:tc>
          <w:tcPr>
            <w:tcW w:type="dxa" w:w="923"/>
          </w:tcPr>
          <w:p>
            <w:r>
              <w:t>Zugriff via Service-Account</w:t>
            </w:r>
          </w:p>
        </w:tc>
      </w:tr>
      <w:tr>
        <w:tc>
          <w:tcPr>
            <w:tcW w:type="dxa" w:w="923"/>
          </w:tcPr>
          <w:p>
            <w:r>
              <w:rPr>
                <w:b/>
              </w:rPr>
              <w:t>Beschäftigtenverwaltung/Lohn</w:t>
            </w:r>
          </w:p>
        </w:tc>
        <w:tc>
          <w:tcPr>
            <w:tcW w:type="dxa" w:w="923"/>
          </w:tcPr>
          <w:p>
            <w:r>
              <w:t>Personalverwaltung, Lohn</w:t>
            </w:r>
          </w:p>
        </w:tc>
        <w:tc>
          <w:tcPr>
            <w:tcW w:type="dxa" w:w="923"/>
          </w:tcPr>
          <w:p>
            <w:r>
              <w:t>Art. 6 I b, c; § 26 BDSG; Art. 9 II b</w:t>
            </w:r>
          </w:p>
        </w:tc>
        <w:tc>
          <w:tcPr>
            <w:tcW w:type="dxa" w:w="923"/>
          </w:tcPr>
          <w:p>
            <w:r>
              <w:t>Stamm-, Lohn-, Gesundheitsdaten</w:t>
            </w:r>
          </w:p>
        </w:tc>
        <w:tc>
          <w:tcPr>
            <w:tcW w:type="dxa" w:w="923"/>
          </w:tcPr>
          <w:p>
            <w:r>
              <w:t>Personalakte, Lohnsystem</w:t>
            </w:r>
          </w:p>
        </w:tc>
        <w:tc>
          <w:tcPr>
            <w:tcW w:type="dxa" w:w="923"/>
          </w:tcPr>
          <w:p>
            <w:r>
              <w:t>6–10 J. lohnsteuer-/sozialrechtl.</w:t>
            </w:r>
          </w:p>
        </w:tc>
        <w:tc>
          <w:tcPr>
            <w:tcW w:type="dxa" w:w="923"/>
          </w:tcPr>
          <w:p>
            <w:r>
              <w:t>GF, Personal, Lohnbüro</w:t>
            </w:r>
          </w:p>
        </w:tc>
        <w:tc>
          <w:tcPr>
            <w:tcW w:type="dxa" w:w="923"/>
          </w:tcPr>
          <w:p>
            <w:r>
              <w:t>Steuerberater/Lohn, FA, SV-Träger, BG</w:t>
            </w:r>
          </w:p>
        </w:tc>
        <w:tc>
          <w:tcPr>
            <w:tcW w:type="dxa" w:w="923"/>
          </w:tcPr>
          <w:p>
            <w:r>
              <w:t>Zugriffsbeschränkung, Verschlüsselung, phys. Sicherung</w:t>
            </w:r>
          </w:p>
        </w:tc>
      </w:tr>
      <w:tr>
        <w:tc>
          <w:tcPr>
            <w:tcW w:type="dxa" w:w="923"/>
          </w:tcPr>
          <w:p>
            <w:r>
              <w:rPr>
                <w:b/>
              </w:rPr>
              <w:t>Bewerbermanagement</w:t>
            </w:r>
          </w:p>
        </w:tc>
        <w:tc>
          <w:tcPr>
            <w:tcW w:type="dxa" w:w="923"/>
          </w:tcPr>
          <w:p>
            <w:r>
              <w:t>Auswahlverfahren</w:t>
            </w:r>
          </w:p>
        </w:tc>
        <w:tc>
          <w:tcPr>
            <w:tcW w:type="dxa" w:w="923"/>
          </w:tcPr>
          <w:p>
            <w:r>
              <w:t>Art. 6 I b; § 26 BDSG</w:t>
            </w:r>
          </w:p>
        </w:tc>
        <w:tc>
          <w:tcPr>
            <w:tcW w:type="dxa" w:w="923"/>
          </w:tcPr>
          <w:p>
            <w:r>
              <w:t>Bewerbungsdaten</w:t>
            </w:r>
          </w:p>
        </w:tc>
        <w:tc>
          <w:tcPr>
            <w:tcW w:type="dxa" w:w="923"/>
          </w:tcPr>
          <w:p>
            <w:r>
              <w:t>E-Mail/Ablage</w:t>
            </w:r>
          </w:p>
        </w:tc>
        <w:tc>
          <w:tcPr>
            <w:tcW w:type="dxa" w:w="923"/>
          </w:tcPr>
          <w:p>
            <w:r>
              <w:t xml:space="preserve">Absage: Löschung nach </w:t>
            </w:r>
            <w:r>
              <w:rPr>
                <w:b/>
              </w:rPr>
              <w:t>6 Monaten</w:t>
            </w:r>
          </w:p>
        </w:tc>
        <w:tc>
          <w:tcPr>
            <w:tcW w:type="dxa" w:w="923"/>
          </w:tcPr>
          <w:p>
            <w:r>
              <w:t>GF, Personal</w:t>
            </w:r>
          </w:p>
        </w:tc>
        <w:tc>
          <w:tcPr>
            <w:tcW w:type="dxa" w:w="923"/>
          </w:tcPr>
          <w:p>
            <w:r>
              <w:t>—</w:t>
            </w:r>
          </w:p>
        </w:tc>
        <w:tc>
          <w:tcPr>
            <w:tcW w:type="dxa" w:w="923"/>
          </w:tcPr>
          <w:p>
            <w:r>
              <w:t>Zugriffsschutz, fristgerechte Löschung</w:t>
            </w:r>
          </w:p>
        </w:tc>
      </w:tr>
      <w:tr>
        <w:tc>
          <w:tcPr>
            <w:tcW w:type="dxa" w:w="923"/>
          </w:tcPr>
          <w:p>
            <w:r>
              <w:rPr>
                <w:b/>
              </w:rPr>
              <w:t>Newsletter/Marketing</w:t>
            </w:r>
            <w:r>
              <w:t xml:space="preserve"> </w:t>
            </w:r>
            <w:r>
              <w:rPr>
                <w:i/>
              </w:rPr>
              <w:t>(falls genutzt)</w:t>
            </w:r>
          </w:p>
        </w:tc>
        <w:tc>
          <w:tcPr>
            <w:tcW w:type="dxa" w:w="923"/>
          </w:tcPr>
          <w:p>
            <w:r>
              <w:t>Direktwerbung</w:t>
            </w:r>
          </w:p>
        </w:tc>
        <w:tc>
          <w:tcPr>
            <w:tcW w:type="dxa" w:w="923"/>
          </w:tcPr>
          <w:p>
            <w:r>
              <w:rPr>
                <w:b/>
              </w:rPr>
              <w:t>Art. 6 I a</w:t>
            </w:r>
          </w:p>
        </w:tc>
        <w:tc>
          <w:tcPr>
            <w:tcW w:type="dxa" w:w="923"/>
          </w:tcPr>
          <w:p>
            <w:r>
              <w:t>E-Mail, Name, ggf. Interessen</w:t>
            </w:r>
          </w:p>
        </w:tc>
        <w:tc>
          <w:tcPr>
            <w:tcW w:type="dxa" w:w="923"/>
          </w:tcPr>
          <w:p>
            <w:r>
              <w:t>{{NEWSLETTER_TOOL}}</w:t>
            </w:r>
          </w:p>
        </w:tc>
        <w:tc>
          <w:tcPr>
            <w:tcW w:type="dxa" w:w="923"/>
          </w:tcPr>
          <w:p>
            <w:r>
              <w:t>Bis Widerruf; Consent-Log dauerhaft</w:t>
            </w:r>
          </w:p>
        </w:tc>
        <w:tc>
          <w:tcPr>
            <w:tcW w:type="dxa" w:w="923"/>
          </w:tcPr>
          <w:p>
            <w:r>
              <w:t>Marketing</w:t>
            </w:r>
          </w:p>
        </w:tc>
        <w:tc>
          <w:tcPr>
            <w:tcW w:type="dxa" w:w="923"/>
          </w:tcPr>
          <w:p>
            <w:r>
              <w:t>Newsletter-Anbieter (AVV!)</w:t>
            </w:r>
          </w:p>
        </w:tc>
        <w:tc>
          <w:tcPr>
            <w:tcW w:type="dxa" w:w="923"/>
          </w:tcPr>
          <w:p>
            <w:r>
              <w:t>Double-Opt-in, Consent-Log</w:t>
            </w:r>
          </w:p>
        </w:tc>
      </w:tr>
      <w:tr>
        <w:tc>
          <w:tcPr>
            <w:tcW w:type="dxa" w:w="923"/>
          </w:tcPr>
          <w:p>
            <w:r>
              <w:rPr>
                <w:b/>
              </w:rPr>
              <w:t>IT-Sicherheit/Server-Logs</w:t>
            </w:r>
          </w:p>
        </w:tc>
        <w:tc>
          <w:tcPr>
            <w:tcW w:type="dxa" w:w="923"/>
          </w:tcPr>
          <w:p>
            <w:r>
              <w:t>Betriebssicherheit</w:t>
            </w:r>
          </w:p>
        </w:tc>
        <w:tc>
          <w:tcPr>
            <w:tcW w:type="dxa" w:w="923"/>
          </w:tcPr>
          <w:p>
            <w:r>
              <w:t>Art. 6 I f</w:t>
            </w:r>
          </w:p>
        </w:tc>
        <w:tc>
          <w:tcPr>
            <w:tcW w:type="dxa" w:w="923"/>
          </w:tcPr>
          <w:p>
            <w:r>
              <w:t>IP, Zeitstempel, Zugriffsdaten</w:t>
            </w:r>
          </w:p>
        </w:tc>
        <w:tc>
          <w:tcPr>
            <w:tcW w:type="dxa" w:w="923"/>
          </w:tcPr>
          <w:p>
            <w:r>
              <w:t>{{HOSTING_PROVIDER}}</w:t>
            </w:r>
          </w:p>
        </w:tc>
        <w:tc>
          <w:tcPr>
            <w:tcW w:type="dxa" w:w="923"/>
          </w:tcPr>
          <w:p>
            <w:r>
              <w:t>i. d. R. 7–30 Tage</w:t>
            </w:r>
          </w:p>
        </w:tc>
        <w:tc>
          <w:tcPr>
            <w:tcW w:type="dxa" w:w="923"/>
          </w:tcPr>
          <w:p>
            <w:r>
              <w:t>IT/Hoster</w:t>
            </w:r>
          </w:p>
        </w:tc>
        <w:tc>
          <w:tcPr>
            <w:tcW w:type="dxa" w:w="923"/>
          </w:tcPr>
          <w:p>
            <w:r>
              <w:t>Hoster (AVV)</w:t>
            </w:r>
          </w:p>
        </w:tc>
        <w:tc>
          <w:tcPr>
            <w:tcW w:type="dxa" w:w="923"/>
          </w:tcPr>
          <w:p>
            <w:r>
              <w:t>Zugriffsschutz, Löschautomatik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Datenflussanalyse (Data Flow Mapping)</w:t>
      </w:r>
      <w:r/>
    </w:p>
    <w:p>
      <w:pPr>
        <w:pStyle w:val="Heading3"/>
      </w:pPr>
      <w:r>
        <w:t>5.1 Ein- und Ausgangspunkte</w:t>
      </w:r>
      <w:r/>
    </w:p>
    <w:p>
      <w:r/>
      <w:r>
        <w:rPr>
          <w:b/>
        </w:rPr>
        <w:t>Eingang:</w:t>
      </w:r>
      <w:r>
        <w:t xml:space="preserve"> Website-Kontaktformular · E-Mail · Telefon · Messe/persönlich · Papierdokumente (Leistungsverzeichnisse, Lieferscheine, Aufmaße) · Bewerbungen · Ausschreibungs-/Planunterlagen (Lagepläne — i. d. R. kein Personenbezug) · Maschinen-/Telematikdaten der Fräsmaschinen und Fahrzeuge (Offene Frage: Fahrer-/Standortbezug → ggf. Beschäftigtendaten, Betriebsvereinbarung prüfen).</w:t>
      </w:r>
      <w:r/>
    </w:p>
    <w:p>
      <w:r/>
      <w:r>
        <w:rPr>
          <w:b/>
        </w:rPr>
        <w:t>Ausgang:</w:t>
      </w:r>
      <w:r>
        <w:t xml:space="preserve"> Steuerberater/Lohnbüro · Finanzamt/SV-Träger (gesetzlich) · Subunternehmer/Entsorgung/Logistik · Zahlungsdienstleister/Bank · Google (Analytics/Search Console) · Hosting-Provider · IT-Support/Fernwartung · ggf. Newsletter-Tools · GitHub (nur Code/Konfiguration, </w:t>
      </w:r>
      <w:r>
        <w:rPr>
          <w:b/>
        </w:rPr>
        <w:t>keine</w:t>
      </w:r>
      <w:r>
        <w:t xml:space="preserve">produktiven CRM-Rohdaten — durch </w:t>
      </w:r>
      <w:r>
        <w:rPr>
          <w:rFonts w:ascii="Courier" w:hAnsi="Courier"/>
        </w:rPr>
        <w:t>.gitignore</w:t>
      </w:r>
      <w:r>
        <w:t xml:space="preserve"> ausgeschlossen).</w:t>
      </w:r>
      <w:r/>
    </w:p>
    <w:p>
      <w:pPr>
        <w:pStyle w:val="Heading3"/>
      </w:pPr>
      <w:r>
        <w:t>5.2 Lebenszyklus-Tabelle (Erfassung → Löschung)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</w:tcPr>
          <w:p>
            <w:r>
              <w:rPr>
                <w:b/>
              </w:rPr>
              <w:t>Datenfluss</w:t>
            </w:r>
          </w:p>
        </w:tc>
        <w:tc>
          <w:tcPr>
            <w:tcW w:type="dxa" w:w="1187"/>
          </w:tcPr>
          <w:p>
            <w:r>
              <w:rPr>
                <w:b/>
              </w:rPr>
              <w:t>1. Erfassung</w:t>
            </w:r>
          </w:p>
        </w:tc>
        <w:tc>
          <w:tcPr>
            <w:tcW w:type="dxa" w:w="1187"/>
          </w:tcPr>
          <w:p>
            <w:r>
              <w:rPr>
                <w:b/>
              </w:rPr>
              <w:t>2. Speicherung</w:t>
            </w:r>
          </w:p>
        </w:tc>
        <w:tc>
          <w:tcPr>
            <w:tcW w:type="dxa" w:w="1187"/>
          </w:tcPr>
          <w:p>
            <w:r>
              <w:rPr>
                <w:b/>
              </w:rPr>
              <w:t>3. Verarbeitung</w:t>
            </w:r>
          </w:p>
        </w:tc>
        <w:tc>
          <w:tcPr>
            <w:tcW w:type="dxa" w:w="1187"/>
          </w:tcPr>
          <w:p>
            <w:r>
              <w:rPr>
                <w:b/>
              </w:rPr>
              <w:t>4. Weitergabe</w:t>
            </w:r>
          </w:p>
        </w:tc>
        <w:tc>
          <w:tcPr>
            <w:tcW w:type="dxa" w:w="1187"/>
          </w:tcPr>
          <w:p>
            <w:r>
              <w:rPr>
                <w:b/>
              </w:rPr>
              <w:t>5. Löschung</w:t>
            </w:r>
          </w:p>
        </w:tc>
        <w:tc>
          <w:tcPr>
            <w:tcW w:type="dxa" w:w="1187"/>
          </w:tcPr>
          <w:p>
            <w:r>
              <w:rPr>
                <w:b/>
              </w:rPr>
              <w:t>Drittland?</w:t>
            </w:r>
          </w:p>
        </w:tc>
      </w:tr>
      <w:tr>
        <w:tc>
          <w:tcPr>
            <w:tcW w:type="dxa" w:w="1187"/>
          </w:tcPr>
          <w:p>
            <w:r>
              <w:t>Kundenauftrag</w:t>
            </w:r>
          </w:p>
        </w:tc>
        <w:tc>
          <w:tcPr>
            <w:tcW w:type="dxa" w:w="1187"/>
          </w:tcPr>
          <w:p>
            <w:r>
              <w:t>Formular/E-Mail/Tel.</w:t>
            </w:r>
          </w:p>
        </w:tc>
        <w:tc>
          <w:tcPr>
            <w:tcW w:type="dxa" w:w="1187"/>
          </w:tcPr>
          <w:p>
            <w:r>
              <w:t>ERP/Ablage/Cloud</w:t>
            </w:r>
          </w:p>
        </w:tc>
        <w:tc>
          <w:tcPr>
            <w:tcW w:type="dxa" w:w="1187"/>
          </w:tcPr>
          <w:p>
            <w:r>
              <w:t>Angebot→Ausführung→Rechnung</w:t>
            </w:r>
          </w:p>
        </w:tc>
        <w:tc>
          <w:tcPr>
            <w:tcW w:type="dxa" w:w="1187"/>
          </w:tcPr>
          <w:p>
            <w:r>
              <w:t>Steuerberater, Subunternehmer</w:t>
            </w:r>
          </w:p>
        </w:tc>
        <w:tc>
          <w:tcPr>
            <w:tcW w:type="dxa" w:w="1187"/>
          </w:tcPr>
          <w:p>
            <w:r>
              <w:t>Fristablauf (8–10 J.)</w:t>
            </w:r>
          </w:p>
        </w:tc>
        <w:tc>
          <w:tcPr>
            <w:tcW w:type="dxa" w:w="1187"/>
          </w:tcPr>
          <w:p>
            <w:r>
              <w:rPr>
                <w:b/>
              </w:rPr>
              <w:t>Offene Frage:</w:t>
            </w:r>
            <w:r>
              <w:t xml:space="preserve"> Cloud-Standort</w:t>
            </w:r>
          </w:p>
        </w:tc>
      </w:tr>
      <w:tr>
        <w:tc>
          <w:tcPr>
            <w:tcW w:type="dxa" w:w="1187"/>
          </w:tcPr>
          <w:p>
            <w:r>
              <w:t>Website-Analyse</w:t>
            </w:r>
          </w:p>
        </w:tc>
        <w:tc>
          <w:tcPr>
            <w:tcW w:type="dxa" w:w="1187"/>
          </w:tcPr>
          <w:p>
            <w:r>
              <w:t>Browser (Cookie)</w:t>
            </w:r>
          </w:p>
        </w:tc>
        <w:tc>
          <w:tcPr>
            <w:tcW w:type="dxa" w:w="1187"/>
          </w:tcPr>
          <w:p>
            <w:r>
              <w:t>Google GA4</w:t>
            </w:r>
          </w:p>
        </w:tc>
        <w:tc>
          <w:tcPr>
            <w:tcW w:type="dxa" w:w="1187"/>
          </w:tcPr>
          <w:p>
            <w:r>
              <w:t>Aggregation, Reporting</w:t>
            </w:r>
          </w:p>
        </w:tc>
        <w:tc>
          <w:tcPr>
            <w:tcW w:type="dxa" w:w="1187"/>
          </w:tcPr>
          <w:p>
            <w:r>
              <w:t>Google</w:t>
            </w:r>
          </w:p>
        </w:tc>
        <w:tc>
          <w:tcPr>
            <w:tcW w:type="dxa" w:w="1187"/>
          </w:tcPr>
          <w:p>
            <w:r>
              <w:t>GA4-Retention</w:t>
            </w:r>
          </w:p>
        </w:tc>
        <w:tc>
          <w:tcPr>
            <w:tcW w:type="dxa" w:w="1187"/>
          </w:tcPr>
          <w:p>
            <w:r>
              <w:rPr>
                <w:b/>
              </w:rPr>
              <w:t>Ja — USA (DPF)</w:t>
            </w:r>
          </w:p>
        </w:tc>
      </w:tr>
      <w:tr>
        <w:tc>
          <w:tcPr>
            <w:tcW w:type="dxa" w:w="1187"/>
          </w:tcPr>
          <w:p>
            <w:r>
              <w:t>Lead/Interessent</w:t>
            </w:r>
          </w:p>
        </w:tc>
        <w:tc>
          <w:tcPr>
            <w:tcW w:type="dxa" w:w="1187"/>
          </w:tcPr>
          <w:p>
            <w:r>
              <w:t>Formular/Messe</w:t>
            </w:r>
          </w:p>
        </w:tc>
        <w:tc>
          <w:tcPr>
            <w:tcW w:type="dxa" w:w="1187"/>
          </w:tcPr>
          <w:p>
            <w:r>
              <w:t>E-Mail/CRM-CSV</w:t>
            </w:r>
          </w:p>
        </w:tc>
        <w:tc>
          <w:tcPr>
            <w:tcW w:type="dxa" w:w="1187"/>
          </w:tcPr>
          <w:p>
            <w:r>
              <w:t>Nachfassen, Angebot</w:t>
            </w:r>
          </w:p>
        </w:tc>
        <w:tc>
          <w:tcPr>
            <w:tcW w:type="dxa" w:w="1187"/>
          </w:tcPr>
          <w:p>
            <w:r>
              <w:t>intern</w:t>
            </w:r>
          </w:p>
        </w:tc>
        <w:tc>
          <w:tcPr>
            <w:tcW w:type="dxa" w:w="1187"/>
          </w:tcPr>
          <w:p>
            <w:r>
              <w:t>nach Erledigung</w:t>
            </w:r>
          </w:p>
        </w:tc>
        <w:tc>
          <w:tcPr>
            <w:tcW w:type="dxa" w:w="1187"/>
          </w:tcPr>
          <w:p>
            <w:r>
              <w:rPr>
                <w:b/>
              </w:rPr>
              <w:t>Offene Frage:</w:t>
            </w:r>
            <w:r>
              <w:t xml:space="preserve"> Hoster-Standort</w:t>
            </w:r>
          </w:p>
        </w:tc>
      </w:tr>
      <w:tr>
        <w:tc>
          <w:tcPr>
            <w:tcW w:type="dxa" w:w="1187"/>
          </w:tcPr>
          <w:p>
            <w:r>
              <w:t>Beschäftigte/Lohn</w:t>
            </w:r>
          </w:p>
        </w:tc>
        <w:tc>
          <w:tcPr>
            <w:tcW w:type="dxa" w:w="1187"/>
          </w:tcPr>
          <w:p>
            <w:r>
              <w:t>Personalbogen</w:t>
            </w:r>
          </w:p>
        </w:tc>
        <w:tc>
          <w:tcPr>
            <w:tcW w:type="dxa" w:w="1187"/>
          </w:tcPr>
          <w:p>
            <w:r>
              <w:t>Personalakte/Lohnsystem</w:t>
            </w:r>
          </w:p>
        </w:tc>
        <w:tc>
          <w:tcPr>
            <w:tcW w:type="dxa" w:w="1187"/>
          </w:tcPr>
          <w:p>
            <w:r>
              <w:t>Abrechnung</w:t>
            </w:r>
          </w:p>
        </w:tc>
        <w:tc>
          <w:tcPr>
            <w:tcW w:type="dxa" w:w="1187"/>
          </w:tcPr>
          <w:p>
            <w:r>
              <w:t>Lohnbüro, FA, SV</w:t>
            </w:r>
          </w:p>
        </w:tc>
        <w:tc>
          <w:tcPr>
            <w:tcW w:type="dxa" w:w="1187"/>
          </w:tcPr>
          <w:p>
            <w:r>
              <w:t>Fristablauf</w:t>
            </w:r>
          </w:p>
        </w:tc>
        <w:tc>
          <w:tcPr>
            <w:tcW w:type="dxa" w:w="1187"/>
          </w:tcPr>
          <w:p>
            <w:r>
              <w:rPr>
                <w:b/>
              </w:rPr>
              <w:t>Annahme:</w:t>
            </w:r>
            <w:r>
              <w:t xml:space="preserve"> EU</w:t>
            </w:r>
          </w:p>
        </w:tc>
      </w:tr>
      <w:tr>
        <w:tc>
          <w:tcPr>
            <w:tcW w:type="dxa" w:w="1187"/>
          </w:tcPr>
          <w:p>
            <w:r>
              <w:t>Bewerbung</w:t>
            </w:r>
          </w:p>
        </w:tc>
        <w:tc>
          <w:tcPr>
            <w:tcW w:type="dxa" w:w="1187"/>
          </w:tcPr>
          <w:p>
            <w:r>
              <w:t>E-Mail</w:t>
            </w:r>
          </w:p>
        </w:tc>
        <w:tc>
          <w:tcPr>
            <w:tcW w:type="dxa" w:w="1187"/>
          </w:tcPr>
          <w:p>
            <w:r>
              <w:t>Ablage</w:t>
            </w:r>
          </w:p>
        </w:tc>
        <w:tc>
          <w:tcPr>
            <w:tcW w:type="dxa" w:w="1187"/>
          </w:tcPr>
          <w:p>
            <w:r>
              <w:t>Auswahl</w:t>
            </w:r>
          </w:p>
        </w:tc>
        <w:tc>
          <w:tcPr>
            <w:tcW w:type="dxa" w:w="1187"/>
          </w:tcPr>
          <w:p>
            <w:r>
              <w:t>intern</w:t>
            </w:r>
          </w:p>
        </w:tc>
        <w:tc>
          <w:tcPr>
            <w:tcW w:type="dxa" w:w="1187"/>
          </w:tcPr>
          <w:p>
            <w:r>
              <w:t>6 Mon. n. Absage</w:t>
            </w:r>
          </w:p>
        </w:tc>
        <w:tc>
          <w:tcPr>
            <w:tcW w:type="dxa" w:w="1187"/>
          </w:tcPr>
          <w:p>
            <w:r>
              <w:rPr>
                <w:b/>
              </w:rPr>
              <w:t>Annahme:</w:t>
            </w:r>
            <w:r>
              <w:t xml:space="preserve"> EU</w:t>
            </w:r>
          </w:p>
        </w:tc>
      </w:tr>
      <w:tr>
        <w:tc>
          <w:tcPr>
            <w:tcW w:type="dxa" w:w="1187"/>
          </w:tcPr>
          <w:p>
            <w:r>
              <w:t>Server-Logs</w:t>
            </w:r>
          </w:p>
        </w:tc>
        <w:tc>
          <w:tcPr>
            <w:tcW w:type="dxa" w:w="1187"/>
          </w:tcPr>
          <w:p>
            <w:r>
              <w:t>HTTP-Request</w:t>
            </w:r>
          </w:p>
        </w:tc>
        <w:tc>
          <w:tcPr>
            <w:tcW w:type="dxa" w:w="1187"/>
          </w:tcPr>
          <w:p>
            <w:r>
              <w:t>{{HOSTING_PROVIDER}}</w:t>
            </w:r>
          </w:p>
        </w:tc>
        <w:tc>
          <w:tcPr>
            <w:tcW w:type="dxa" w:w="1187"/>
          </w:tcPr>
          <w:p>
            <w:r>
              <w:t>Fehler-/Sicherheitsanalyse</w:t>
            </w:r>
          </w:p>
        </w:tc>
        <w:tc>
          <w:tcPr>
            <w:tcW w:type="dxa" w:w="1187"/>
          </w:tcPr>
          <w:p>
            <w:r>
              <w:t>Hoster</w:t>
            </w:r>
          </w:p>
        </w:tc>
        <w:tc>
          <w:tcPr>
            <w:tcW w:type="dxa" w:w="1187"/>
          </w:tcPr>
          <w:p>
            <w:r>
              <w:t>7–30 Tage</w:t>
            </w:r>
          </w:p>
        </w:tc>
        <w:tc>
          <w:tcPr>
            <w:tcW w:type="dxa" w:w="1187"/>
          </w:tcPr>
          <w:p>
            <w:r>
              <w:rPr>
                <w:b/>
              </w:rPr>
              <w:t>Offene Frage:</w:t>
            </w:r>
            <w:r>
              <w:t xml:space="preserve"> Standort</w:t>
            </w:r>
          </w:p>
        </w:tc>
      </w:tr>
    </w:tbl>
    <w:p>
      <w:r/>
    </w:p>
    <w:p>
      <w:pPr>
        <w:pStyle w:val="Heading3"/>
      </w:pPr>
      <w:r>
        <w:t>5.3 Grenzüberschreitende Übermittlungen (Drittstaaten)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Google (GA4, Search Console, Google Cloud):</w:t>
      </w:r>
      <w:r>
        <w:t xml:space="preserve"> Übermittlung in die </w:t>
      </w:r>
      <w:r>
        <w:rPr>
          <w:b/>
        </w:rPr>
        <w:t>USA</w:t>
      </w:r>
      <w:r>
        <w:t xml:space="preserve"> möglich. Rechtsgrundlage: </w:t>
      </w:r>
      <w:r>
        <w:rPr>
          <w:b/>
        </w:rPr>
        <w:t>EU-US Data Privacy Framework</w:t>
      </w:r>
      <w:r>
        <w:t xml:space="preserve"> (Angemessenheitsbeschluss vom 10.07.2023)</w:t>
      </w:r>
      <w:hyperlink r:id="rId29">
        <w:r>
          <w:rPr>
            <w:color w:val="0000EE"/>
            <w:u w:val="single"/>
          </w:rPr>
          <w:t>1</w:t>
        </w:r>
      </w:hyperlink>
      <w:r>
        <w:t xml:space="preserve">; Google LLC ist DPF-zertifiziert; SCC als Auffanglösung. </w:t>
      </w:r>
      <w:r>
        <w:rPr>
          <w:b/>
        </w:rPr>
        <w:t>→ Dokumentieren.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GitHub (Microsoft):</w:t>
      </w:r>
      <w:r>
        <w:t xml:space="preserve"> USA möglich; enthält nur Code/Konfiguration, keine produktiven personenbezogenen Rohdaten.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Annahme:</w:t>
      </w:r>
      <w:r>
        <w:t xml:space="preserve"> Hosting/E-Mail/Newsletter in EU — </w:t>
      </w:r>
      <w:r>
        <w:rPr>
          <w:b/>
        </w:rPr>
        <w:t>Offene Frage:</w:t>
      </w:r>
      <w:r>
        <w:t xml:space="preserve"> Standort/Drittstaatenbezug zu verifizieren.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Technische und organisatorische Maßnahmen (TOM)</w:t>
      </w:r>
      <w:r/>
    </w:p>
    <w:p>
      <w:r/>
      <w:r>
        <w:t>Empfohlene TOM nach Art. 32 DSGVO, mit Priorität (H/M/N), Aufwand und ggf. kostengünstiger/ Open-Source-Option (neutral, keine Kaufempfehlung).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1661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661"/>
          </w:tcPr>
          <w:p>
            <w:r>
              <w:rPr>
                <w:b/>
              </w:rPr>
              <w:t>Prio</w:t>
            </w:r>
          </w:p>
        </w:tc>
        <w:tc>
          <w:tcPr>
            <w:tcW w:type="dxa" w:w="1661"/>
          </w:tcPr>
          <w:p>
            <w:r>
              <w:rPr>
                <w:b/>
              </w:rPr>
              <w:t>Aufwand</w:t>
            </w:r>
          </w:p>
        </w:tc>
        <w:tc>
          <w:tcPr>
            <w:tcW w:type="dxa" w:w="1661"/>
          </w:tcPr>
          <w:p>
            <w:r>
              <w:rPr>
                <w:b/>
              </w:rPr>
              <w:t>Kostengünstige/OSS-Option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Zugriffskontrolle</w:t>
            </w:r>
          </w:p>
        </w:tc>
        <w:tc>
          <w:tcPr>
            <w:tcW w:type="dxa" w:w="1661"/>
          </w:tcPr>
          <w:p>
            <w:r>
              <w:t>Rollen-/Berechtigungskonzept „need-to-know"; individuelle Logins</w:t>
            </w:r>
          </w:p>
        </w:tc>
        <w:tc>
          <w:tcPr>
            <w:tcW w:type="dxa" w:w="1661"/>
          </w:tcPr>
          <w:p>
            <w:r>
              <w:t>H</w:t>
            </w:r>
          </w:p>
        </w:tc>
        <w:tc>
          <w:tcPr>
            <w:tcW w:type="dxa" w:w="1661"/>
          </w:tcPr>
          <w:p>
            <w:r>
              <w:t>mittel</w:t>
            </w:r>
          </w:p>
        </w:tc>
        <w:tc>
          <w:tcPr>
            <w:tcW w:type="dxa" w:w="1661"/>
          </w:tcPr>
          <w:p>
            <w:r>
              <w:t>Bordmittel (AD/Google Workspace)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Authentifizierung</w:t>
            </w:r>
          </w:p>
        </w:tc>
        <w:tc>
          <w:tcPr>
            <w:tcW w:type="dxa" w:w="1661"/>
          </w:tcPr>
          <w:p>
            <w:r>
              <w:t xml:space="preserve">Passwort-Policy + </w:t>
            </w:r>
            <w:r>
              <w:rPr>
                <w:b/>
              </w:rPr>
              <w:t>MFA</w:t>
            </w:r>
            <w:r>
              <w:t xml:space="preserve"> (E-Mail, Cloud, Google, GitHub, Buchhaltung)</w:t>
            </w:r>
          </w:p>
        </w:tc>
        <w:tc>
          <w:tcPr>
            <w:tcW w:type="dxa" w:w="1661"/>
          </w:tcPr>
          <w:p>
            <w:r>
              <w:t>H</w:t>
            </w:r>
          </w:p>
        </w:tc>
        <w:tc>
          <w:tcPr>
            <w:tcW w:type="dxa" w:w="1661"/>
          </w:tcPr>
          <w:p>
            <w:r>
              <w:t>gering–mittel</w:t>
            </w:r>
          </w:p>
        </w:tc>
        <w:tc>
          <w:tcPr>
            <w:tcW w:type="dxa" w:w="1661"/>
          </w:tcPr>
          <w:p>
            <w:r>
              <w:t>KeePassXC / Bitwarden; TOTP-Apps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Verschlüsselung (Transit)</w:t>
            </w:r>
          </w:p>
        </w:tc>
        <w:tc>
          <w:tcPr>
            <w:tcW w:type="dxa" w:w="1661"/>
          </w:tcPr>
          <w:p>
            <w:r>
              <w:t>TLS/HTTPS Website &amp; E-Mail, HSTS</w:t>
            </w:r>
          </w:p>
        </w:tc>
        <w:tc>
          <w:tcPr>
            <w:tcW w:type="dxa" w:w="1661"/>
          </w:tcPr>
          <w:p>
            <w:r>
              <w:t>H</w:t>
            </w:r>
          </w:p>
        </w:tc>
        <w:tc>
          <w:tcPr>
            <w:tcW w:type="dxa" w:w="1661"/>
          </w:tcPr>
          <w:p>
            <w:r>
              <w:t>gering</w:t>
            </w:r>
          </w:p>
        </w:tc>
        <w:tc>
          <w:tcPr>
            <w:tcW w:type="dxa" w:w="1661"/>
          </w:tcPr>
          <w:p>
            <w:r>
              <w:t>Let's Encrypt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Verschlüsselung (at rest)</w:t>
            </w:r>
          </w:p>
        </w:tc>
        <w:tc>
          <w:tcPr>
            <w:tcW w:type="dxa" w:w="1661"/>
          </w:tcPr>
          <w:p>
            <w:r>
              <w:t>Geräteverschlüsselung; verschlüsselte Backups</w:t>
            </w:r>
          </w:p>
        </w:tc>
        <w:tc>
          <w:tcPr>
            <w:tcW w:type="dxa" w:w="1661"/>
          </w:tcPr>
          <w:p>
            <w:r>
              <w:t>H</w:t>
            </w:r>
          </w:p>
        </w:tc>
        <w:tc>
          <w:tcPr>
            <w:tcW w:type="dxa" w:w="1661"/>
          </w:tcPr>
          <w:p>
            <w:r>
              <w:t>gering</w:t>
            </w:r>
          </w:p>
        </w:tc>
        <w:tc>
          <w:tcPr>
            <w:tcW w:type="dxa" w:w="1661"/>
          </w:tcPr>
          <w:p>
            <w:r>
              <w:t>BitLocker/FileVault; VeraCrypt/Cryptomator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Backup</w:t>
            </w:r>
          </w:p>
        </w:tc>
        <w:tc>
          <w:tcPr>
            <w:tcW w:type="dxa" w:w="1661"/>
          </w:tcPr>
          <w:p>
            <w:r>
              <w:t>3-2-1-Strategie, Wiederherstellungstests, Aufbewahrung definiert</w:t>
            </w:r>
          </w:p>
        </w:tc>
        <w:tc>
          <w:tcPr>
            <w:tcW w:type="dxa" w:w="1661"/>
          </w:tcPr>
          <w:p>
            <w:r>
              <w:t>H</w:t>
            </w:r>
          </w:p>
        </w:tc>
        <w:tc>
          <w:tcPr>
            <w:tcW w:type="dxa" w:w="1661"/>
          </w:tcPr>
          <w:p>
            <w:r>
              <w:t>mittel</w:t>
            </w:r>
          </w:p>
        </w:tc>
        <w:tc>
          <w:tcPr>
            <w:tcW w:type="dxa" w:w="1661"/>
          </w:tcPr>
          <w:p>
            <w:r>
              <w:t>restic / BorgBackup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Patch-Management</w:t>
            </w:r>
          </w:p>
        </w:tc>
        <w:tc>
          <w:tcPr>
            <w:tcW w:type="dxa" w:w="1661"/>
          </w:tcPr>
          <w:p>
            <w:r>
              <w:t>Auto-Updates OS/CMS/Plugins/AV; Turnus dokumentieren</w:t>
            </w:r>
          </w:p>
        </w:tc>
        <w:tc>
          <w:tcPr>
            <w:tcW w:type="dxa" w:w="1661"/>
          </w:tcPr>
          <w:p>
            <w:r>
              <w:t>H</w:t>
            </w:r>
          </w:p>
        </w:tc>
        <w:tc>
          <w:tcPr>
            <w:tcW w:type="dxa" w:w="1661"/>
          </w:tcPr>
          <w:p>
            <w:r>
              <w:t>gering</w:t>
            </w:r>
          </w:p>
        </w:tc>
        <w:tc>
          <w:tcPr>
            <w:tcW w:type="dxa" w:w="1661"/>
          </w:tcPr>
          <w:p>
            <w:r>
              <w:t>Bordmittel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Endpoint-Security</w:t>
            </w:r>
          </w:p>
        </w:tc>
        <w:tc>
          <w:tcPr>
            <w:tcW w:type="dxa" w:w="1661"/>
          </w:tcPr>
          <w:p>
            <w:r>
              <w:t>Virenschutz/Firewall, Bildschirmsperre</w:t>
            </w:r>
          </w:p>
        </w:tc>
        <w:tc>
          <w:tcPr>
            <w:tcW w:type="dxa" w:w="1661"/>
          </w:tcPr>
          <w:p>
            <w:r>
              <w:t>M</w:t>
            </w:r>
          </w:p>
        </w:tc>
        <w:tc>
          <w:tcPr>
            <w:tcW w:type="dxa" w:w="1661"/>
          </w:tcPr>
          <w:p>
            <w:r>
              <w:t>gering</w:t>
            </w:r>
          </w:p>
        </w:tc>
        <w:tc>
          <w:tcPr>
            <w:tcW w:type="dxa" w:w="1661"/>
          </w:tcPr>
          <w:p>
            <w:r>
              <w:t>OS-Bordmittel (Defender)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Logging/Monitoring</w:t>
            </w:r>
          </w:p>
        </w:tc>
        <w:tc>
          <w:tcPr>
            <w:tcW w:type="dxa" w:w="1661"/>
          </w:tcPr>
          <w:p>
            <w:r>
              <w:t>Zugriffs-/Server-Logs, Aufbewahrung 7–30 Tage, zweckgebunden</w:t>
            </w:r>
          </w:p>
        </w:tc>
        <w:tc>
          <w:tcPr>
            <w:tcW w:type="dxa" w:w="1661"/>
          </w:tcPr>
          <w:p>
            <w:r>
              <w:t>M</w:t>
            </w:r>
          </w:p>
        </w:tc>
        <w:tc>
          <w:tcPr>
            <w:tcW w:type="dxa" w:w="1661"/>
          </w:tcPr>
          <w:p>
            <w:r>
              <w:t>gering</w:t>
            </w:r>
          </w:p>
        </w:tc>
        <w:tc>
          <w:tcPr>
            <w:tcW w:type="dxa" w:w="1661"/>
          </w:tcPr>
          <w:p>
            <w:r>
              <w:t>Hoster-Bordmittel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Physische Sicherheit</w:t>
            </w:r>
          </w:p>
        </w:tc>
        <w:tc>
          <w:tcPr>
            <w:tcW w:type="dxa" w:w="1661"/>
          </w:tcPr>
          <w:p>
            <w:r>
              <w:t>Abschließbare Serverräume/Aktenschränke, Aktenvernichtung (DIN 66399)</w:t>
            </w:r>
          </w:p>
        </w:tc>
        <w:tc>
          <w:tcPr>
            <w:tcW w:type="dxa" w:w="1661"/>
          </w:tcPr>
          <w:p>
            <w:r>
              <w:t>M</w:t>
            </w:r>
          </w:p>
        </w:tc>
        <w:tc>
          <w:tcPr>
            <w:tcW w:type="dxa" w:w="1661"/>
          </w:tcPr>
          <w:p>
            <w:r>
              <w:t>gering–mittel</w:t>
            </w:r>
          </w:p>
        </w:tc>
        <w:tc>
          <w:tcPr>
            <w:tcW w:type="dxa" w:w="1661"/>
          </w:tcPr>
          <w:p>
            <w:r>
              <w:t>—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Mobile Geräte</w:t>
            </w:r>
          </w:p>
        </w:tc>
        <w:tc>
          <w:tcPr>
            <w:tcW w:type="dxa" w:w="1661"/>
          </w:tcPr>
          <w:p>
            <w:r>
              <w:t>Trennung privat/dienstlich, Fernlöschung</w:t>
            </w:r>
          </w:p>
        </w:tc>
        <w:tc>
          <w:tcPr>
            <w:tcW w:type="dxa" w:w="1661"/>
          </w:tcPr>
          <w:p>
            <w:r>
              <w:t>M</w:t>
            </w:r>
          </w:p>
        </w:tc>
        <w:tc>
          <w:tcPr>
            <w:tcW w:type="dxa" w:w="1661"/>
          </w:tcPr>
          <w:p>
            <w:r>
              <w:t>mittel</w:t>
            </w:r>
          </w:p>
        </w:tc>
        <w:tc>
          <w:tcPr>
            <w:tcW w:type="dxa" w:w="1661"/>
          </w:tcPr>
          <w:p>
            <w:r>
              <w:t>Google/MS-Bordmittel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Fernwartung</w:t>
            </w:r>
          </w:p>
        </w:tc>
        <w:tc>
          <w:tcPr>
            <w:tcW w:type="dxa" w:w="1661"/>
          </w:tcPr>
          <w:p>
            <w:r>
              <w:t>Nur nach Freigabe, protokolliert, verschlüsselt; AVV</w:t>
            </w:r>
          </w:p>
        </w:tc>
        <w:tc>
          <w:tcPr>
            <w:tcW w:type="dxa" w:w="1661"/>
          </w:tcPr>
          <w:p>
            <w:r>
              <w:t>M</w:t>
            </w:r>
          </w:p>
        </w:tc>
        <w:tc>
          <w:tcPr>
            <w:tcW w:type="dxa" w:w="1661"/>
          </w:tcPr>
          <w:p>
            <w:r>
              <w:t>gering</w:t>
            </w:r>
          </w:p>
        </w:tc>
        <w:tc>
          <w:tcPr>
            <w:tcW w:type="dxa" w:w="1661"/>
          </w:tcPr>
          <w:p>
            <w:r>
              <w:t>RustDesk (self-hosted)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Löschung/Entsorgung</w:t>
            </w:r>
          </w:p>
        </w:tc>
        <w:tc>
          <w:tcPr>
            <w:tcW w:type="dxa" w:w="1661"/>
          </w:tcPr>
          <w:p>
            <w:r>
              <w:t>Löschroutinen; sichere Datenträgervernichtung</w:t>
            </w:r>
          </w:p>
        </w:tc>
        <w:tc>
          <w:tcPr>
            <w:tcW w:type="dxa" w:w="1661"/>
          </w:tcPr>
          <w:p>
            <w:r>
              <w:t>M</w:t>
            </w:r>
          </w:p>
        </w:tc>
        <w:tc>
          <w:tcPr>
            <w:tcW w:type="dxa" w:w="1661"/>
          </w:tcPr>
          <w:p>
            <w:r>
              <w:t>mittel</w:t>
            </w:r>
          </w:p>
        </w:tc>
        <w:tc>
          <w:tcPr>
            <w:tcW w:type="dxa" w:w="1661"/>
          </w:tcPr>
          <w:p>
            <w:r>
              <w:t>—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Belastbarkeit</w:t>
            </w:r>
          </w:p>
        </w:tc>
        <w:tc>
          <w:tcPr>
            <w:tcW w:type="dxa" w:w="1661"/>
          </w:tcPr>
          <w:p>
            <w:r>
              <w:t>Notfallplan (IT-Ausfall/Ransomware), Wiederanlauf</w:t>
            </w:r>
          </w:p>
        </w:tc>
        <w:tc>
          <w:tcPr>
            <w:tcW w:type="dxa" w:w="1661"/>
          </w:tcPr>
          <w:p>
            <w:r>
              <w:t>M</w:t>
            </w:r>
          </w:p>
        </w:tc>
        <w:tc>
          <w:tcPr>
            <w:tcW w:type="dxa" w:w="1661"/>
          </w:tcPr>
          <w:p>
            <w:r>
              <w:t>mittel</w:t>
            </w:r>
          </w:p>
        </w:tc>
        <w:tc>
          <w:tcPr>
            <w:tcW w:type="dxa" w:w="1661"/>
          </w:tcPr>
          <w:p>
            <w:r>
              <w:t>—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Website-Analyse</w:t>
            </w:r>
          </w:p>
        </w:tc>
        <w:tc>
          <w:tcPr>
            <w:tcW w:type="dxa" w:w="1661"/>
          </w:tcPr>
          <w:p>
            <w:r>
              <w:t>GA4-Alternative mit Datenhoheit prüfen</w:t>
            </w:r>
          </w:p>
        </w:tc>
        <w:tc>
          <w:tcPr>
            <w:tcW w:type="dxa" w:w="1661"/>
          </w:tcPr>
          <w:p>
            <w:r>
              <w:t>N</w:t>
            </w:r>
          </w:p>
        </w:tc>
        <w:tc>
          <w:tcPr>
            <w:tcW w:type="dxa" w:w="1661"/>
          </w:tcPr>
          <w:p>
            <w:r>
              <w:t>mittel</w:t>
            </w:r>
          </w:p>
        </w:tc>
        <w:tc>
          <w:tcPr>
            <w:tcW w:type="dxa" w:w="1661"/>
          </w:tcPr>
          <w:p>
            <w:r>
              <w:rPr>
                <w:b/>
              </w:rPr>
              <w:t>Matomo</w:t>
            </w:r>
            <w:r>
              <w:t xml:space="preserve"> (self-hosted, oft ohne Consent-Pflicht konfigurierbar)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Drittanbieter, Auftragsverarbeitung &amp; Verträge</w:t>
      </w:r>
      <w:r/>
    </w:p>
    <w:p>
      <w:pPr>
        <w:pStyle w:val="Heading3"/>
      </w:pPr>
      <w:r>
        <w:t>7.1 Auftragsverarbeiter (Art. 28) — teils verifiziert, teils Annahme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b/>
              </w:rPr>
              <w:t>Dienstleister</w:t>
            </w:r>
          </w:p>
        </w:tc>
        <w:tc>
          <w:tcPr>
            <w:tcW w:type="dxa" w:w="1661"/>
          </w:tcPr>
          <w:p>
            <w:r>
              <w:rPr>
                <w:b/>
              </w:rPr>
              <w:t>Zweck</w:t>
            </w:r>
          </w:p>
        </w:tc>
        <w:tc>
          <w:tcPr>
            <w:tcW w:type="dxa" w:w="1661"/>
          </w:tcPr>
          <w:p>
            <w:r>
              <w:rPr>
                <w:b/>
              </w:rPr>
              <w:t>AVV erforderlich?</w:t>
            </w:r>
          </w:p>
        </w:tc>
        <w:tc>
          <w:tcPr>
            <w:tcW w:type="dxa" w:w="1661"/>
          </w:tcPr>
          <w:p>
            <w:r>
              <w:rPr>
                <w:b/>
              </w:rPr>
              <w:t>Drittland</w:t>
            </w:r>
          </w:p>
        </w:tc>
        <w:tc>
          <w:tcPr>
            <w:tcW w:type="dxa" w:w="1661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Google (LLC/Ireland)</w:t>
            </w:r>
          </w:p>
        </w:tc>
        <w:tc>
          <w:tcPr>
            <w:tcW w:type="dxa" w:w="1661"/>
          </w:tcPr>
          <w:p>
            <w:r>
              <w:t>GA4, Search Console, Google Cloud</w:t>
            </w:r>
          </w:p>
        </w:tc>
        <w:tc>
          <w:tcPr>
            <w:tcW w:type="dxa" w:w="1661"/>
          </w:tcPr>
          <w:p>
            <w:r>
              <w:t>Ja</w:t>
            </w:r>
          </w:p>
        </w:tc>
        <w:tc>
          <w:tcPr>
            <w:tcW w:type="dxa" w:w="1661"/>
          </w:tcPr>
          <w:p>
            <w:r>
              <w:t>USA (DPF)</w:t>
            </w:r>
          </w:p>
        </w:tc>
        <w:tc>
          <w:tcPr>
            <w:tcW w:type="dxa" w:w="1661"/>
          </w:tcPr>
          <w:p>
            <w:r>
              <w:t>AVV via Google-Bedingungen aktivieren/prüfen (verifiziert im Einsatz)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{{HOSTING_PROVIDER}}</w:t>
            </w:r>
          </w:p>
        </w:tc>
        <w:tc>
          <w:tcPr>
            <w:tcW w:type="dxa" w:w="1661"/>
          </w:tcPr>
          <w:p>
            <w:r>
              <w:t>Website, Postfächer, Logs</w:t>
            </w:r>
          </w:p>
        </w:tc>
        <w:tc>
          <w:tcPr>
            <w:tcW w:type="dxa" w:w="1661"/>
          </w:tcPr>
          <w:p>
            <w:r>
              <w:t>Ja</w:t>
            </w:r>
          </w:p>
        </w:tc>
        <w:tc>
          <w:tcPr>
            <w:tcW w:type="dxa" w:w="1661"/>
          </w:tcPr>
          <w:p>
            <w:r>
              <w:rPr>
                <w:b/>
              </w:rPr>
              <w:t>Offene Frage</w:t>
            </w:r>
          </w:p>
        </w:tc>
        <w:tc>
          <w:tcPr>
            <w:tcW w:type="dxa" w:w="1661"/>
          </w:tcPr>
          <w:p>
            <w:r>
              <w:t>AVV einholen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Steuerberater</w:t>
            </w:r>
          </w:p>
        </w:tc>
        <w:tc>
          <w:tcPr>
            <w:tcW w:type="dxa" w:w="1661"/>
          </w:tcPr>
          <w:p>
            <w:r>
              <w:t>Buchhaltung, Jahresabschluss</w:t>
            </w:r>
          </w:p>
        </w:tc>
        <w:tc>
          <w:tcPr>
            <w:tcW w:type="dxa" w:w="1661"/>
          </w:tcPr>
          <w:p>
            <w:r>
              <w:t xml:space="preserve">i. d. R. </w:t>
            </w:r>
            <w:r>
              <w:rPr>
                <w:b/>
              </w:rPr>
              <w:t>eigenständig Verantwortlicher</w:t>
            </w:r>
          </w:p>
        </w:tc>
        <w:tc>
          <w:tcPr>
            <w:tcW w:type="dxa" w:w="1661"/>
          </w:tcPr>
          <w:p>
            <w:r>
              <w:t>EU</w:t>
            </w:r>
          </w:p>
        </w:tc>
        <w:tc>
          <w:tcPr>
            <w:tcW w:type="dxa" w:w="1661"/>
          </w:tcPr>
          <w:p>
            <w:r>
              <w:t>schriftlich klären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{{PAYROLL_PROVIDER}}</w:t>
            </w:r>
            <w:r>
              <w:t xml:space="preserve"> (Lohn)</w:t>
            </w:r>
          </w:p>
        </w:tc>
        <w:tc>
          <w:tcPr>
            <w:tcW w:type="dxa" w:w="1661"/>
          </w:tcPr>
          <w:p>
            <w:r>
              <w:t>Gehaltsabrechnung</w:t>
            </w:r>
          </w:p>
        </w:tc>
        <w:tc>
          <w:tcPr>
            <w:tcW w:type="dxa" w:w="1661"/>
          </w:tcPr>
          <w:p>
            <w:r>
              <w:t>AVV oder Berufsträger</w:t>
            </w:r>
          </w:p>
        </w:tc>
        <w:tc>
          <w:tcPr>
            <w:tcW w:type="dxa" w:w="1661"/>
          </w:tcPr>
          <w:p>
            <w:r>
              <w:t>EU</w:t>
            </w:r>
          </w:p>
        </w:tc>
        <w:tc>
          <w:tcPr>
            <w:tcW w:type="dxa" w:w="1661"/>
          </w:tcPr>
          <w:p>
            <w:r>
              <w:t>klären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{{IT_SUPPORT}}</w:t>
            </w:r>
            <w:r>
              <w:t xml:space="preserve"> / Fernwartung</w:t>
            </w:r>
          </w:p>
        </w:tc>
        <w:tc>
          <w:tcPr>
            <w:tcW w:type="dxa" w:w="1661"/>
          </w:tcPr>
          <w:p>
            <w:r>
              <w:t>Wartung, Support</w:t>
            </w:r>
          </w:p>
        </w:tc>
        <w:tc>
          <w:tcPr>
            <w:tcW w:type="dxa" w:w="1661"/>
          </w:tcPr>
          <w:p>
            <w:r>
              <w:t>Ja</w:t>
            </w:r>
          </w:p>
        </w:tc>
        <w:tc>
          <w:tcPr>
            <w:tcW w:type="dxa" w:w="1661"/>
          </w:tcPr>
          <w:p>
            <w:r>
              <w:rPr>
                <w:b/>
              </w:rPr>
              <w:t>Offene Frage</w:t>
            </w:r>
          </w:p>
        </w:tc>
        <w:tc>
          <w:tcPr>
            <w:tcW w:type="dxa" w:w="1661"/>
          </w:tcPr>
          <w:p>
            <w:r>
              <w:t>AVV einholen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{{NEWSLETTER_TOOL}}</w:t>
            </w:r>
            <w:r>
              <w:t xml:space="preserve"> </w:t>
            </w:r>
            <w:r>
              <w:rPr>
                <w:i/>
              </w:rPr>
              <w:t>(falls genutzt)</w:t>
            </w:r>
          </w:p>
        </w:tc>
        <w:tc>
          <w:tcPr>
            <w:tcW w:type="dxa" w:w="1661"/>
          </w:tcPr>
          <w:p>
            <w:r>
              <w:t>E-Mail-Marketing</w:t>
            </w:r>
          </w:p>
        </w:tc>
        <w:tc>
          <w:tcPr>
            <w:tcW w:type="dxa" w:w="1661"/>
          </w:tcPr>
          <w:p>
            <w:r>
              <w:t>Ja</w:t>
            </w:r>
          </w:p>
        </w:tc>
        <w:tc>
          <w:tcPr>
            <w:tcW w:type="dxa" w:w="1661"/>
          </w:tcPr>
          <w:p>
            <w:r>
              <w:rPr>
                <w:b/>
              </w:rPr>
              <w:t>Offene Frage</w:t>
            </w:r>
          </w:p>
        </w:tc>
        <w:tc>
          <w:tcPr>
            <w:tcW w:type="dxa" w:w="1661"/>
          </w:tcPr>
          <w:p>
            <w:r>
              <w:t>AVV einholen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Subunternehmer/Entsorger/Logistik</w:t>
            </w:r>
          </w:p>
        </w:tc>
        <w:tc>
          <w:tcPr>
            <w:tcW w:type="dxa" w:w="1661"/>
          </w:tcPr>
          <w:p>
            <w:r>
              <w:t>Baustellenlogistik, Fräsgut-Entsorgung</w:t>
            </w:r>
          </w:p>
        </w:tc>
        <w:tc>
          <w:tcPr>
            <w:tcW w:type="dxa" w:w="1661"/>
          </w:tcPr>
          <w:p>
            <w:r>
              <w:t>meist eigenständig Verantwortlicher</w:t>
            </w:r>
          </w:p>
        </w:tc>
        <w:tc>
          <w:tcPr>
            <w:tcW w:type="dxa" w:w="1661"/>
          </w:tcPr>
          <w:p>
            <w:r>
              <w:t>EU</w:t>
            </w:r>
          </w:p>
        </w:tc>
        <w:tc>
          <w:tcPr>
            <w:tcW w:type="dxa" w:w="1661"/>
          </w:tcPr>
          <w:p>
            <w:r>
              <w:t>klären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GitHub (Microsoft)</w:t>
            </w:r>
          </w:p>
        </w:tc>
        <w:tc>
          <w:tcPr>
            <w:tcW w:type="dxa" w:w="1661"/>
          </w:tcPr>
          <w:p>
            <w:r>
              <w:t>Code-/Config-Hosting</w:t>
            </w:r>
          </w:p>
        </w:tc>
        <w:tc>
          <w:tcPr>
            <w:tcW w:type="dxa" w:w="1661"/>
          </w:tcPr>
          <w:p>
            <w:r>
              <w:t>Ja (soweit personenbezogen)</w:t>
            </w:r>
          </w:p>
        </w:tc>
        <w:tc>
          <w:tcPr>
            <w:tcW w:type="dxa" w:w="1661"/>
          </w:tcPr>
          <w:p>
            <w:r>
              <w:t>USA (DPF)</w:t>
            </w:r>
          </w:p>
        </w:tc>
        <w:tc>
          <w:tcPr>
            <w:tcW w:type="dxa" w:w="1661"/>
          </w:tcPr>
          <w:p>
            <w:r>
              <w:t>prüfen; keine Rohdaten (verifiziert)</w:t>
            </w:r>
          </w:p>
        </w:tc>
      </w:tr>
      <w:tr>
        <w:tc>
          <w:tcPr>
            <w:tcW w:type="dxa" w:w="1661"/>
          </w:tcPr>
          <w:p>
            <w:r>
              <w:rPr>
                <w:b/>
              </w:rPr>
              <w:t>Kartenkachel-Anbieter</w:t>
            </w:r>
            <w:r>
              <w:t xml:space="preserve"> (Feind Cockpit, Straßenkarte)</w:t>
            </w:r>
          </w:p>
        </w:tc>
        <w:tc>
          <w:tcPr>
            <w:tcW w:type="dxa" w:w="1661"/>
          </w:tcPr>
          <w:p>
            <w:r>
              <w:t>Auslieferung von Kartenkacheln; dabei IP-Adresse, Zeitpunkt, Browserkennung</w:t>
            </w:r>
          </w:p>
        </w:tc>
        <w:tc>
          <w:tcPr>
            <w:tcW w:type="dxa" w:w="1661"/>
          </w:tcPr>
          <w:p>
            <w:r>
              <w:t>Bei OpenStreetMap: eigenständig Verantwortlicher, kein AVV angeboten. Bei einem kommerziellen Anbieter (z. B. MapTiler): AVV/DPA prüfen</w:t>
            </w:r>
          </w:p>
        </w:tc>
        <w:tc>
          <w:tcPr>
            <w:tcW w:type="dxa" w:w="1661"/>
          </w:tcPr>
          <w:p>
            <w:r>
              <w:rPr>
                <w:b/>
              </w:rPr>
              <w:t>Annahme:</w:t>
            </w:r>
            <w:r>
              <w:t xml:space="preserve"> OSMF = Vereinigtes Königreich (Angemessenheitsbeschluss), Auslieferung über CDN; EU-Anbieter vorzuziehen</w:t>
            </w:r>
          </w:p>
        </w:tc>
        <w:tc>
          <w:tcPr>
            <w:tcW w:type="dxa" w:w="1661"/>
          </w:tcPr>
          <w:p>
            <w:r>
              <w:t>Nur nach Einwilligung je Person (Abschnitt 12.1); Anbieter vor Produktivbetrieb festlegen</w:t>
            </w:r>
          </w:p>
        </w:tc>
      </w:tr>
    </w:tbl>
    <w:p>
      <w:r/>
    </w:p>
    <w:p>
      <w:pPr>
        <w:pStyle w:val="Heading3"/>
      </w:pPr>
      <w:r>
        <w:t>7.2 AVV-Prüfliste</w:t>
      </w:r>
      <w:r/>
      <w:r/>
    </w:p>
    <w:p>
      <w:pPr>
        <w:pStyle w:val="ListNumber"/>
        <w:spacing w:line="240" w:lineRule="auto"/>
        <w:ind w:left="720"/>
      </w:pPr>
      <w:r/>
      <w:r>
        <w:t>Vertrag schriftlich/elektronisch, aktuell, DSGVO-konform (Art. 28 Abs. 3).</w:t>
      </w:r>
      <w:r/>
    </w:p>
    <w:p>
      <w:pPr>
        <w:pStyle w:val="ListNumber"/>
        <w:spacing w:line="240" w:lineRule="auto"/>
        <w:ind w:left="720"/>
      </w:pPr>
      <w:r/>
      <w:r>
        <w:t>Gegenstand, Dauer, Art, Zweck, Datenkategorien, Betroffene benannt.</w:t>
      </w:r>
      <w:r/>
    </w:p>
    <w:p>
      <w:pPr>
        <w:pStyle w:val="ListNumber"/>
        <w:spacing w:line="240" w:lineRule="auto"/>
        <w:ind w:left="720"/>
      </w:pPr>
      <w:r/>
      <w:r>
        <w:t>Weisungsbindung, Vertraulichkeit, TOM (Art. 32).</w:t>
      </w:r>
      <w:r/>
    </w:p>
    <w:p>
      <w:pPr>
        <w:pStyle w:val="ListNumber"/>
        <w:spacing w:line="240" w:lineRule="auto"/>
        <w:ind w:left="720"/>
      </w:pPr>
      <w:r/>
      <w:r>
        <w:t>Unterauftragsverarbeiter mit Genehmigungsvorbehalt/Liste.</w:t>
      </w:r>
      <w:r/>
    </w:p>
    <w:p>
      <w:pPr>
        <w:pStyle w:val="ListNumber"/>
        <w:spacing w:line="240" w:lineRule="auto"/>
        <w:ind w:left="720"/>
      </w:pPr>
      <w:r/>
      <w:r>
        <w:t>Unterstützung bei Betroffenenrechten und Datenpannen.</w:t>
      </w:r>
      <w:r/>
    </w:p>
    <w:p>
      <w:pPr>
        <w:pStyle w:val="ListNumber"/>
        <w:spacing w:line="240" w:lineRule="auto"/>
        <w:ind w:left="720"/>
      </w:pPr>
      <w:r/>
      <w:r>
        <w:t>Löschung/Rückgabe nach Vertragsende.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Kontroll-/Audit-Rechte</w:t>
      </w:r>
      <w:r>
        <w:t xml:space="preserve"> und Nachweispflichten.</w:t>
      </w:r>
      <w:r/>
    </w:p>
    <w:p>
      <w:pPr>
        <w:pStyle w:val="ListNumber"/>
        <w:spacing w:line="240" w:lineRule="auto"/>
        <w:ind w:left="720"/>
      </w:pPr>
      <w:r/>
      <w:r>
        <w:t>Drittlandtransfer-Grundlage (DPF/SCC) dokumentiert.</w:t>
      </w:r>
      <w:r/>
      <w:r/>
      <w:r/>
    </w:p>
    <w:p>
      <w:r/>
      <w:r>
        <w:t xml:space="preserve">Muster-AVV-Klauseln siehe </w:t>
      </w:r>
      <w:r>
        <w:rPr>
          <w:b/>
        </w:rPr>
        <w:t>Anhang C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Datenschutz-Folgenabschätzung (DPIA)</w:t>
      </w:r>
      <w:r/>
    </w:p>
    <w:p>
      <w:pPr>
        <w:pStyle w:val="Heading3"/>
      </w:pPr>
      <w:r>
        <w:t>8.1 Wann erforderlich? (Art. 35)</w:t>
      </w:r>
      <w:r/>
    </w:p>
    <w:p>
      <w:r/>
      <w:r>
        <w:t>Pflicht bei „voraussichtlich hohem Risiko": systematische umfangreiche Überwachung, umfangreiche Verarbeitung besonderer Kategorien, systematisches Scoring/Profiling — sowie bei Verarbeitungen auf der Muss-Liste der Aufsichtsbehörden.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Annahme/Einschätzung:</w:t>
      </w:r>
      <w:r>
        <w:t xml:space="preserve"> Für {{COMPANY_NAME}} ist </w:t>
      </w:r>
      <w:r>
        <w:rPr>
          <w:b/>
        </w:rPr>
        <w:t>keine DPIA zwingend</w:t>
      </w:r>
      <w:r>
        <w:t xml:space="preserve"> — kein großflächiges Tracking/Scoring, keine umfangreiche Verarbeitung besonderer Kategorien. GA4-Website-Analyse = </w:t>
      </w:r>
      <w:r>
        <w:rPr>
          <w:b/>
        </w:rPr>
        <w:t>Standardrisiko</w:t>
      </w:r>
      <w:r>
        <w:t xml:space="preserve">, sofern Consent und IP-Kürzung greifen. </w:t>
      </w:r>
      <w:r>
        <w:rPr>
          <w:b/>
        </w:rPr>
        <w:t>→ Kurz-Schwellwertprüfung dokumentieren</w:t>
      </w:r>
      <w:r>
        <w:t xml:space="preserve"> (Nachweis, dass geprüft und verneint wurde).</w:t>
      </w:r>
      <w:r/>
      <w:r/>
    </w:p>
    <w:p>
      <w:pPr>
        <w:pStyle w:val="Heading3"/>
      </w:pPr>
      <w:r>
        <w:t>8.2 Vorgehen</w:t>
      </w:r>
      <w:r/>
      <w:r/>
    </w:p>
    <w:p>
      <w:pPr>
        <w:pStyle w:val="ListNumber"/>
        <w:spacing w:line="240" w:lineRule="auto"/>
        <w:ind w:left="720"/>
      </w:pPr>
      <w:r/>
      <w:r>
        <w:t>Beschreibung &amp; Zwecke → 2. Notwendigkeit/Verhältnismäßigkeit → 3. Risikoidentifikation →</w:t>
      </w:r>
      <w:r/>
    </w:p>
    <w:p>
      <w:pPr>
        <w:pStyle w:val="ListNumber"/>
        <w:spacing w:line="240" w:lineRule="auto"/>
        <w:ind w:left="720"/>
      </w:pPr>
      <w:r/>
      <w:r>
        <w:t>Bewertung (Eintritt × Schwere) → 5. Abhilfemaßnahmen → 6. Restrisiko &amp; Freigabe →</w:t>
      </w:r>
      <w:r/>
    </w:p>
    <w:p>
      <w:pPr>
        <w:pStyle w:val="ListNumber"/>
        <w:spacing w:line="240" w:lineRule="auto"/>
        <w:ind w:left="720"/>
      </w:pPr>
      <w:r/>
      <w:r>
        <w:t>Monitoring/Review.</w:t>
      </w:r>
      <w:r/>
      <w:r/>
      <w:r/>
    </w:p>
    <w:p>
      <w:r/>
      <w:r>
        <w:t xml:space="preserve">Vollständige </w:t>
      </w:r>
      <w:r>
        <w:rPr>
          <w:b/>
        </w:rPr>
        <w:t>DPIA-Vorlage mit Beispielen</w:t>
      </w:r>
      <w:r>
        <w:t xml:space="preserve"> (Kundenverwaltung, Ausschreibungs-/Planunterlagen, Fernwartung) siehe</w:t>
      </w:r>
      <w:r>
        <w:rPr>
          <w:b/>
        </w:rPr>
        <w:t>Anhang B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Datensicherheit &amp; Vorfallmanagement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Erkennung &amp; interne Meldung:</w:t>
      </w:r>
      <w:r>
        <w:t xml:space="preserve"> sofort an GF/IT-Verantwortlichen (Meldeweg dokumentieren).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Sofortmaßnahmen &amp; forensische Sicherung:</w:t>
      </w:r>
      <w:r>
        <w:t xml:space="preserve"> System isolieren, Logs/Beweise sichern, Umfang eingrenzen.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Bewertung (Risiko für Betroffene):</w:t>
      </w:r>
      <w:r>
        <w:t xml:space="preserve"> Art, Umfang, Sensibilität, Anzahl, Folgen.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Meldung an Aufsichtsbehörde (Art. 33):</w:t>
      </w:r>
      <w:r>
        <w:t xml:space="preserve"> bei Risiko </w:t>
      </w:r>
      <w:r>
        <w:rPr>
          <w:b/>
        </w:rPr>
        <w:t>innerhalb 72 Stunden</w:t>
      </w:r>
      <w:r>
        <w:t xml:space="preserve"> (LDA Brandenburg); Verzögerung begründen.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Benachrichtigung Betroffener (Art. 34):</w:t>
      </w:r>
      <w:r>
        <w:t xml:space="preserve"> bei </w:t>
      </w:r>
      <w:r>
        <w:rPr>
          <w:b/>
        </w:rPr>
        <w:t>hohem</w:t>
      </w:r>
      <w:r>
        <w:t xml:space="preserve"> Risiko unverzüglich, klare Sprache.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Dokumentation:</w:t>
      </w:r>
      <w:r>
        <w:t xml:space="preserve"> jeder Vorfall im </w:t>
      </w:r>
      <w:r>
        <w:rPr>
          <w:b/>
        </w:rPr>
        <w:t>Datenpannen-Register</w:t>
      </w:r>
      <w:r>
        <w:t xml:space="preserve"> (Nachweispflicht Art. 33 Abs. 5).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Nachbereitung:</w:t>
      </w:r>
      <w:r>
        <w:t xml:space="preserve"> Ursachenanalyse, TOM anpassen, ggf. Schulung.</w:t>
      </w:r>
      <w:r/>
      <w:r/>
      <w:r/>
    </w:p>
    <w:p>
      <w:r/>
      <w:r>
        <w:rPr>
          <w:b/>
        </w:rPr>
        <w:t>Muster-Meldung Behörde</w:t>
      </w:r>
      <w:r>
        <w:t xml:space="preserve"> und </w:t>
      </w:r>
      <w:r>
        <w:rPr>
          <w:b/>
        </w:rPr>
        <w:t>Betroffenen-Benachrichtigung</w:t>
      </w:r>
      <w:r>
        <w:t xml:space="preserve"> siehe </w:t>
      </w:r>
      <w:r>
        <w:rPr>
          <w:b/>
        </w:rPr>
        <w:t>Anhang F</w:t>
      </w:r>
      <w:r>
        <w:t>;</w:t>
      </w:r>
      <w:r>
        <w:rPr>
          <w:b/>
        </w:rPr>
        <w:t>Incident-Report-Formular</w:t>
      </w:r>
      <w:r>
        <w:t xml:space="preserve"> siehe </w:t>
      </w:r>
      <w:r>
        <w:rPr>
          <w:b/>
        </w:rPr>
        <w:t>Anhang G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Betroffenenrechte &amp; Prozesse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Recht</w:t>
            </w:r>
          </w:p>
        </w:tc>
        <w:tc>
          <w:tcPr>
            <w:tcW w:type="dxa" w:w="2769"/>
          </w:tcPr>
          <w:p>
            <w:r>
              <w:rPr>
                <w:b/>
              </w:rPr>
              <w:t>Norm</w:t>
            </w:r>
          </w:p>
        </w:tc>
        <w:tc>
          <w:tcPr>
            <w:tcW w:type="dxa" w:w="2769"/>
          </w:tcPr>
          <w:p>
            <w:r>
              <w:rPr>
                <w:b/>
              </w:rPr>
              <w:t>Frist</w:t>
            </w:r>
          </w:p>
        </w:tc>
      </w:tr>
      <w:tr>
        <w:tc>
          <w:tcPr>
            <w:tcW w:type="dxa" w:w="2769"/>
          </w:tcPr>
          <w:p>
            <w:r>
              <w:t>Auskunft</w:t>
            </w:r>
          </w:p>
        </w:tc>
        <w:tc>
          <w:tcPr>
            <w:tcW w:type="dxa" w:w="2769"/>
          </w:tcPr>
          <w:p>
            <w:r>
              <w:t>Art. 15</w:t>
            </w:r>
          </w:p>
        </w:tc>
        <w:tc>
          <w:tcPr>
            <w:tcW w:type="dxa" w:w="2769"/>
          </w:tcPr>
          <w:p>
            <w:r>
              <w:t>1 Monat (verlängerbar um 2)</w:t>
            </w:r>
          </w:p>
        </w:tc>
      </w:tr>
      <w:tr>
        <w:tc>
          <w:tcPr>
            <w:tcW w:type="dxa" w:w="2769"/>
          </w:tcPr>
          <w:p>
            <w:r>
              <w:t>Berichtigung</w:t>
            </w:r>
          </w:p>
        </w:tc>
        <w:tc>
          <w:tcPr>
            <w:tcW w:type="dxa" w:w="2769"/>
          </w:tcPr>
          <w:p>
            <w:r>
              <w:t>Art. 16</w:t>
            </w:r>
          </w:p>
        </w:tc>
        <w:tc>
          <w:tcPr>
            <w:tcW w:type="dxa" w:w="2769"/>
          </w:tcPr>
          <w:p>
            <w:r>
              <w:t>unverzüglich, i. d. R. 1 Monat</w:t>
            </w:r>
          </w:p>
        </w:tc>
      </w:tr>
      <w:tr>
        <w:tc>
          <w:tcPr>
            <w:tcW w:type="dxa" w:w="2769"/>
          </w:tcPr>
          <w:p>
            <w:r>
              <w:t>Löschung</w:t>
            </w:r>
          </w:p>
        </w:tc>
        <w:tc>
          <w:tcPr>
            <w:tcW w:type="dxa" w:w="2769"/>
          </w:tcPr>
          <w:p>
            <w:r>
              <w:t>Art. 17</w:t>
            </w:r>
          </w:p>
        </w:tc>
        <w:tc>
          <w:tcPr>
            <w:tcW w:type="dxa" w:w="2769"/>
          </w:tcPr>
          <w:p>
            <w:r>
              <w:t>1 Monat (Aufbewahrungspflichten beachten)</w:t>
            </w:r>
          </w:p>
        </w:tc>
      </w:tr>
      <w:tr>
        <w:tc>
          <w:tcPr>
            <w:tcW w:type="dxa" w:w="2769"/>
          </w:tcPr>
          <w:p>
            <w:r>
              <w:t>Einschränkung</w:t>
            </w:r>
          </w:p>
        </w:tc>
        <w:tc>
          <w:tcPr>
            <w:tcW w:type="dxa" w:w="2769"/>
          </w:tcPr>
          <w:p>
            <w:r>
              <w:t>Art. 18</w:t>
            </w:r>
          </w:p>
        </w:tc>
        <w:tc>
          <w:tcPr>
            <w:tcW w:type="dxa" w:w="2769"/>
          </w:tcPr>
          <w:p>
            <w:r>
              <w:t>1 Monat</w:t>
            </w:r>
          </w:p>
        </w:tc>
      </w:tr>
      <w:tr>
        <w:tc>
          <w:tcPr>
            <w:tcW w:type="dxa" w:w="2769"/>
          </w:tcPr>
          <w:p>
            <w:r>
              <w:t>Datenübertragbarkeit</w:t>
            </w:r>
          </w:p>
        </w:tc>
        <w:tc>
          <w:tcPr>
            <w:tcW w:type="dxa" w:w="2769"/>
          </w:tcPr>
          <w:p>
            <w:r>
              <w:t>Art. 20</w:t>
            </w:r>
          </w:p>
        </w:tc>
        <w:tc>
          <w:tcPr>
            <w:tcW w:type="dxa" w:w="2769"/>
          </w:tcPr>
          <w:p>
            <w:r>
              <w:t>1 Monat</w:t>
            </w:r>
          </w:p>
        </w:tc>
      </w:tr>
      <w:tr>
        <w:tc>
          <w:tcPr>
            <w:tcW w:type="dxa" w:w="2769"/>
          </w:tcPr>
          <w:p>
            <w:r>
              <w:t>Widerspruch (u. a. Direktwerbung)</w:t>
            </w:r>
          </w:p>
        </w:tc>
        <w:tc>
          <w:tcPr>
            <w:tcW w:type="dxa" w:w="2769"/>
          </w:tcPr>
          <w:p>
            <w:r>
              <w:t>Art. 21</w:t>
            </w:r>
          </w:p>
        </w:tc>
        <w:tc>
          <w:tcPr>
            <w:tcW w:type="dxa" w:w="2769"/>
          </w:tcPr>
          <w:p>
            <w:r>
              <w:t>unverzüglich</w:t>
            </w:r>
          </w:p>
        </w:tc>
      </w:tr>
    </w:tbl>
    <w:p>
      <w:r/>
    </w:p>
    <w:p>
      <w:r/>
      <w:r>
        <w:rPr>
          <w:b/>
        </w:rPr>
        <w:t>Prozess:</w:t>
      </w:r>
      <w:r>
        <w:t xml:space="preserve"> Eingang zentral erfassen (Datum!) → </w:t>
      </w:r>
      <w:r>
        <w:rPr>
          <w:b/>
        </w:rPr>
        <w:t>Identität prüfen</w:t>
      </w:r>
      <w:r>
        <w:t xml:space="preserve"> (verhältnismäßig) → Betroffene(n)/Daten ermitteln → Antwort erstellen (ggf. mit DSB) → fristgerecht </w:t>
      </w:r>
      <w:r>
        <w:rPr>
          <w:b/>
        </w:rPr>
        <w:t>kostenfrei</w:t>
      </w:r>
      <w:r>
        <w:t>antworten → dokumentieren.</w:t>
      </w:r>
      <w:r/>
      <w:r/>
    </w:p>
    <w:p>
      <w:r/>
      <w:r>
        <w:t xml:space="preserve">Muster-Antwortschreiben (Auskunft, Löschung) siehe </w:t>
      </w:r>
      <w:r>
        <w:rPr>
          <w:b/>
        </w:rPr>
        <w:t>Anhang H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11. Einwilligungen, Informationspflichten &amp; Datenschutzerklärung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Datenschutzerklärung (Art. 13):</w:t>
      </w:r>
      <w:r>
        <w:t xml:space="preserve"> vollständig, aktuell, auffindbar — Muster </w:t>
      </w:r>
      <w:r>
        <w:rPr>
          <w:b/>
        </w:rPr>
        <w:t>Anhang 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Cookie-/Consent-Banner:</w:t>
      </w:r>
      <w:r>
        <w:t xml:space="preserve"> </w:t>
      </w:r>
      <w:r>
        <w:rPr>
          <w:b/>
        </w:rPr>
        <w:t>Opt-in vor</w:t>
      </w:r>
      <w:r>
        <w:t xml:space="preserve"> dem Laden nicht notwendiger Technologien (GA4!), granular, Ablehnen so einfach wie Akzeptieren, Widerruf jederzeit — Texte </w:t>
      </w:r>
      <w:r>
        <w:rPr>
          <w:b/>
        </w:rPr>
        <w:t>Anhang D</w:t>
      </w:r>
      <w:r>
        <w:t>.</w:t>
      </w:r>
      <w:r>
        <w:rPr>
          <w:i/>
        </w:rPr>
        <w:t>Kostengünstige/OSS-Option:</w:t>
      </w:r>
      <w:r>
        <w:t xml:space="preserve"> </w:t>
      </w:r>
      <w:r>
        <w:rPr>
          <w:b/>
        </w:rPr>
        <w:t>Klaro!</w:t>
      </w:r>
      <w:r>
        <w:t xml:space="preserve"> oder Cookie-consent (Orestbida) als Consent-Tool.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Newsletter/Marketing:</w:t>
      </w:r>
      <w:r>
        <w:t xml:space="preserve"> </w:t>
      </w:r>
      <w:r>
        <w:rPr>
          <w:b/>
        </w:rPr>
        <w:t>Double-Opt-in</w:t>
      </w:r>
      <w:r>
        <w:t>, klarer Zweck, Widerrufshinweis in jeder Mail.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Consent-Logs:</w:t>
      </w:r>
      <w:r>
        <w:t xml:space="preserve"> Nachweis protokollieren (Zeitpunkt, eingewilligte Zwecke, Textversion, technischer Nachweis).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12. Spezifische Prüfung Web/Online-Tools</w:t>
      </w:r>
      <w:r/>
      <w:r/>
    </w:p>
    <w:p>
      <w:r/>
      <w:r>
        <w:rPr>
          <w:b/>
        </w:rPr>
        <w:t>Offene Frage (hoch):</w:t>
      </w:r>
      <w:r>
        <w:t xml:space="preserve"> Ein Live-Abruf der Website war in der Arbeitsumgebung netzwerkseitig gesperrt. Folgende Punkte sind </w:t>
      </w:r>
      <w:r>
        <w:rPr>
          <w:b/>
        </w:rPr>
        <w:t>verifiziert (V)</w:t>
      </w:r>
      <w:r>
        <w:t xml:space="preserve"> oder </w:t>
      </w:r>
      <w:r>
        <w:rPr>
          <w:rFonts w:ascii="Courier" w:hAnsi="Courier"/>
          <w:b/>
        </w:rPr>
        <w:t>Annahme:</w:t>
      </w:r>
      <w:r>
        <w:t xml:space="preserve"> und per Live-Audit zu bestätigen (F-01).</w:t>
      </w:r>
      <w:r/>
      <w:r/>
    </w:p>
    <w:p>
      <w:r/>
      <w:r>
        <w:rPr>
          <w:b/>
        </w:rPr>
        <w:t>(V) Verifiziert:</w:t>
      </w:r>
      <w:r>
        <w:t xml:space="preserve"> GA4 im Einsatz (Key-Event </w:t>
      </w:r>
      <w:r>
        <w:rPr>
          <w:rFonts w:ascii="Courier" w:hAnsi="Courier"/>
        </w:rPr>
        <w:t>anfrage_gesendet</w:t>
      </w:r>
      <w:r>
        <w:t>); Domain als GSC-Property registriert; Website-Kontaktformular vorhanden.</w:t>
      </w:r>
      <w:r/>
    </w:p>
    <w:p>
      <w:r/>
      <w:r>
        <w:rPr>
          <w:b/>
        </w:rPr>
        <w:t>Prüf-Checkliste (Soll-Zustand):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Tracking (GA4):</w:t>
      </w:r>
      <w:r>
        <w:t xml:space="preserve"> lädt erst </w:t>
      </w:r>
      <w:r>
        <w:rPr>
          <w:b/>
        </w:rPr>
        <w:t>nach Opt-in</w:t>
      </w:r>
      <w:r>
        <w:t xml:space="preserve">? IP-Anonymisierung/Retention konfiguriert? Google-Signals ohne Einwilligung deaktiviert? — </w:t>
      </w:r>
      <w:r>
        <w:rPr>
          <w:b/>
        </w:rPr>
        <w:t>Annahme:</w:t>
      </w:r>
      <w:r>
        <w:t xml:space="preserve"> aktuell ohne Opt-in.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Google Tag Manager:</w:t>
      </w:r>
      <w:r>
        <w:t xml:space="preserve"> vorhanden? consent-gesteuert? — </w:t>
      </w:r>
      <w:r>
        <w:rPr>
          <w:b/>
        </w:rPr>
        <w:t>Offene Frage.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Google Fonts:</w:t>
      </w:r>
      <w:r>
        <w:t xml:space="preserve"> </w:t>
      </w:r>
      <w:r>
        <w:rPr>
          <w:b/>
        </w:rPr>
        <w:t>lokal gehostet</w:t>
      </w:r>
      <w:r>
        <w:t xml:space="preserve"> (nicht dynamisch nachladen — vgl. LG München 2022</w:t>
      </w:r>
      <w:hyperlink r:id="rId30">
        <w:r>
          <w:rPr>
            <w:color w:val="0000EE"/>
            <w:u w:val="single"/>
          </w:rPr>
          <w:t>2</w:t>
        </w:r>
      </w:hyperlink>
      <w:r>
        <w:t>)? —</w:t>
      </w:r>
      <w:r>
        <w:rPr>
          <w:b/>
        </w:rPr>
        <w:t>Annahme:</w:t>
      </w:r>
      <w:r>
        <w:t xml:space="preserve"> häufiges KMU-Risiko, oft extern.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Google Maps / reCAPTCHA / YouTube:</w:t>
      </w:r>
      <w:r>
        <w:t xml:space="preserve"> nur nach Consent (2-Klick)? — </w:t>
      </w:r>
      <w:r>
        <w:rPr>
          <w:b/>
        </w:rPr>
        <w:t>Offene Frage.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Social-Media-Plugins:</w:t>
      </w:r>
      <w:r>
        <w:t xml:space="preserve"> kein Einbetten ohne Consent? — </w:t>
      </w:r>
      <w:r>
        <w:rPr>
          <w:b/>
        </w:rPr>
        <w:t>Offene Frage.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CDN / externe Skripte:</w:t>
      </w:r>
      <w:r>
        <w:t xml:space="preserve"> Herkunft/Drittlandbezug dokumentiert? — </w:t>
      </w:r>
      <w:r>
        <w:rPr>
          <w:b/>
        </w:rPr>
        <w:t>Offene Frage.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SSL/TLS:</w:t>
      </w:r>
      <w:r>
        <w:t xml:space="preserve"> HTTPS erzwungen, gültiges Zertifikat, </w:t>
      </w:r>
      <w:r>
        <w:rPr>
          <w:b/>
        </w:rPr>
        <w:t>HSTS</w:t>
      </w:r>
      <w:r>
        <w:t xml:space="preserve">? — </w:t>
      </w:r>
      <w:r>
        <w:rPr>
          <w:b/>
        </w:rPr>
        <w:t>Annahme:</w:t>
      </w:r>
      <w:r>
        <w:t xml:space="preserve"> HTTPS aktiv.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CSP:</w:t>
      </w:r>
      <w:r>
        <w:t xml:space="preserve"> gesetzt? — </w:t>
      </w:r>
      <w:r>
        <w:rPr>
          <w:b/>
        </w:rPr>
        <w:t>Offene Frage.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Cookies/LocalStorage:</w:t>
      </w:r>
      <w:r>
        <w:t xml:space="preserve"> vollständiges Inventar (Name, Zweck, Laufzeit, Anbieter)? —</w:t>
      </w:r>
      <w:r>
        <w:rPr>
          <w:b/>
        </w:rPr>
        <w:t>Offene Frage.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Consent-Banner-Tool:</w:t>
      </w:r>
      <w:r>
        <w:t xml:space="preserve"> vorhanden, Opt-in, granular, Widerruf, Consent-Log? — </w:t>
      </w:r>
      <w:r>
        <w:rPr>
          <w:b/>
        </w:rPr>
        <w:t>Annahme:</w:t>
      </w:r>
      <w:r>
        <w:t>fehlt/unzureichend.</w:t>
      </w:r>
      <w:r/>
      <w:r/>
    </w:p>
    <w:p>
      <w:r/>
      <w:r>
        <w:rPr>
          <w:b/>
        </w:rPr>
        <w:t>Empfehlungen:</w:t>
      </w:r>
      <w:r>
        <w:t xml:space="preserve"> Consent-Management einführen und GA4 daran koppeln (oder auf Matomo mit Datenhoheit umstellen); Google Fonts lokal einbinden; Cookies inventarisieren; DSE an tatsächlich geladene Dienste anpassen; TLS/HSTS erzwingen.</w:t>
      </w:r>
      <w:r/>
    </w:p>
    <w:p>
      <w:pPr>
        <w:pStyle w:val="Heading3"/>
      </w:pPr>
      <w:r>
        <w:t>12.1 Internes Feind Cockpit – Kartenansicht der Ausschreibungen (Stand v3.1, 01.10.2026)</w:t>
      </w:r>
      <w:r/>
    </w:p>
    <w:p>
      <w:r/>
      <w:r>
        <w:t xml:space="preserve">Betrifft das Artefakt „Feind Cockpit“ (Quelle: </w:t>
      </w:r>
      <w:r>
        <w:rPr>
          <w:rFonts w:ascii="Courier" w:hAnsi="Courier"/>
        </w:rPr>
        <w:t>cockpit-a1/Feind-Cockpit-A1.html</w:t>
      </w:r>
      <w:r>
        <w:t xml:space="preserve">, bis 19.10.2026 </w:t>
      </w:r>
      <w:r>
        <w:rPr>
          <w:rFonts w:ascii="Courier" w:hAnsi="Courier"/>
        </w:rPr>
        <w:t>messe/rotterdam-2027/feind-cockpit-v3.html</w:t>
      </w:r>
      <w:r>
        <w:t xml:space="preserve">, Doku: </w:t>
      </w:r>
      <w:r>
        <w:rPr>
          <w:rFonts w:ascii="Courier" w:hAnsi="Courier"/>
        </w:rPr>
        <w:t>messe/rotterdam-2027/KARTE.md</w:t>
      </w:r>
      <w:r>
        <w:t>). Nutzerkreis: Beschäftigte, keine Website-Besucher.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b/>
              </w:rPr>
              <w:t>Datenfluss</w:t>
            </w:r>
          </w:p>
        </w:tc>
        <w:tc>
          <w:tcPr>
            <w:tcW w:type="dxa" w:w="1661"/>
          </w:tcPr>
          <w:p>
            <w:r>
              <w:rPr>
                <w:b/>
              </w:rPr>
              <w:t>Wann</w:t>
            </w:r>
          </w:p>
        </w:tc>
        <w:tc>
          <w:tcPr>
            <w:tcW w:type="dxa" w:w="1661"/>
          </w:tcPr>
          <w:p>
            <w:r>
              <w:rPr>
                <w:b/>
              </w:rPr>
              <w:t>Empfänger</w:t>
            </w:r>
          </w:p>
        </w:tc>
        <w:tc>
          <w:tcPr>
            <w:tcW w:type="dxa" w:w="1661"/>
          </w:tcPr>
          <w:p>
            <w:r>
              <w:rPr>
                <w:b/>
              </w:rPr>
              <w:t>Daten</w:t>
            </w:r>
          </w:p>
        </w:tc>
        <w:tc>
          <w:tcPr>
            <w:tcW w:type="dxa" w:w="1661"/>
          </w:tcPr>
          <w:p>
            <w:r>
              <w:rPr>
                <w:b/>
              </w:rPr>
              <w:t>Rechtsgrundlage (Vorschlag)</w:t>
            </w:r>
          </w:p>
        </w:tc>
      </w:tr>
      <w:tr>
        <w:tc>
          <w:tcPr>
            <w:tcW w:type="dxa" w:w="1661"/>
          </w:tcPr>
          <w:p>
            <w:r>
              <w:t>Umrisskarte, Bundesländer, Pins</w:t>
            </w:r>
          </w:p>
        </w:tc>
        <w:tc>
          <w:tcPr>
            <w:tcW w:type="dxa" w:w="1661"/>
          </w:tcPr>
          <w:p>
            <w:r>
              <w:t>immer</w:t>
            </w:r>
          </w:p>
        </w:tc>
        <w:tc>
          <w:tcPr>
            <w:tcW w:type="dxa" w:w="1661"/>
          </w:tcPr>
          <w:p>
            <w:r>
              <w:t>keiner (eingebettet)</w:t>
            </w:r>
          </w:p>
        </w:tc>
        <w:tc>
          <w:tcPr>
            <w:tcW w:type="dxa" w:w="1661"/>
          </w:tcPr>
          <w:p>
            <w:r>
              <w:t>–</w:t>
            </w:r>
          </w:p>
        </w:tc>
        <w:tc>
          <w:tcPr>
            <w:tcW w:type="dxa" w:w="1661"/>
          </w:tcPr>
          <w:p>
            <w:r>
              <w:t>–</w:t>
            </w:r>
          </w:p>
        </w:tc>
      </w:tr>
      <w:tr>
        <w:tc>
          <w:tcPr>
            <w:tcW w:type="dxa" w:w="1661"/>
          </w:tcPr>
          <w:p>
            <w:r>
              <w:t>Schrift Exo</w:t>
            </w:r>
          </w:p>
        </w:tc>
        <w:tc>
          <w:tcPr>
            <w:tcW w:type="dxa" w:w="1661"/>
          </w:tcPr>
          <w:p>
            <w:r>
              <w:t>immer</w:t>
            </w:r>
          </w:p>
        </w:tc>
        <w:tc>
          <w:tcPr>
            <w:tcW w:type="dxa" w:w="1661"/>
          </w:tcPr>
          <w:p>
            <w:r>
              <w:t>keiner (lokal eingebettet, seit v3.1)</w:t>
            </w:r>
          </w:p>
        </w:tc>
        <w:tc>
          <w:tcPr>
            <w:tcW w:type="dxa" w:w="1661"/>
          </w:tcPr>
          <w:p>
            <w:r>
              <w:t>–</w:t>
            </w:r>
          </w:p>
        </w:tc>
        <w:tc>
          <w:tcPr>
            <w:tcW w:type="dxa" w:w="1661"/>
          </w:tcPr>
          <w:p>
            <w:r>
              <w:t>–</w:t>
            </w:r>
          </w:p>
        </w:tc>
      </w:tr>
      <w:tr>
        <w:tc>
          <w:tcPr>
            <w:tcW w:type="dxa" w:w="1661"/>
          </w:tcPr>
          <w:p>
            <w:r>
              <w:t>Straßenkarte (Kartenkacheln)</w:t>
            </w:r>
          </w:p>
        </w:tc>
        <w:tc>
          <w:tcPr>
            <w:tcW w:type="dxa" w:w="1661"/>
          </w:tcPr>
          <w:p>
            <w:r>
              <w:t>erst nach Klick auf „Einwilligen und laden“</w:t>
            </w:r>
          </w:p>
        </w:tc>
        <w:tc>
          <w:tcPr>
            <w:tcW w:type="dxa" w:w="1661"/>
          </w:tcPr>
          <w:p>
            <w:r>
              <w:t xml:space="preserve">konfigurierter Kachelanbieter; Standard OpenStreetMap ( </w:t>
            </w:r>
            <w:r>
              <w:rPr>
                <w:rFonts w:ascii="Courier" w:hAnsi="Courier"/>
              </w:rPr>
              <w:t>tile.openstreetmap.org</w:t>
            </w:r>
            <w:r>
              <w:t xml:space="preserve"> )</w:t>
            </w:r>
          </w:p>
        </w:tc>
        <w:tc>
          <w:tcPr>
            <w:tcW w:type="dxa" w:w="1661"/>
          </w:tcPr>
          <w:p>
            <w:r>
              <w:t>IP-Adresse, Zeitpunkt, Browserkennung, abgerufener Kartenausschnitt</w:t>
            </w:r>
          </w:p>
        </w:tc>
        <w:tc>
          <w:tcPr>
            <w:tcW w:type="dxa" w:w="1661"/>
          </w:tcPr>
          <w:p>
            <w:r>
              <w:t>Einwilligung, Art. 6 Abs. 1 lit. a DSGVO i. V. m. § 25 Abs. 1 TDDDG (konservativ; berechtigtes Interesse wäre bei EU-Anbieter denkbar)</w:t>
            </w:r>
          </w:p>
        </w:tc>
      </w:tr>
      <w:tr>
        <w:tc>
          <w:tcPr>
            <w:tcW w:type="dxa" w:w="1661"/>
          </w:tcPr>
          <w:p>
            <w:r>
              <w:t>Einwilligungsstand</w:t>
            </w:r>
          </w:p>
        </w:tc>
        <w:tc>
          <w:tcPr>
            <w:tcW w:type="dxa" w:w="1661"/>
          </w:tcPr>
          <w:p>
            <w:r>
              <w:t>bei Erteilung</w:t>
            </w:r>
          </w:p>
        </w:tc>
        <w:tc>
          <w:tcPr>
            <w:tcW w:type="dxa" w:w="1661"/>
          </w:tcPr>
          <w:p>
            <w:r>
              <w:t xml:space="preserve">nur im Browser der Person ( </w:t>
            </w:r>
            <w:r>
              <w:rPr>
                <w:rFonts w:ascii="Courier" w:hAnsi="Courier"/>
              </w:rPr>
              <w:t>localStorage</w:t>
            </w:r>
            <w:r>
              <w:t xml:space="preserve"> , Schlüssel </w:t>
            </w:r>
            <w:r>
              <w:rPr>
                <w:rFonts w:ascii="Courier" w:hAnsi="Courier"/>
              </w:rPr>
              <w:t>feind-cockpit:osm-consent</w:t>
            </w:r>
            <w:r>
              <w:t xml:space="preserve"> : Host, Zeitpunkt, an/aus)</w:t>
            </w:r>
          </w:p>
        </w:tc>
        <w:tc>
          <w:tcPr>
            <w:tcW w:type="dxa" w:w="1661"/>
          </w:tcPr>
          <w:p>
            <w:r>
              <w:t>keine Übermittlung</w:t>
            </w:r>
          </w:p>
        </w:tc>
        <w:tc>
          <w:tcPr>
            <w:tcW w:type="dxa" w:w="1661"/>
          </w:tcPr>
          <w:p>
            <w:r>
              <w:t>–</w:t>
            </w:r>
          </w:p>
        </w:tc>
      </w:tr>
    </w:tbl>
    <w:p>
      <w:r/>
    </w:p>
    <w:p>
      <w:r/>
      <w:r>
        <w:rPr>
          <w:b/>
        </w:rPr>
        <w:t>Umgesetzte Maßnahmen:</w:t>
      </w:r>
      <w:r>
        <w:t xml:space="preserve"> Ohne Einwilligung keine externen Requests (automatisiert geprüft,</w:t>
      </w:r>
      <w:r>
        <w:rPr>
          <w:rFonts w:ascii="Courier" w:hAnsi="Courier"/>
        </w:rPr>
        <w:t>messe/rotterdam-2027/e2e/karte.e2e.mjs</w:t>
      </w:r>
      <w:r>
        <w:t>); Einwilligung gilt je Anbieter-Host und wird bei Anbieterwechsel neu eingeholt; Widerruf mit einem Klick („Einwilligung widerrufen“); Namensnennung „© OpenStreetMap-Mitwirkende“ (ODbL) immer sichtbar; Google Fonts entfernt.</w:t>
      </w:r>
      <w:r/>
    </w:p>
    <w:p>
      <w:r/>
      <w:r>
        <w:rPr>
          <w:b/>
        </w:rPr>
        <w:t>Offen:</w:t>
      </w:r>
      <w:r>
        <w:t xml:space="preserve"> OpenStreetMap-Kacheln sind laut Tile Usage Policy nur für geringe Last gedacht und ohne Verfügbarkeitszusage. Für den Dauerbetrieb einen Anbieter mit EU-Verarbeitung festlegen (Admin › Funktionen und Quellen), AVV prüfen und hier eintragen. </w:t>
      </w:r>
      <w:r>
        <w:rPr>
          <w:b/>
        </w:rPr>
        <w:t>Bitte Rechtsabteilung prüfen</w:t>
      </w:r>
      <w:r>
        <w:t>, ob Einwilligung oder berechtigtes Interesse gewählt wird und ob eine Information nach Art. 13 DSGVO im Beschäftigtenkontext ergänzt werden muss.</w:t>
      </w:r>
      <w:r/>
    </w:p>
    <w:p>
      <w:r/>
      <w:r>
        <w:rPr>
          <w:b/>
        </w:rPr>
        <w:t>Textbaustein Datenschutzhinweis (Beschäftigte, Feind Cockpit):</w:t>
      </w:r>
      <w:r/>
      <w:r/>
    </w:p>
    <w:p>
      <w:r/>
      <w:r>
        <w:t>Kartenansicht: Das Feind Cockpit zeigt standardmäßig eine Umrisskarte ohne Verbindung zu Dritten. Wenn Sie die Straßenkarte laden und einwilligen, ruft Ihr Browser Kartenkacheln von {{KACHELANBIETER}} ({{KACHEL_HOST}}) ab. Dabei werden Ihre IP-Adresse, Datum und Uhrzeit sowie Angaben zu Ihrem Browser an diesen Anbieter übertragen. Rechtsgrundlage ist Ihre Einwilligung (Art. 6 Abs. 1 lit. a DSGVO, § 25 Abs. 1 TDDDG). Sie können sie jederzeit über „Einwilligung widerrufen“ in der Karte zurücknehmen; die Rechtmäßigkeit der bis dahin erfolgten Abrufe bleibt unberührt. Datenschutzhinweise des Anbieters: {{KACHEL_DATENSCHUTZ_URL}}.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13. Mitarbeiter, Schulung &amp; Rollen</w:t>
      </w:r>
      <w:r/>
    </w:p>
    <w:p>
      <w:r/>
      <w:r>
        <w:rPr>
          <w:b/>
        </w:rPr>
        <w:t>Schulung:</w:t>
      </w:r>
      <w:r>
        <w:t xml:space="preserve"> Inhalte (DSGVO-Grundlagen, E-Mail-/Passwortverhalten, Phishing, Umgang mit Daten, Datenpannen-Meldung, Clean-Desk); Frequenz (Eintritt + </w:t>
      </w:r>
      <w:r>
        <w:rPr>
          <w:b/>
        </w:rPr>
        <w:t>jährlich</w:t>
      </w:r>
      <w:r>
        <w:t>); Nachweis (Teilnahmeliste/Signatur, Datum, Inhalt).</w:t>
      </w:r>
      <w:r/>
    </w:p>
    <w:p>
      <w:r/>
      <w:r>
        <w:rPr>
          <w:b/>
        </w:rPr>
        <w:t>Rollenmatrix: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Rolle</w:t>
            </w:r>
          </w:p>
        </w:tc>
        <w:tc>
          <w:tcPr>
            <w:tcW w:type="dxa" w:w="2769"/>
          </w:tcPr>
          <w:p>
            <w:r>
              <w:rPr>
                <w:b/>
              </w:rPr>
              <w:t>Zuständigkeit</w:t>
            </w:r>
          </w:p>
        </w:tc>
        <w:tc>
          <w:tcPr>
            <w:tcW w:type="dxa" w:w="2769"/>
          </w:tcPr>
          <w:p>
            <w:r>
              <w:rPr>
                <w:b/>
              </w:rPr>
              <w:t>Vorschlag</w:t>
            </w:r>
          </w:p>
        </w:tc>
      </w:tr>
      <w:tr>
        <w:tc>
          <w:tcPr>
            <w:tcW w:type="dxa" w:w="2769"/>
          </w:tcPr>
          <w:p>
            <w:r>
              <w:rPr>
                <w:b/>
              </w:rPr>
              <w:t>Verantwortlicher</w:t>
            </w:r>
          </w:p>
        </w:tc>
        <w:tc>
          <w:tcPr>
            <w:tcW w:type="dxa" w:w="2769"/>
          </w:tcPr>
          <w:p>
            <w:r>
              <w:t>Gesamtverantwortung DSGVO</w:t>
            </w:r>
          </w:p>
        </w:tc>
        <w:tc>
          <w:tcPr>
            <w:tcW w:type="dxa" w:w="2769"/>
          </w:tcPr>
          <w:p>
            <w:r>
              <w:t>Geschäftsführung</w:t>
            </w:r>
          </w:p>
        </w:tc>
      </w:tr>
      <w:tr>
        <w:tc>
          <w:tcPr>
            <w:tcW w:type="dxa" w:w="2769"/>
          </w:tcPr>
          <w:p>
            <w:r>
              <w:rPr>
                <w:b/>
              </w:rPr>
              <w:t>DSB (falls nötig/gewünscht)</w:t>
            </w:r>
          </w:p>
        </w:tc>
        <w:tc>
          <w:tcPr>
            <w:tcW w:type="dxa" w:w="2769"/>
          </w:tcPr>
          <w:p>
            <w:r>
              <w:t>Beratung, Überwachung, Behördenkontakt</w:t>
            </w:r>
          </w:p>
        </w:tc>
        <w:tc>
          <w:tcPr>
            <w:tcW w:type="dxa" w:w="2769"/>
          </w:tcPr>
          <w:p>
            <w:r>
              <w:rPr>
                <w:b/>
              </w:rPr>
              <w:t>Annahme:</w:t>
            </w:r>
            <w:r>
              <w:t xml:space="preserve"> extern empfohlen (Unabhängigkeit)</w:t>
            </w:r>
          </w:p>
        </w:tc>
      </w:tr>
      <w:tr>
        <w:tc>
          <w:tcPr>
            <w:tcW w:type="dxa" w:w="2769"/>
          </w:tcPr>
          <w:p>
            <w:r>
              <w:rPr>
                <w:b/>
              </w:rPr>
              <w:t>IT-Admin/-Verantwortlicher</w:t>
            </w:r>
          </w:p>
        </w:tc>
        <w:tc>
          <w:tcPr>
            <w:tcW w:type="dxa" w:w="2769"/>
          </w:tcPr>
          <w:p>
            <w:r>
              <w:t>TOM, Backup, Zugriffe, Patches</w:t>
            </w:r>
          </w:p>
        </w:tc>
        <w:tc>
          <w:tcPr>
            <w:tcW w:type="dxa" w:w="2769"/>
          </w:tcPr>
          <w:p>
            <w:r>
              <w:t>intern/IT-Dienstleister</w:t>
            </w:r>
          </w:p>
        </w:tc>
      </w:tr>
      <w:tr>
        <w:tc>
          <w:tcPr>
            <w:tcW w:type="dxa" w:w="2769"/>
          </w:tcPr>
          <w:p>
            <w:r>
              <w:rPr>
                <w:b/>
              </w:rPr>
              <w:t>Prozessverantw. Marketing/Website</w:t>
            </w:r>
          </w:p>
        </w:tc>
        <w:tc>
          <w:tcPr>
            <w:tcW w:type="dxa" w:w="2769"/>
          </w:tcPr>
          <w:p>
            <w:r>
              <w:t>Website, Analytics, Consent, Newsletter</w:t>
            </w:r>
          </w:p>
        </w:tc>
        <w:tc>
          <w:tcPr>
            <w:tcW w:type="dxa" w:w="2769"/>
          </w:tcPr>
          <w:p>
            <w:r>
              <w:rPr>
                <w:b/>
              </w:rPr>
              <w:t>David Halko</w:t>
            </w:r>
          </w:p>
        </w:tc>
      </w:tr>
      <w:tr>
        <w:tc>
          <w:tcPr>
            <w:tcW w:type="dxa" w:w="2769"/>
          </w:tcPr>
          <w:p>
            <w:r>
              <w:rPr>
                <w:b/>
              </w:rPr>
              <w:t>Prozessverantw. Personal</w:t>
            </w:r>
          </w:p>
        </w:tc>
        <w:tc>
          <w:tcPr>
            <w:tcW w:type="dxa" w:w="2769"/>
          </w:tcPr>
          <w:p>
            <w:r>
              <w:t>Beschäftigten-/Bewerberdaten</w:t>
            </w:r>
          </w:p>
        </w:tc>
        <w:tc>
          <w:tcPr>
            <w:tcW w:type="dxa" w:w="2769"/>
          </w:tcPr>
          <w:p>
            <w:r>
              <w:t>Personal/GF</w:t>
            </w:r>
          </w:p>
        </w:tc>
      </w:tr>
      <w:tr>
        <w:tc>
          <w:tcPr>
            <w:tcW w:type="dxa" w:w="2769"/>
          </w:tcPr>
          <w:p>
            <w:r>
              <w:rPr>
                <w:b/>
              </w:rPr>
              <w:t>Prozessverantw. Buchhaltung</w:t>
            </w:r>
          </w:p>
        </w:tc>
        <w:tc>
          <w:tcPr>
            <w:tcW w:type="dxa" w:w="2769"/>
          </w:tcPr>
          <w:p>
            <w:r>
              <w:t>Rechnungs-/Zahlungsdaten</w:t>
            </w:r>
          </w:p>
        </w:tc>
        <w:tc>
          <w:tcPr>
            <w:tcW w:type="dxa" w:w="2769"/>
          </w:tcPr>
          <w:p>
            <w:r>
              <w:t>Buchhaltung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14. Risikoanalyse &amp; Priorisierung</w:t>
      </w:r>
      <w:r/>
    </w:p>
    <w:p>
      <w:r/>
      <w:r>
        <w:t>Bewertung: Eintrittswahrscheinlichkeit (1–3) × Auswirkung (1–3) = Score (1–9).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rPr>
                <w:b/>
              </w:rPr>
              <w:t>#</w:t>
            </w:r>
          </w:p>
        </w:tc>
        <w:tc>
          <w:tcPr>
            <w:tcW w:type="dxa" w:w="1384"/>
          </w:tcPr>
          <w:p>
            <w:r>
              <w:rPr>
                <w:b/>
              </w:rPr>
              <w:t>Risiko</w:t>
            </w:r>
          </w:p>
        </w:tc>
        <w:tc>
          <w:tcPr>
            <w:tcW w:type="dxa" w:w="1384"/>
          </w:tcPr>
          <w:p>
            <w:r>
              <w:rPr>
                <w:b/>
              </w:rPr>
              <w:t>W</w:t>
            </w:r>
          </w:p>
        </w:tc>
        <w:tc>
          <w:tcPr>
            <w:tcW w:type="dxa" w:w="1384"/>
          </w:tcPr>
          <w:p>
            <w:r>
              <w:rPr>
                <w:b/>
              </w:rPr>
              <w:t>A</w:t>
            </w:r>
          </w:p>
        </w:tc>
        <w:tc>
          <w:tcPr>
            <w:tcW w:type="dxa" w:w="1384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384"/>
          </w:tcPr>
          <w:p>
            <w:r>
              <w:rPr>
                <w:b/>
              </w:rPr>
              <w:t>Prio</w:t>
            </w:r>
          </w:p>
        </w:tc>
      </w:tr>
      <w:tr>
        <w:tc>
          <w:tcPr>
            <w:tcW w:type="dxa" w:w="1384"/>
          </w:tcPr>
          <w:p>
            <w:r>
              <w:t>R1</w:t>
            </w:r>
          </w:p>
        </w:tc>
        <w:tc>
          <w:tcPr>
            <w:tcW w:type="dxa" w:w="1384"/>
          </w:tcPr>
          <w:p>
            <w:r>
              <w:t>GA4/Tracking ohne rechtssicheres Consent</w:t>
            </w:r>
          </w:p>
        </w:tc>
        <w:tc>
          <w:tcPr>
            <w:tcW w:type="dxa" w:w="1384"/>
          </w:tcPr>
          <w:p>
            <w:r>
              <w:t>3</w:t>
            </w:r>
          </w:p>
        </w:tc>
        <w:tc>
          <w:tcPr>
            <w:tcW w:type="dxa" w:w="1384"/>
          </w:tcPr>
          <w:p>
            <w:r>
              <w:t>3</w:t>
            </w:r>
          </w:p>
        </w:tc>
        <w:tc>
          <w:tcPr>
            <w:tcW w:type="dxa" w:w="1384"/>
          </w:tcPr>
          <w:p>
            <w:r>
              <w:rPr>
                <w:b/>
              </w:rPr>
              <w:t>9</w:t>
            </w:r>
          </w:p>
        </w:tc>
        <w:tc>
          <w:tcPr>
            <w:tcW w:type="dxa" w:w="1384"/>
          </w:tcPr>
          <w:p>
            <w:r>
              <w:t>Hoch</w:t>
            </w:r>
          </w:p>
        </w:tc>
      </w:tr>
      <w:tr>
        <w:tc>
          <w:tcPr>
            <w:tcW w:type="dxa" w:w="1384"/>
          </w:tcPr>
          <w:p>
            <w:r>
              <w:t>R2</w:t>
            </w:r>
          </w:p>
        </w:tc>
        <w:tc>
          <w:tcPr>
            <w:tcW w:type="dxa" w:w="1384"/>
          </w:tcPr>
          <w:p>
            <w:r>
              <w:t>Fehlende AV-Verträge (Art. 28)</w:t>
            </w:r>
          </w:p>
        </w:tc>
        <w:tc>
          <w:tcPr>
            <w:tcW w:type="dxa" w:w="1384"/>
          </w:tcPr>
          <w:p>
            <w:r>
              <w:t>3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rPr>
                <w:b/>
              </w:rPr>
              <w:t>6</w:t>
            </w:r>
          </w:p>
        </w:tc>
        <w:tc>
          <w:tcPr>
            <w:tcW w:type="dxa" w:w="1384"/>
          </w:tcPr>
          <w:p>
            <w:r>
              <w:t>Hoch</w:t>
            </w:r>
          </w:p>
        </w:tc>
      </w:tr>
      <w:tr>
        <w:tc>
          <w:tcPr>
            <w:tcW w:type="dxa" w:w="1384"/>
          </w:tcPr>
          <w:p>
            <w:r>
              <w:t>R3</w:t>
            </w:r>
          </w:p>
        </w:tc>
        <w:tc>
          <w:tcPr>
            <w:tcW w:type="dxa" w:w="1384"/>
          </w:tcPr>
          <w:p>
            <w:r>
              <w:t>Fehlendes VVT (Art. 30)</w:t>
            </w:r>
          </w:p>
        </w:tc>
        <w:tc>
          <w:tcPr>
            <w:tcW w:type="dxa" w:w="1384"/>
          </w:tcPr>
          <w:p>
            <w:r>
              <w:t>3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rPr>
                <w:b/>
              </w:rPr>
              <w:t>6</w:t>
            </w:r>
          </w:p>
        </w:tc>
        <w:tc>
          <w:tcPr>
            <w:tcW w:type="dxa" w:w="1384"/>
          </w:tcPr>
          <w:p>
            <w:r>
              <w:t>Hoch</w:t>
            </w:r>
          </w:p>
        </w:tc>
      </w:tr>
      <w:tr>
        <w:tc>
          <w:tcPr>
            <w:tcW w:type="dxa" w:w="1384"/>
          </w:tcPr>
          <w:p>
            <w:r>
              <w:t>R4</w:t>
            </w:r>
          </w:p>
        </w:tc>
        <w:tc>
          <w:tcPr>
            <w:tcW w:type="dxa" w:w="1384"/>
          </w:tcPr>
          <w:p>
            <w:r>
              <w:t>Veraltete/unvollständige Datenschutzerklärung</w:t>
            </w:r>
          </w:p>
        </w:tc>
        <w:tc>
          <w:tcPr>
            <w:tcW w:type="dxa" w:w="1384"/>
          </w:tcPr>
          <w:p>
            <w:r>
              <w:t>3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rPr>
                <w:b/>
              </w:rPr>
              <w:t>6</w:t>
            </w:r>
          </w:p>
        </w:tc>
        <w:tc>
          <w:tcPr>
            <w:tcW w:type="dxa" w:w="1384"/>
          </w:tcPr>
          <w:p>
            <w:r>
              <w:t>Hoch</w:t>
            </w:r>
          </w:p>
        </w:tc>
      </w:tr>
      <w:tr>
        <w:tc>
          <w:tcPr>
            <w:tcW w:type="dxa" w:w="1384"/>
          </w:tcPr>
          <w:p>
            <w:r>
              <w:t>R5</w:t>
            </w:r>
          </w:p>
        </w:tc>
        <w:tc>
          <w:tcPr>
            <w:tcW w:type="dxa" w:w="1384"/>
          </w:tcPr>
          <w:p>
            <w:r>
              <w:t>US-Transfer nicht dokumentiert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rPr>
                <w:b/>
              </w:rPr>
              <w:t>4</w:t>
            </w:r>
          </w:p>
        </w:tc>
        <w:tc>
          <w:tcPr>
            <w:tcW w:type="dxa" w:w="1384"/>
          </w:tcPr>
          <w:p>
            <w:r>
              <w:t>Mittel</w:t>
            </w:r>
          </w:p>
        </w:tc>
      </w:tr>
      <w:tr>
        <w:tc>
          <w:tcPr>
            <w:tcW w:type="dxa" w:w="1384"/>
          </w:tcPr>
          <w:p>
            <w:r>
              <w:t>R6</w:t>
            </w:r>
          </w:p>
        </w:tc>
        <w:tc>
          <w:tcPr>
            <w:tcW w:type="dxa" w:w="1384"/>
          </w:tcPr>
          <w:p>
            <w:r>
              <w:t>Kein Löschkonzept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rPr>
                <w:b/>
              </w:rPr>
              <w:t>4</w:t>
            </w:r>
          </w:p>
        </w:tc>
        <w:tc>
          <w:tcPr>
            <w:tcW w:type="dxa" w:w="1384"/>
          </w:tcPr>
          <w:p>
            <w:r>
              <w:t>Mittel</w:t>
            </w:r>
          </w:p>
        </w:tc>
      </w:tr>
      <w:tr>
        <w:tc>
          <w:tcPr>
            <w:tcW w:type="dxa" w:w="1384"/>
          </w:tcPr>
          <w:p>
            <w:r>
              <w:t>R7</w:t>
            </w:r>
          </w:p>
        </w:tc>
        <w:tc>
          <w:tcPr>
            <w:tcW w:type="dxa" w:w="1384"/>
          </w:tcPr>
          <w:p>
            <w:r>
              <w:t>Kein Datenpannen-Prozess (72 h)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t>3</w:t>
            </w:r>
          </w:p>
        </w:tc>
        <w:tc>
          <w:tcPr>
            <w:tcW w:type="dxa" w:w="1384"/>
          </w:tcPr>
          <w:p>
            <w:r>
              <w:rPr>
                <w:b/>
              </w:rPr>
              <w:t>6</w:t>
            </w:r>
          </w:p>
        </w:tc>
        <w:tc>
          <w:tcPr>
            <w:tcW w:type="dxa" w:w="1384"/>
          </w:tcPr>
          <w:p>
            <w:r>
              <w:t>Hoch</w:t>
            </w:r>
          </w:p>
        </w:tc>
      </w:tr>
      <w:tr>
        <w:tc>
          <w:tcPr>
            <w:tcW w:type="dxa" w:w="1384"/>
          </w:tcPr>
          <w:p>
            <w:r>
              <w:t>R8</w:t>
            </w:r>
          </w:p>
        </w:tc>
        <w:tc>
          <w:tcPr>
            <w:tcW w:type="dxa" w:w="1384"/>
          </w:tcPr>
          <w:p>
            <w:r>
              <w:t>Fehlende TOM-Dokumentation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rPr>
                <w:b/>
              </w:rPr>
              <w:t>4</w:t>
            </w:r>
          </w:p>
        </w:tc>
        <w:tc>
          <w:tcPr>
            <w:tcW w:type="dxa" w:w="1384"/>
          </w:tcPr>
          <w:p>
            <w:r>
              <w:t>Mittel</w:t>
            </w:r>
          </w:p>
        </w:tc>
      </w:tr>
      <w:tr>
        <w:tc>
          <w:tcPr>
            <w:tcW w:type="dxa" w:w="1384"/>
          </w:tcPr>
          <w:p>
            <w:r>
              <w:t>R9</w:t>
            </w:r>
          </w:p>
        </w:tc>
        <w:tc>
          <w:tcPr>
            <w:tcW w:type="dxa" w:w="1384"/>
          </w:tcPr>
          <w:p>
            <w:r>
              <w:t>Google Fonts extern eingebunden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t>1</w:t>
            </w:r>
          </w:p>
        </w:tc>
        <w:tc>
          <w:tcPr>
            <w:tcW w:type="dxa" w:w="1384"/>
          </w:tcPr>
          <w:p>
            <w:r>
              <w:rPr>
                <w:b/>
              </w:rPr>
              <w:t>2</w:t>
            </w:r>
          </w:p>
        </w:tc>
        <w:tc>
          <w:tcPr>
            <w:tcW w:type="dxa" w:w="1384"/>
          </w:tcPr>
          <w:p>
            <w:r>
              <w:t>Niedrig</w:t>
            </w:r>
          </w:p>
        </w:tc>
      </w:tr>
      <w:tr>
        <w:tc>
          <w:tcPr>
            <w:tcW w:type="dxa" w:w="1384"/>
          </w:tcPr>
          <w:p>
            <w:r>
              <w:t>R10</w:t>
            </w:r>
          </w:p>
        </w:tc>
        <w:tc>
          <w:tcPr>
            <w:tcW w:type="dxa" w:w="1384"/>
          </w:tcPr>
          <w:p>
            <w:r>
              <w:t>Keine Mitarbeiterschulung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rPr>
                <w:b/>
              </w:rPr>
              <w:t>4</w:t>
            </w:r>
          </w:p>
        </w:tc>
        <w:tc>
          <w:tcPr>
            <w:tcW w:type="dxa" w:w="1384"/>
          </w:tcPr>
          <w:p>
            <w:r>
              <w:t>Mittel</w:t>
            </w:r>
          </w:p>
        </w:tc>
      </w:tr>
      <w:tr>
        <w:tc>
          <w:tcPr>
            <w:tcW w:type="dxa" w:w="1384"/>
          </w:tcPr>
          <w:p>
            <w:r>
              <w:t>R11</w:t>
            </w:r>
          </w:p>
        </w:tc>
        <w:tc>
          <w:tcPr>
            <w:tcW w:type="dxa" w:w="1384"/>
          </w:tcPr>
          <w:p>
            <w:r>
              <w:t>Kein MFA auf kritischen Konten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t>3</w:t>
            </w:r>
          </w:p>
        </w:tc>
        <w:tc>
          <w:tcPr>
            <w:tcW w:type="dxa" w:w="1384"/>
          </w:tcPr>
          <w:p>
            <w:r>
              <w:rPr>
                <w:b/>
              </w:rPr>
              <w:t>6</w:t>
            </w:r>
          </w:p>
        </w:tc>
        <w:tc>
          <w:tcPr>
            <w:tcW w:type="dxa" w:w="1384"/>
          </w:tcPr>
          <w:p>
            <w:r>
              <w:t>Hoch</w:t>
            </w:r>
          </w:p>
        </w:tc>
      </w:tr>
      <w:tr>
        <w:tc>
          <w:tcPr>
            <w:tcW w:type="dxa" w:w="1384"/>
          </w:tcPr>
          <w:p>
            <w:r>
              <w:t>R12</w:t>
            </w:r>
          </w:p>
        </w:tc>
        <w:tc>
          <w:tcPr>
            <w:tcW w:type="dxa" w:w="1384"/>
          </w:tcPr>
          <w:p>
            <w:r>
              <w:t>Bewerber-/Beschäftigtendaten ohne Löschfristen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rPr>
                <w:b/>
              </w:rPr>
              <w:t>4</w:t>
            </w:r>
          </w:p>
        </w:tc>
        <w:tc>
          <w:tcPr>
            <w:tcW w:type="dxa" w:w="1384"/>
          </w:tcPr>
          <w:p>
            <w:r>
              <w:t>Mittel</w:t>
            </w:r>
          </w:p>
        </w:tc>
      </w:tr>
    </w:tbl>
    <w:p>
      <w:r/>
    </w:p>
    <w:p>
      <w:r/>
      <w:r>
        <w:rPr>
          <w:b/>
        </w:rPr>
        <w:t>Zeitliche Zuordnung:</w:t>
      </w:r>
      <w:r>
        <w:t xml:space="preserve"> Kurzfristig (0–3 Mon.): R1, R4, R7, R11, R2/R3 (Start) · Mittelfristig (3–12 Mon.): R2/R3 (Abschluss), R5, R6, R8, R10, R12 · Langfristig (&gt;12 Mon.): R9, kontinuierliche Verbesserung, Audits.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15. Audit- &amp; Monitoringplan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Interne Kurz-Audits:</w:t>
      </w:r>
      <w:r>
        <w:t xml:space="preserve"> halbjährlich (Checklisten Anhang J/L).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Jährlicher Review:</w:t>
      </w:r>
      <w:r>
        <w:t xml:space="preserve"> VVT, AVV, Löschungen, Schulungen, Vorfälle.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KPIs:</w:t>
      </w:r>
      <w:r>
        <w:t xml:space="preserve"> % abgeschlossene AVV; offene Betroffenenanfragen/Fristtreue; Zeit bis Datenpannen- Meldung; Schulungsquote; Anzahl offener Hoch-Risiken.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Reporting an GF:</w:t>
      </w:r>
      <w:r>
        <w:t xml:space="preserve"> halbjährlich (1-Seiter mit Ampelstatus).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16. Antworten auf den Fragen-Katalog</w:t>
      </w:r>
      <w:r/>
    </w:p>
    <w:p>
      <w:r/>
      <w:r>
        <w:rPr>
          <w:b/>
        </w:rPr>
        <w:t>Meta-Fragen:</w:t>
      </w:r>
      <w:r>
        <w:t xml:space="preserve"> Thema: DSGVO-Status/Maßnahmenplan fraesdienst-feind.de; Blickwinkel: interne Bestandsaufnahme + Handlungsplan; Zielgruppe: GF/DSB/IT/Behörde; Umfang: ausführlich; Format: gegliederter Bericht + Vorlagen; Ton: sachlich, praxisnah; Quellen: interne Codebasis + geltendes Recht (DSGVO/BDSG/TDDDG) + Branchenpraxis.</w:t>
      </w:r>
      <w:r/>
    </w:p>
    <w:p>
      <w:r/>
      <w:r>
        <w:rPr>
          <w:b/>
        </w:rPr>
        <w:t xml:space="preserve">Fach-Fragen (V = verifiziert, </w:t>
      </w:r>
      <w:r>
        <w:rPr>
          <w:rFonts w:ascii="Courier" w:hAnsi="Courier"/>
          <w:b/>
        </w:rPr>
        <w:t>Annahme:</w:t>
      </w:r>
      <w:r>
        <w:rPr>
          <w:b/>
        </w:rPr>
        <w:t xml:space="preserve"> = Annahme):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</w:rPr>
              <w:t>Frage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Antwort</w:t>
            </w:r>
          </w:p>
        </w:tc>
      </w:tr>
      <w:tr>
        <w:tc>
          <w:tcPr>
            <w:tcW w:type="dxa" w:w="4153"/>
          </w:tcPr>
          <w:p>
            <w:r>
              <w:t>Interne Systeme/Tools</w:t>
            </w:r>
          </w:p>
        </w:tc>
        <w:tc>
          <w:tcPr>
            <w:tcW w:type="dxa" w:w="4153"/>
          </w:tcPr>
          <w:p>
            <w:r>
              <w:rPr>
                <w:b/>
              </w:rPr>
              <w:t>V:</w:t>
            </w:r>
            <w:r>
              <w:t xml:space="preserve"> Google Search Console, GA4, Google Cloud (Service-Account), GitHub/Actions, SMTP (optional), Website-Kontaktformular, CRM als CSV/XLSX. </w:t>
            </w:r>
            <w:r>
              <w:rPr>
                <w:b/>
              </w:rPr>
              <w:t>Annahme:</w:t>
            </w:r>
            <w:r>
              <w:t xml:space="preserve"> Buchhaltung/ERP/Cloud-Speicher/Backup — zu benennen (F-02).</w:t>
            </w:r>
          </w:p>
        </w:tc>
      </w:tr>
      <w:tr>
        <w:tc>
          <w:tcPr>
            <w:tcW w:type="dxa" w:w="4153"/>
          </w:tcPr>
          <w:p>
            <w:r>
              <w:t>Externe Dienstleister mit Datenzugriff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Annahme:</w:t>
            </w:r>
            <w:r>
              <w:t xml:space="preserve"> Hoster, Steuerberater, ggf. Lohnbüro, IT-Support, Google, ggf. Newsletter (F-03).</w:t>
            </w:r>
          </w:p>
        </w:tc>
      </w:tr>
      <w:tr>
        <w:tc>
          <w:tcPr>
            <w:tcW w:type="dxa" w:w="4153"/>
          </w:tcPr>
          <w:p>
            <w:r>
              <w:t>Unterschriebene AVVs vorhanden?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Annahme:</w:t>
            </w:r>
            <w:r>
              <w:t xml:space="preserve"> unbekannt, vermutlich unvollständig (F-05).</w:t>
            </w:r>
          </w:p>
        </w:tc>
      </w:tr>
      <w:tr>
        <w:tc>
          <w:tcPr>
            <w:tcW w:type="dxa" w:w="4153"/>
          </w:tcPr>
          <w:p>
            <w:r>
              <w:t>Drittstaatentransfer?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V/Annahme:</w:t>
            </w:r>
            <w:r>
              <w:t xml:space="preserve"> ja via Google (USA, </w:t>
            </w:r>
            <w:r>
              <w:rPr>
                <w:b/>
              </w:rPr>
              <w:t>DPF</w:t>
            </w:r>
            <w:r>
              <w:t xml:space="preserve"> ); weitere prüfen (F-04).</w:t>
            </w:r>
          </w:p>
        </w:tc>
      </w:tr>
      <w:tr>
        <w:tc>
          <w:tcPr>
            <w:tcW w:type="dxa" w:w="4153"/>
          </w:tcPr>
          <w:p>
            <w:r>
              <w:t>Datenkategorien</w:t>
            </w:r>
          </w:p>
        </w:tc>
        <w:tc>
          <w:tcPr>
            <w:tcW w:type="dxa" w:w="4153"/>
          </w:tcPr>
          <w:p>
            <w:r>
              <w:t>siehe Kap. 4.1.</w:t>
            </w:r>
          </w:p>
        </w:tc>
      </w:tr>
      <w:tr>
        <w:tc>
          <w:tcPr>
            <w:tcW w:type="dxa" w:w="4153"/>
          </w:tcPr>
          <w:p>
            <w:r>
              <w:t>Besondere Kategorien (Art. 9)?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Annahme:</w:t>
            </w:r>
            <w:r>
              <w:t xml:space="preserve"> nur Beschäftigten-Gesundheitsdaten (AU).</w:t>
            </w:r>
          </w:p>
        </w:tc>
      </w:tr>
      <w:tr>
        <w:tc>
          <w:tcPr>
            <w:tcW w:type="dxa" w:w="4153"/>
          </w:tcPr>
          <w:p>
            <w:r>
              <w:t>Aufbewahrung/Löschkonzept?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Annahme:</w:t>
            </w:r>
            <w:r>
              <w:t xml:space="preserve"> nicht formalisiert (F-07).</w:t>
            </w:r>
          </w:p>
        </w:tc>
      </w:tr>
      <w:tr>
        <w:tc>
          <w:tcPr>
            <w:tcW w:type="dxa" w:w="4153"/>
          </w:tcPr>
          <w:p>
            <w:r>
              <w:t>Backups?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Annahme:</w:t>
            </w:r>
            <w:r>
              <w:t xml:space="preserve"> vorhanden, Fristen unklar (F-08).</w:t>
            </w:r>
          </w:p>
        </w:tc>
      </w:tr>
      <w:tr>
        <w:tc>
          <w:tcPr>
            <w:tcW w:type="dxa" w:w="4153"/>
          </w:tcPr>
          <w:p>
            <w:r>
              <w:t>Zugriffskontrolle/MFA?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Annahme:</w:t>
            </w:r>
            <w:r>
              <w:t xml:space="preserve"> MFA nicht flächendeckend (R11, F-09).</w:t>
            </w:r>
          </w:p>
        </w:tc>
      </w:tr>
      <w:tr>
        <w:tc>
          <w:tcPr>
            <w:tcW w:type="dxa" w:w="4153"/>
          </w:tcPr>
          <w:p>
            <w:r>
              <w:t>Patch-Management?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Annahme:</w:t>
            </w:r>
            <w:r>
              <w:t xml:space="preserve"> unklar (F-10).</w:t>
            </w:r>
          </w:p>
        </w:tc>
      </w:tr>
      <w:tr>
        <w:tc>
          <w:tcPr>
            <w:tcW w:type="dxa" w:w="4153"/>
          </w:tcPr>
          <w:p>
            <w:r>
              <w:t>Datenpannen-Protokoll/-Vorfall?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Annahme:</w:t>
            </w:r>
            <w:r>
              <w:t xml:space="preserve"> kein Protokoll; kein gemeldeter Vorfall (F-11).</w:t>
            </w:r>
          </w:p>
        </w:tc>
      </w:tr>
      <w:tr>
        <w:tc>
          <w:tcPr>
            <w:tcW w:type="dxa" w:w="4153"/>
          </w:tcPr>
          <w:p>
            <w:r>
              <w:t>Einwilligungen dokumentiert?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Annahme:</w:t>
            </w:r>
            <w:r>
              <w:t xml:space="preserve"> Consent-Log für GA4/Newsletter fraglich (R1).</w:t>
            </w:r>
          </w:p>
        </w:tc>
      </w:tr>
      <w:tr>
        <w:tc>
          <w:tcPr>
            <w:tcW w:type="dxa" w:w="4153"/>
          </w:tcPr>
          <w:p>
            <w:r>
              <w:t>Betroffenenrechte-Prozess?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Annahme:</w:t>
            </w:r>
            <w:r>
              <w:t xml:space="preserve"> nicht dokumentiert (Kap. 10).</w:t>
            </w:r>
          </w:p>
        </w:tc>
      </w:tr>
      <w:tr>
        <w:tc>
          <w:tcPr>
            <w:tcW w:type="dxa" w:w="4153"/>
          </w:tcPr>
          <w:p>
            <w:r>
              <w:t>Schulungen?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Annahme:</w:t>
            </w:r>
            <w:r>
              <w:t xml:space="preserve"> keine dokumentiert (R10).</w:t>
            </w:r>
          </w:p>
        </w:tc>
      </w:tr>
      <w:tr>
        <w:tc>
          <w:tcPr>
            <w:tcW w:type="dxa" w:w="4153"/>
          </w:tcPr>
          <w:p>
            <w:r>
              <w:t>Logs &amp; Aufbewahrung?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Annahme:</w:t>
            </w:r>
            <w:r>
              <w:t xml:space="preserve"> Server-Logs beim Hoster, Dauer unklar (F-06).</w:t>
            </w:r>
          </w:p>
        </w:tc>
      </w:tr>
      <w:tr>
        <w:tc>
          <w:tcPr>
            <w:tcW w:type="dxa" w:w="4153"/>
          </w:tcPr>
          <w:p>
            <w:r>
              <w:t>Verschlüsselung?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Annahme:</w:t>
            </w:r>
            <w:r>
              <w:t xml:space="preserve"> HTTPS aktiv; Geräte-/Backup-Verschlüsselung prüfen.</w:t>
            </w:r>
          </w:p>
        </w:tc>
      </w:tr>
      <w:tr>
        <w:tc>
          <w:tcPr>
            <w:tcW w:type="dxa" w:w="4153"/>
          </w:tcPr>
          <w:p>
            <w:r>
              <w:t>Physische Sicherheit?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Annahme:</w:t>
            </w:r>
            <w:r>
              <w:t xml:space="preserve"> zu prüfen.</w:t>
            </w:r>
          </w:p>
        </w:tc>
      </w:tr>
      <w:tr>
        <w:tc>
          <w:tcPr>
            <w:tcW w:type="dxa" w:w="4153"/>
          </w:tcPr>
          <w:p>
            <w:r>
              <w:t>Tracking/Social-Plugins?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V:</w:t>
            </w:r>
            <w:r>
              <w:t xml:space="preserve"> GA4; weitere </w:t>
            </w:r>
            <w:r>
              <w:rPr>
                <w:b/>
              </w:rPr>
              <w:t>Annahme</w:t>
            </w:r>
            <w:r>
              <w:t xml:space="preserve"> (F-01).</w:t>
            </w:r>
          </w:p>
        </w:tc>
      </w:tr>
      <w:tr>
        <w:tc>
          <w:tcPr>
            <w:tcW w:type="dxa" w:w="4153"/>
          </w:tcPr>
          <w:p>
            <w:r>
              <w:t>Schnittstellen/APIs/Zapier/Webhooks?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V:</w:t>
            </w:r>
            <w:r>
              <w:t xml:space="preserve"> Google-APIs (GSC/GA4), GitHub Actions, SMTP. </w:t>
            </w:r>
            <w:r>
              <w:rPr>
                <w:b/>
              </w:rPr>
              <w:t>Annahme:</w:t>
            </w:r>
            <w:r>
              <w:t xml:space="preserve"> kein Zapier/IFTTT.</w:t>
            </w:r>
          </w:p>
        </w:tc>
      </w:tr>
      <w:tr>
        <w:tc>
          <w:tcPr>
            <w:tcW w:type="dxa" w:w="4153"/>
          </w:tcPr>
          <w:p>
            <w:r>
              <w:t>Automatisierte Entscheidung/Profiling?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Annahme:</w:t>
            </w:r>
            <w:r>
              <w:t xml:space="preserve"> nein.</w:t>
            </w:r>
          </w:p>
        </w:tc>
      </w:tr>
      <w:tr>
        <w:tc>
          <w:tcPr>
            <w:tcW w:type="dxa" w:w="4153"/>
          </w:tcPr>
          <w:p>
            <w:r>
              <w:t>Löschkonzept bei Kundenende?</w:t>
            </w:r>
          </w:p>
        </w:tc>
        <w:tc>
          <w:tcPr>
            <w:tcW w:type="dxa" w:w="4153"/>
          </w:tcPr>
          <w:p>
            <w:r>
              <w:rPr>
                <w:b/>
              </w:rPr>
              <w:t>Annahme:</w:t>
            </w:r>
            <w:r>
              <w:t xml:space="preserve"> nicht vorhanden (F-07).</w:t>
            </w:r>
          </w:p>
        </w:tc>
      </w:tr>
      <w:tr>
        <w:tc>
          <w:tcPr>
            <w:tcW w:type="dxa" w:w="4153"/>
          </w:tcPr>
          <w:p>
            <w:r>
              <w:t>Fehlende Nachweise?</w:t>
            </w:r>
          </w:p>
        </w:tc>
        <w:tc>
          <w:tcPr>
            <w:tcW w:type="dxa" w:w="4153"/>
          </w:tcPr>
          <w:p>
            <w:r>
              <w:t>VVT, AVV, TOM, Löschkonzept, Consent-Log, Schulungsnachweise.</w:t>
            </w:r>
          </w:p>
        </w:tc>
      </w:tr>
      <w:tr>
        <w:tc>
          <w:tcPr>
            <w:tcW w:type="dxa" w:w="4153"/>
          </w:tcPr>
          <w:p>
            <w:r>
              <w:t>Prioritäten kurz/mittel/lang?</w:t>
            </w:r>
          </w:p>
        </w:tc>
        <w:tc>
          <w:tcPr>
            <w:tcW w:type="dxa" w:w="4153"/>
          </w:tcPr>
          <w:p>
            <w:r>
              <w:t>siehe Kap. 14 &amp; Roadmap (Anhang N).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17. Offene Fragen (priorisiert, 4-spaltig)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b/>
              </w:rPr>
              <w:t>Frage</w:t>
            </w:r>
          </w:p>
        </w:tc>
        <w:tc>
          <w:tcPr>
            <w:tcW w:type="dxa" w:w="2076"/>
          </w:tcPr>
          <w:p>
            <w:r>
              <w:rPr>
                <w:b/>
              </w:rPr>
              <w:t>Warum offen</w:t>
            </w:r>
          </w:p>
        </w:tc>
        <w:tc>
          <w:tcPr>
            <w:tcW w:type="dxa" w:w="2076"/>
          </w:tcPr>
          <w:p>
            <w:r>
              <w:rPr>
                <w:b/>
              </w:rPr>
              <w:t>Benötigte Info</w:t>
            </w:r>
          </w:p>
        </w:tc>
        <w:tc>
          <w:tcPr>
            <w:tcW w:type="dxa" w:w="2076"/>
          </w:tcPr>
          <w:p>
            <w:r>
              <w:rPr>
                <w:b/>
              </w:rPr>
              <w:t>Priorität</w:t>
            </w:r>
          </w:p>
        </w:tc>
      </w:tr>
      <w:tr>
        <w:tc>
          <w:tcPr>
            <w:tcW w:type="dxa" w:w="2076"/>
          </w:tcPr>
          <w:p>
            <w:r>
              <w:rPr>
                <w:b/>
              </w:rPr>
              <w:t>F-01</w:t>
            </w:r>
            <w:r>
              <w:t xml:space="preserve"> Welche Cookies/Tracker/Fonts/Consent-Tool sind real aktiv?</w:t>
            </w:r>
          </w:p>
        </w:tc>
        <w:tc>
          <w:tcPr>
            <w:tcW w:type="dxa" w:w="2076"/>
          </w:tcPr>
          <w:p>
            <w:r>
              <w:t>Live-Website-Audit in Umgebung gesperrt</w:t>
            </w:r>
          </w:p>
        </w:tc>
        <w:tc>
          <w:tcPr>
            <w:tcW w:type="dxa" w:w="2076"/>
          </w:tcPr>
          <w:p>
            <w:r>
              <w:t>Zugriff auf Website/CMS oder externer Cookie-Scan</w:t>
            </w:r>
          </w:p>
        </w:tc>
        <w:tc>
          <w:tcPr>
            <w:tcW w:type="dxa" w:w="2076"/>
          </w:tcPr>
          <w:p>
            <w:r>
              <w:t>Hoch</w:t>
            </w:r>
          </w:p>
        </w:tc>
      </w:tr>
      <w:tr>
        <w:tc>
          <w:tcPr>
            <w:tcW w:type="dxa" w:w="2076"/>
          </w:tcPr>
          <w:p>
            <w:r>
              <w:rPr>
                <w:b/>
              </w:rPr>
              <w:t>F-05</w:t>
            </w:r>
            <w:r>
              <w:t xml:space="preserve"> Welche AV-Verträge existieren, aktuell/vollständig?</w:t>
            </w:r>
          </w:p>
        </w:tc>
        <w:tc>
          <w:tcPr>
            <w:tcW w:type="dxa" w:w="2076"/>
          </w:tcPr>
          <w:p>
            <w:r>
              <w:t>Keine Vertragsdaten vorhanden</w:t>
            </w:r>
          </w:p>
        </w:tc>
        <w:tc>
          <w:tcPr>
            <w:tcW w:type="dxa" w:w="2076"/>
          </w:tcPr>
          <w:p>
            <w:r>
              <w:t>Vertragsübersicht/AVV-Kopien</w:t>
            </w:r>
          </w:p>
        </w:tc>
        <w:tc>
          <w:tcPr>
            <w:tcW w:type="dxa" w:w="2076"/>
          </w:tcPr>
          <w:p>
            <w:r>
              <w:t>Hoch</w:t>
            </w:r>
          </w:p>
        </w:tc>
      </w:tr>
      <w:tr>
        <w:tc>
          <w:tcPr>
            <w:tcW w:type="dxa" w:w="2076"/>
          </w:tcPr>
          <w:p>
            <w:r>
              <w:rPr>
                <w:b/>
              </w:rPr>
              <w:t>F-09</w:t>
            </w:r>
            <w:r>
              <w:t xml:space="preserve"> MFA auf E-Mail/Cloud/Google/GitHub/Buchhaltung aktiv?</w:t>
            </w:r>
          </w:p>
        </w:tc>
        <w:tc>
          <w:tcPr>
            <w:tcW w:type="dxa" w:w="2076"/>
          </w:tcPr>
          <w:p>
            <w:r>
              <w:t>Keine IT-Konfig einsehbar</w:t>
            </w:r>
          </w:p>
        </w:tc>
        <w:tc>
          <w:tcPr>
            <w:tcW w:type="dxa" w:w="2076"/>
          </w:tcPr>
          <w:p>
            <w:r>
              <w:t>Bestätigung IT / Screenshots</w:t>
            </w:r>
          </w:p>
        </w:tc>
        <w:tc>
          <w:tcPr>
            <w:tcW w:type="dxa" w:w="2076"/>
          </w:tcPr>
          <w:p>
            <w:r>
              <w:t>Hoch</w:t>
            </w:r>
          </w:p>
        </w:tc>
      </w:tr>
      <w:tr>
        <w:tc>
          <w:tcPr>
            <w:tcW w:type="dxa" w:w="2076"/>
          </w:tcPr>
          <w:p>
            <w:r>
              <w:rPr>
                <w:b/>
              </w:rPr>
              <w:t>F-11</w:t>
            </w:r>
            <w:r>
              <w:t xml:space="preserve"> Datenpannen-Meldeprozess/-Register vorhanden?</w:t>
            </w:r>
          </w:p>
        </w:tc>
        <w:tc>
          <w:tcPr>
            <w:tcW w:type="dxa" w:w="2076"/>
          </w:tcPr>
          <w:p>
            <w:r>
              <w:t>Kein Prozessdokument bekannt</w:t>
            </w:r>
          </w:p>
        </w:tc>
        <w:tc>
          <w:tcPr>
            <w:tcW w:type="dxa" w:w="2076"/>
          </w:tcPr>
          <w:p>
            <w:r>
              <w:t>Auskunft GF/IT</w:t>
            </w:r>
          </w:p>
        </w:tc>
        <w:tc>
          <w:tcPr>
            <w:tcW w:type="dxa" w:w="2076"/>
          </w:tcPr>
          <w:p>
            <w:r>
              <w:t>Hoch</w:t>
            </w:r>
          </w:p>
        </w:tc>
      </w:tr>
      <w:tr>
        <w:tc>
          <w:tcPr>
            <w:tcW w:type="dxa" w:w="2076"/>
          </w:tcPr>
          <w:p>
            <w:r>
              <w:rPr>
                <w:b/>
              </w:rPr>
              <w:t>F-02</w:t>
            </w:r>
            <w:r>
              <w:t xml:space="preserve"> Buchhaltungs-/ERP-/Cloud-Speicher-/Backup-Lösungen (Anbieter/Standort)?</w:t>
            </w:r>
          </w:p>
        </w:tc>
        <w:tc>
          <w:tcPr>
            <w:tcW w:type="dxa" w:w="2076"/>
          </w:tcPr>
          <w:p>
            <w:r>
              <w:t xml:space="preserve">Keine </w:t>
            </w:r>
            <w:r>
              <w:rPr>
                <w:rFonts w:ascii="Courier" w:hAnsi="Courier"/>
              </w:rPr>
              <w:t>.env</w:t>
            </w:r>
            <w:r>
              <w:t xml:space="preserve"> /Config vorhanden</w:t>
            </w:r>
          </w:p>
        </w:tc>
        <w:tc>
          <w:tcPr>
            <w:tcW w:type="dxa" w:w="2076"/>
          </w:tcPr>
          <w:p>
            <w:r>
              <w:rPr>
                <w:rFonts w:ascii="Courier" w:hAnsi="Courier"/>
              </w:rPr>
              <w:t>THIRD_PARTY_SERVICES</w:t>
            </w:r>
            <w:r>
              <w:t xml:space="preserve"> , Anbieterliste</w:t>
            </w:r>
          </w:p>
        </w:tc>
        <w:tc>
          <w:tcPr>
            <w:tcW w:type="dxa" w:w="2076"/>
          </w:tcPr>
          <w:p>
            <w:r>
              <w:t>Mittel</w:t>
            </w:r>
          </w:p>
        </w:tc>
      </w:tr>
      <w:tr>
        <w:tc>
          <w:tcPr>
            <w:tcW w:type="dxa" w:w="2076"/>
          </w:tcPr>
          <w:p>
            <w:r>
              <w:rPr>
                <w:b/>
              </w:rPr>
              <w:t>F-03</w:t>
            </w:r>
            <w:r>
              <w:t xml:space="preserve"> Vollständige Liste externer Dienstleister mit Datenzugriff</w:t>
            </w:r>
          </w:p>
        </w:tc>
        <w:tc>
          <w:tcPr>
            <w:tcW w:type="dxa" w:w="2076"/>
          </w:tcPr>
          <w:p>
            <w:r>
              <w:t>Nur teilweise aus Codebasis ableitbar</w:t>
            </w:r>
          </w:p>
        </w:tc>
        <w:tc>
          <w:tcPr>
            <w:tcW w:type="dxa" w:w="2076"/>
          </w:tcPr>
          <w:p>
            <w:r>
              <w:t>Dienstleisterverzeichnis</w:t>
            </w:r>
          </w:p>
        </w:tc>
        <w:tc>
          <w:tcPr>
            <w:tcW w:type="dxa" w:w="2076"/>
          </w:tcPr>
          <w:p>
            <w:r>
              <w:t>Mittel</w:t>
            </w:r>
          </w:p>
        </w:tc>
      </w:tr>
      <w:tr>
        <w:tc>
          <w:tcPr>
            <w:tcW w:type="dxa" w:w="2076"/>
          </w:tcPr>
          <w:p>
            <w:r>
              <w:rPr>
                <w:b/>
              </w:rPr>
              <w:t>F-04</w:t>
            </w:r>
            <w:r>
              <w:t xml:space="preserve"> Serverstandorte Hosting/E-Mail/Newsletter (Drittstaaten?)</w:t>
            </w:r>
          </w:p>
        </w:tc>
        <w:tc>
          <w:tcPr>
            <w:tcW w:type="dxa" w:w="2076"/>
          </w:tcPr>
          <w:p>
            <w:r>
              <w:rPr>
                <w:rFonts w:ascii="Courier" w:hAnsi="Courier"/>
              </w:rPr>
              <w:t>HOSTING_PROVIDER</w:t>
            </w:r>
            <w:r>
              <w:t xml:space="preserve"> nicht gesetzt</w:t>
            </w:r>
          </w:p>
        </w:tc>
        <w:tc>
          <w:tcPr>
            <w:tcW w:type="dxa" w:w="2076"/>
          </w:tcPr>
          <w:p>
            <w:r>
              <w:t>Anbieter + Rechenzentrumsstandort</w:t>
            </w:r>
          </w:p>
        </w:tc>
        <w:tc>
          <w:tcPr>
            <w:tcW w:type="dxa" w:w="2076"/>
          </w:tcPr>
          <w:p>
            <w:r>
              <w:t>Mittel</w:t>
            </w:r>
          </w:p>
        </w:tc>
      </w:tr>
      <w:tr>
        <w:tc>
          <w:tcPr>
            <w:tcW w:type="dxa" w:w="2076"/>
          </w:tcPr>
          <w:p>
            <w:r>
              <w:rPr>
                <w:b/>
              </w:rPr>
              <w:t>F-07</w:t>
            </w:r>
            <w:r>
              <w:t xml:space="preserve"> Löschkonzept mit Fristen vorhanden?</w:t>
            </w:r>
          </w:p>
        </w:tc>
        <w:tc>
          <w:tcPr>
            <w:tcW w:type="dxa" w:w="2076"/>
          </w:tcPr>
          <w:p>
            <w:r>
              <w:t>Kein Dokument bekannt</w:t>
            </w:r>
          </w:p>
        </w:tc>
        <w:tc>
          <w:tcPr>
            <w:tcW w:type="dxa" w:w="2076"/>
          </w:tcPr>
          <w:p>
            <w:r>
              <w:t>Aufbewahrungs-/Löschregeln</w:t>
            </w:r>
          </w:p>
        </w:tc>
        <w:tc>
          <w:tcPr>
            <w:tcW w:type="dxa" w:w="2076"/>
          </w:tcPr>
          <w:p>
            <w:r>
              <w:t>Mittel</w:t>
            </w:r>
          </w:p>
        </w:tc>
      </w:tr>
      <w:tr>
        <w:tc>
          <w:tcPr>
            <w:tcW w:type="dxa" w:w="2076"/>
          </w:tcPr>
          <w:p>
            <w:r>
              <w:rPr>
                <w:b/>
              </w:rPr>
              <w:t>F-12</w:t>
            </w:r>
            <w:r>
              <w:t xml:space="preserve"> Personenzahl mit automatisierter Verarbeitung → DSB-Pflicht?</w:t>
            </w:r>
          </w:p>
        </w:tc>
        <w:tc>
          <w:tcPr>
            <w:tcW w:type="dxa" w:w="2076"/>
          </w:tcPr>
          <w:p>
            <w:r>
              <w:t>Headcount unbekannt</w:t>
            </w:r>
          </w:p>
        </w:tc>
        <w:tc>
          <w:tcPr>
            <w:tcW w:type="dxa" w:w="2076"/>
          </w:tcPr>
          <w:p>
            <w:r>
              <w:t>Mitarbeiterzahl (§ 38 BDSG)</w:t>
            </w:r>
          </w:p>
        </w:tc>
        <w:tc>
          <w:tcPr>
            <w:tcW w:type="dxa" w:w="2076"/>
          </w:tcPr>
          <w:p>
            <w:r>
              <w:t>Mittel</w:t>
            </w:r>
          </w:p>
        </w:tc>
      </w:tr>
      <w:tr>
        <w:tc>
          <w:tcPr>
            <w:tcW w:type="dxa" w:w="2076"/>
          </w:tcPr>
          <w:p>
            <w:r>
              <w:rPr>
                <w:b/>
              </w:rPr>
              <w:t>F-06</w:t>
            </w:r>
            <w:r>
              <w:t xml:space="preserve"> Log-Aufbewahrungsdauer beim Hoster</w:t>
            </w:r>
          </w:p>
        </w:tc>
        <w:tc>
          <w:tcPr>
            <w:tcW w:type="dxa" w:w="2076"/>
          </w:tcPr>
          <w:p>
            <w:r>
              <w:t>Keine Hoster-Config</w:t>
            </w:r>
          </w:p>
        </w:tc>
        <w:tc>
          <w:tcPr>
            <w:tcW w:type="dxa" w:w="2076"/>
          </w:tcPr>
          <w:p>
            <w:r>
              <w:t>Hoster-Logpolicy</w:t>
            </w:r>
          </w:p>
        </w:tc>
        <w:tc>
          <w:tcPr>
            <w:tcW w:type="dxa" w:w="2076"/>
          </w:tcPr>
          <w:p>
            <w:r>
              <w:t>Niedrig</w:t>
            </w:r>
          </w:p>
        </w:tc>
      </w:tr>
      <w:tr>
        <w:tc>
          <w:tcPr>
            <w:tcW w:type="dxa" w:w="2076"/>
          </w:tcPr>
          <w:p>
            <w:r>
              <w:rPr>
                <w:b/>
              </w:rPr>
              <w:t>F-08</w:t>
            </w:r>
            <w:r>
              <w:t xml:space="preserve"> Backup-Fristen und Wiederherstellungstests</w:t>
            </w:r>
          </w:p>
        </w:tc>
        <w:tc>
          <w:tcPr>
            <w:tcW w:type="dxa" w:w="2076"/>
          </w:tcPr>
          <w:p>
            <w:r>
              <w:t>Keine Backup-Config</w:t>
            </w:r>
          </w:p>
        </w:tc>
        <w:tc>
          <w:tcPr>
            <w:tcW w:type="dxa" w:w="2076"/>
          </w:tcPr>
          <w:p>
            <w:r>
              <w:rPr>
                <w:rFonts w:ascii="Courier" w:hAnsi="Courier"/>
              </w:rPr>
              <w:t>BACKUP_RETENTION</w:t>
            </w:r>
            <w:r>
              <w:t xml:space="preserve"> , Testnachweise</w:t>
            </w:r>
          </w:p>
        </w:tc>
        <w:tc>
          <w:tcPr>
            <w:tcW w:type="dxa" w:w="2076"/>
          </w:tcPr>
          <w:p>
            <w:r>
              <w:t>Niedrig</w:t>
            </w:r>
          </w:p>
        </w:tc>
      </w:tr>
      <w:tr>
        <w:tc>
          <w:tcPr>
            <w:tcW w:type="dxa" w:w="2076"/>
          </w:tcPr>
          <w:p>
            <w:r>
              <w:rPr>
                <w:b/>
              </w:rPr>
              <w:t>F-10</w:t>
            </w:r>
            <w:r>
              <w:t xml:space="preserve"> Patch-/Update-Turnus dokumentiert?</w:t>
            </w:r>
          </w:p>
        </w:tc>
        <w:tc>
          <w:tcPr>
            <w:tcW w:type="dxa" w:w="2076"/>
          </w:tcPr>
          <w:p>
            <w:r>
              <w:t>Keine IT-Dokumentation</w:t>
            </w:r>
          </w:p>
        </w:tc>
        <w:tc>
          <w:tcPr>
            <w:tcW w:type="dxa" w:w="2076"/>
          </w:tcPr>
          <w:p>
            <w:r>
              <w:t>Update-Prozessbeschreibung</w:t>
            </w:r>
          </w:p>
        </w:tc>
        <w:tc>
          <w:tcPr>
            <w:tcW w:type="dxa" w:w="2076"/>
          </w:tcPr>
          <w:p>
            <w:r>
              <w:t>Niedrig</w:t>
            </w:r>
          </w:p>
        </w:tc>
      </w:tr>
      <w:tr>
        <w:tc>
          <w:tcPr>
            <w:tcW w:type="dxa" w:w="2076"/>
          </w:tcPr>
          <w:p>
            <w:r>
              <w:rPr>
                <w:b/>
              </w:rPr>
              <w:t>F-13</w:t>
            </w:r>
            <w:r>
              <w:t xml:space="preserve"> CMS/Website-Technologie?</w:t>
            </w:r>
          </w:p>
        </w:tc>
        <w:tc>
          <w:tcPr>
            <w:tcW w:type="dxa" w:w="2076"/>
          </w:tcPr>
          <w:p>
            <w:r>
              <w:rPr>
                <w:rFonts w:ascii="Courier" w:hAnsi="Courier"/>
              </w:rPr>
              <w:t>CMS</w:t>
            </w:r>
            <w:r>
              <w:t xml:space="preserve"> nicht gesetzt</w:t>
            </w:r>
          </w:p>
        </w:tc>
        <w:tc>
          <w:tcPr>
            <w:tcW w:type="dxa" w:w="2076"/>
          </w:tcPr>
          <w:p>
            <w:r>
              <w:rPr>
                <w:rFonts w:ascii="Courier" w:hAnsi="Courier"/>
              </w:rPr>
              <w:t>CMS</w:t>
            </w:r>
            <w:r>
              <w:t xml:space="preserve"> -Angabe (z. B. WordPress/TYPO3/Jimdo)</w:t>
            </w:r>
          </w:p>
        </w:tc>
        <w:tc>
          <w:tcPr>
            <w:tcW w:type="dxa" w:w="2076"/>
          </w:tcPr>
          <w:p>
            <w:r>
              <w:t>Mittel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18. Anhänge &amp; Vorlagen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A</w:t>
      </w:r>
      <w:r>
        <w:t xml:space="preserve"> — Verzeichnis der Verarbeitungstätigkeiten (CSV-als-Text)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B</w:t>
      </w:r>
      <w:r>
        <w:t xml:space="preserve"> — DPIA-Formular (mit Beispielen)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C</w:t>
      </w:r>
      <w:r>
        <w:t xml:space="preserve"> — Muster-AVV-Klauseln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D</w:t>
      </w:r>
      <w:r>
        <w:t xml:space="preserve"> — Muster-Einwilligungstexte (Newsletter, Consent-Banner)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E</w:t>
      </w:r>
      <w:r>
        <w:t xml:space="preserve"> — Muster-Datenschutzerklärung (Website)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F</w:t>
      </w:r>
      <w:r>
        <w:t xml:space="preserve"> — Muster-Meldung Datenschutzverletzung (Behörde + Betroffene)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G</w:t>
      </w:r>
      <w:r>
        <w:t xml:space="preserve"> — Incident-Report-Formular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H</w:t>
      </w:r>
      <w:r>
        <w:t xml:space="preserve"> — Muster-Antwortschreiben Betroffenenrechte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I</w:t>
      </w:r>
      <w:r>
        <w:t xml:space="preserve"> — Checkliste Drittanbieter/AVV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J</w:t>
      </w:r>
      <w:r>
        <w:t xml:space="preserve"> — Checkliste IT-Security/TOM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K</w:t>
      </w:r>
      <w:r>
        <w:t xml:space="preserve"> — To-Do-Plan mit Verantwortlichkeiten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L</w:t>
      </w:r>
      <w:r>
        <w:t xml:space="preserve"> — Checkliste Website-Datenschutz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M</w:t>
      </w:r>
      <w:r>
        <w:t xml:space="preserve"> — Annahmenverzeichnis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N</w:t>
      </w:r>
      <w:r>
        <w:t xml:space="preserve"> — 12-Monats-Roadmap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O</w:t>
      </w:r>
      <w:r>
        <w:t xml:space="preserve"> — Risiko-Dashboard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P</w:t>
      </w:r>
      <w:r>
        <w:t xml:space="preserve"> — Top-5-Sofortmaßnahmen (1-Seiter GF)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Q</w:t>
      </w:r>
      <w:r>
        <w:t xml:space="preserve"> — Anleitung „Bericht aktualisieren"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Anhang R</w:t>
      </w:r>
      <w:r>
        <w:t xml:space="preserve"> — Platzhalter-Verzeichnis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A — Verzeichnis der Verarbeitungstätigkeiten (VVT)</w:t>
      </w:r>
      <w:r/>
    </w:p>
    <w:p>
      <w:r/>
      <w:r>
        <w:rPr>
          <w:b/>
        </w:rPr>
        <w:t xml:space="preserve">CSV-Vorlage (kopierfähig; Trennzeichen </w:t>
      </w:r>
      <w:r>
        <w:rPr>
          <w:rFonts w:ascii="Courier" w:hAnsi="Courier"/>
          <w:b/>
        </w:rPr>
        <w:t>;</w:t>
      </w:r>
      <w:r>
        <w:rPr>
          <w:b/>
        </w:rPr>
        <w:t>; Platzhalter mit echten Werten füllen):</w:t>
      </w:r>
      <w:r/>
    </w:p>
    <w:p>
      <w:r/>
      <w:r>
        <w:rPr>
          <w:rFonts w:ascii="Courier" w:hAnsi="Courier"/>
        </w:rPr>
        <w:t>Nr;Verarbeitungstaetigkeit;Zweck;Rechtsgrundlage;Betroffenengruppe;Datenkategorien;Empfaenger;Drittland;Loeschfrist;TOM;Verantwortlich</w:t>
        <w:br/>
        <w:t>1;Kundenverwaltung/Auftragsabwicklung;Vertragserfuellung;Art.6 I b/c;Kunden;Stamm-,Auftrags-,Rechnungsdaten;Steuerberater,Subunternehmer;{{CLOUD_STANDORT}};8-10 J. (AO/HGB) bzw. 3 J. (BGB);Rollenrechte,Backup,Verschluesselung;GF/Vertrieb</w:t>
        <w:br/>
        <w:t>2;Kontaktformular/Interessenten;Anfragebearbeitung;Art.6 I b/f;Interessenten;Name,Firma,Kontakt,Anliegen;-;{{HOSTING_PROVIDER}};nach Erledigung, max 6-12 Mon.;TLS,Zugriffsschutz;Marketing</w:t>
        <w:br/>
        <w:t>3;Website-Analyse GA4;Reichweitenanalyse;Art.6 I a (Einwilligung);Website-Besucher;IP,Geraete-/Nutzungsdaten,Cookie-IDs;Google;USA (DPF);GA4-Retention (konfigurierbar);Consent,IP-Kuerzung;Marketing</w:t>
        <w:br/>
        <w:t>4;Suchperformance Search Console;SEO;Art.6 I f;Website-Besucher;aggregierte Suchdaten;Google;USA (DPF);Google-seitig;Service-Account;Marketing</w:t>
        <w:br/>
        <w:t>5;Beschaeftigtenverwaltung/Lohn;Personal/Lohn;Art.6 I b/c,§26 BDSG,Art.9 II b;Beschaeftigte;Stamm-,Lohn-,Gesundheitsdaten;{{PAYROLL_PROVIDER}},FA,SV;EU;6-10 J. steuer-/sozialrechtl.;Zugriffsbeschr.,Verschluesselung;GF/Personal</w:t>
        <w:br/>
        <w:t>6;Bewerbermanagement;Auswahlverfahren;Art.6 I b,§26 BDSG;Bewerber;Bewerbungsdaten;-;EU;6 Mon. nach Absage;Zugriffsschutz,Loeschung;GF/Personal</w:t>
        <w:br/>
        <w:t>7;Newsletter/Marketing;Direktwerbung;Art.6 I a;Interessenten/Kunden;E-Mail,Name;{{NEWSLETTER_TOOL}};{{NL_DRITTLAND}};bis Widerruf; Consent dauerhaft;Double-Opt-in,Consent-Log;Marketing</w:t>
        <w:br/>
        <w:t>8;Lieferantenverwaltung;Beschaffung;Art.6 I b/f;Lieferanten;Kontakt-,Vertrags-,Zahlungsdaten;Bank;EU;3 J. nach Vertragsende;Zugriffsschutz;Einkauf/Buchhaltung</w:t>
        <w:br/>
        <w:t>9;IT-Sicherheit/Server-Logs;Betriebssicherheit;Art.6 I f;Website-Besucher;IP,Zeitstempel;{{HOSTING_PROVIDER}};{{HOST_DRITTLAND}};7-30 Tage;Zugriffsschutz,Loeschautomatik;IT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B — DPIA-Formular (mit Beispielen)</w:t>
      </w:r>
      <w:r/>
    </w:p>
    <w:p>
      <w:r/>
      <w:r>
        <w:rPr>
          <w:rFonts w:ascii="Courier" w:hAnsi="Courier"/>
        </w:rPr>
        <w:t>DATENSCHUTZ-FOLGENABSCHAETZUNG (Art. 35 DSGVO) - {{COMPANY_NAME}}</w:t>
        <w:br/>
        <w:t>1. Verarbeitung: ................................................</w:t>
        <w:br/>
        <w:t>2. Verantwortlicher / DSB: {{DPO_CONTACT}}</w:t>
        <w:br/>
        <w:t>3. Zweck(e): ...................................................</w:t>
        <w:br/>
        <w:t>4. Datenkategorien / Betroffene: ...............................</w:t>
        <w:br/>
        <w:t>5. Notwendigkeit &amp; Verhaeltnismaessigkeit: .....................</w:t>
        <w:br/>
        <w:t>6. Risiken fuer Betroffene:</w:t>
        <w:br/>
        <w:t xml:space="preserve">   - Vertraulichkeit (unbefugter Zugriff): .....................</w:t>
        <w:br/>
        <w:t xml:space="preserve">   - Integritaet (Veraenderung): ...............................</w:t>
        <w:br/>
        <w:t xml:space="preserve">   - Verfuegbarkeit (Verlust): .................................</w:t>
        <w:br/>
        <w:t>7. Bewertung: Eintritt (1-3) x Schwere (1-3) = Score:</w:t>
        <w:br/>
        <w:t>8. Abhilfemassnahmen (TOM): ....................................</w:t>
        <w:br/>
        <w:t>9. Restrisiko: [ ] akzeptabel  [ ] nicht akzeptabel</w:t>
        <w:br/>
        <w:t>10. Freigabe (GF/DSB), Datum: ..................................</w:t>
        <w:br/>
        <w:t>11. Naechster Review: ..........................................</w:t>
        <w:br/>
        <w:br/>
        <w:t>BEISPIEL 1 - Kundenverwaltung: Risiko mittel; Score 4; Massnahmen: Rollenrechte, MFA, Backup,</w:t>
        <w:br/>
        <w:t>Verschluesselung; Restrisiko akzeptabel.</w:t>
        <w:br/>
        <w:t>BEISPIEL 2 - Ausschreibungs-/Planunterlagen (Auftraggeber-Know-how): i.d.R. kein Personenbezug, aber hohe</w:t>
        <w:br/>
        <w:t>Vertraulichkeit; Massnahmen: strenge Zugriffskontrolle, Verschluesselung, NDA; Restrisiko</w:t>
        <w:br/>
        <w:t>akzeptabel bei Umsetzung.</w:t>
        <w:br/>
        <w:t>BEISPIEL 3 - Fernwartung: Risiko mittel-hoch; Massnahmen: AVV, Zugriff nur nach Freigabe,</w:t>
        <w:br/>
        <w:t>Protokollierung, Verschluesselung; Restrisiko akzeptabel.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C — Muster-AVV-Klauseln</w:t>
      </w:r>
      <w:r/>
      <w:r/>
    </w:p>
    <w:p>
      <w:r/>
      <w:r>
        <w:rPr>
          <w:i/>
        </w:rPr>
        <w:t>Textbaustein — vor Verwendung rechtlich prüfen lassen. Platzhalter füllen.</w:t>
      </w:r>
      <w:r/>
      <w:r/>
    </w:p>
    <w:p>
      <w:r/>
      <w:r>
        <w:rPr>
          <w:rFonts w:ascii="Courier" w:hAnsi="Courier"/>
        </w:rPr>
        <w:t>Auftragsverarbeitungsvertrag zwischen {{COMPANY_NAME}} (Auftraggeber) und {{AUFTRAGNEHMER}}.</w:t>
        <w:br/>
        <w:br/>
        <w:t>§1 Gegenstand &amp; Weisungsbindung</w:t>
        <w:br/>
        <w:t>Der Auftragnehmer verarbeitet personenbezogene Daten ausschliesslich im Auftrag und nach</w:t>
        <w:br/>
        <w:t>dokumentierter Weisung des Auftraggebers (Art. 28 Abs. 3 lit. a DSGVO).</w:t>
        <w:br/>
        <w:br/>
        <w:t>§2 Vertraulichkeit</w:t>
        <w:br/>
        <w:t>Es werden nur zur Vertraulichkeit verpflichtete Personen eingesetzt (Art. 28 Abs. 3 lit. b,</w:t>
        <w:br/>
        <w:t>Art. 29, 32 Abs. 4).</w:t>
        <w:br/>
        <w:br/>
        <w:t>§3 Technisch-organisatorische Massnahmen</w:t>
        <w:br/>
        <w:t>Der Auftragnehmer gewaehrleistet die Sicherheit der Verarbeitung nach Art. 32 (Anlage TOM).</w:t>
        <w:br/>
        <w:br/>
        <w:t>§4 Unterauftragsverarbeiter</w:t>
        <w:br/>
        <w:t>Einsatz von Subunternehmern nur mit vorheriger Genehmigung; aktuelle Liste beigefuegt;</w:t>
        <w:br/>
        <w:t>Weiterreichung der Pflichten sichergestellt.</w:t>
        <w:br/>
        <w:br/>
        <w:t>§5 Unterstuetzungspflichten</w:t>
        <w:br/>
        <w:t>Unterstuetzung bei Betroffenenrechten (Art. 12-23), Datenpannen (Art. 33/34) und DPIA (Art. 35).</w:t>
        <w:br/>
        <w:br/>
        <w:t>§6 Loeschung/Rueckgabe</w:t>
        <w:br/>
        <w:t>Nach Beendigung Loeschung oder Rueckgabe nach Wahl des Auftraggebers, sofern keine</w:t>
        <w:br/>
        <w:t>Aufbewahrungspflicht besteht.</w:t>
        <w:br/>
        <w:br/>
        <w:t>§7 Nachweise &amp; Kontrolle</w:t>
        <w:br/>
        <w:t>Nachweis der Einhaltung; Ermoeglichung von Audits/Inspektionen (Art. 28 Abs. 3 lit. h).</w:t>
        <w:br/>
        <w:br/>
        <w:t>§8 Drittlandtransfer</w:t>
        <w:br/>
        <w:t>Uebermittlung in Drittlaender nur auf zulaessiger Grundlage (Angemessenheitsbeschluss/DPF bzw.</w:t>
        <w:br/>
        <w:t>Standardvertragsklauseln, Art. 44 ff.).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D — Muster-Einwilligungstexte</w:t>
      </w:r>
      <w:r/>
      <w:r/>
    </w:p>
    <w:p>
      <w:r/>
      <w:r>
        <w:rPr>
          <w:i/>
        </w:rPr>
        <w:t>Textbausteine — rechtlich prüfen lassen. Platzhalter füllen.</w:t>
      </w:r>
      <w:r/>
      <w:r/>
    </w:p>
    <w:p>
      <w:r/>
      <w:r>
        <w:rPr>
          <w:b/>
        </w:rPr>
        <w:t>Newsletter (Double-Opt-in):</w:t>
      </w:r>
      <w:r/>
    </w:p>
    <w:p>
      <w:r/>
      <w:r>
        <w:rPr>
          <w:rFonts w:ascii="Courier" w:hAnsi="Courier"/>
        </w:rPr>
        <w:t>[ ] Ja, ich moechte den Newsletter der {{COMPANY_NAME}} mit Informationen zu Produkten,</w:t>
        <w:br/>
        <w:t>Leistungen und Angeboten per E-Mail erhalten. Die Einwilligung kann ich jederzeit mit Wirkung</w:t>
        <w:br/>
        <w:t>fuer die Zukunft widerrufen (Abmeldelink in jeder E-Mail oder E-Mail an {{KONTAKT_EMAIL}}).</w:t>
        <w:br/>
        <w:t>Hinweise zur Verarbeitung: siehe Datenschutzerklaerung unter {{DSE_URL}}.</w:t>
      </w:r>
      <w:r/>
    </w:p>
    <w:p>
      <w:r/>
      <w:r>
        <w:rPr>
          <w:b/>
        </w:rPr>
        <w:t>Consent-Banner (Kurztext):</w:t>
      </w:r>
      <w:r/>
    </w:p>
    <w:p>
      <w:r/>
      <w:r>
        <w:rPr>
          <w:rFonts w:ascii="Courier" w:hAnsi="Courier"/>
        </w:rPr>
        <w:t>Wir verwenden Cookies und aehnliche Technologien. Notwendige sind fuer den Betrieb erforderlich.</w:t>
        <w:br/>
        <w:t>Fuer Statistik/Analyse (z. B. Google Analytics 4) setzen wir Cookies nur mit Ihrer Einwilligung.</w:t>
        <w:br/>
        <w:t>Sie koennen frei entscheiden und Ihre Auswahl jederzeit unter "Einstellungen" widerrufen.</w:t>
        <w:br/>
        <w:t>[Alle akzeptieren] [Nur notwendige] [Einstellungen]</w:t>
      </w:r>
      <w:r/>
    </w:p>
    <w:p>
      <w:r/>
      <w:r>
        <w:rPr>
          <w:b/>
        </w:rPr>
        <w:t>Einwilligung Foto/Referenz (Marketing/Event):</w:t>
      </w:r>
      <w:r/>
    </w:p>
    <w:p>
      <w:r/>
      <w:r>
        <w:rPr>
          <w:rFonts w:ascii="Courier" w:hAnsi="Courier"/>
        </w:rPr>
        <w:t>Ich willige ein, dass die am {{DATUM_ANLASS}} angefertigten Fotos/Videos zu Marketingzwecken</w:t>
        <w:br/>
        <w:t>(Website, Social Media, Print) durch {{COMPANY_NAME}} verwendet werden duerfen. Die Einwilligung</w:t>
        <w:br/>
        <w:t>ist freiwillig und jederzeit fuer die Zukunft widerrufbar (Kontakt: {{KONTAKT_EMAIL}}).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E — Muster-Datenschutzerklärung (Website, Grundgerüst)</w:t>
      </w:r>
      <w:r/>
      <w:r/>
    </w:p>
    <w:p>
      <w:r/>
      <w:r>
        <w:rPr>
          <w:i/>
        </w:rPr>
        <w:t>Grundgerüst — auf tatsächlich eingesetzte Dienste anpassen; rechtlich prüfen lassen.</w:t>
      </w:r>
      <w:r/>
      <w:r/>
    </w:p>
    <w:p>
      <w:r/>
      <w:r>
        <w:rPr>
          <w:rFonts w:ascii="Courier" w:hAnsi="Courier"/>
        </w:rPr>
        <w:t>1. Verantwortlicher</w:t>
        <w:br/>
        <w:t>{{COMPANY_NAME}}, {{ADRESSE}}, {{KONTAKT_EMAIL}}, {{TELEFON}}. [DSB: {{DPO_CONTACT}}, falls vorhanden]</w:t>
        <w:br/>
        <w:br/>
        <w:t>2. Ihre Rechte</w:t>
        <w:br/>
        <w:t>Auskunft, Berichtigung, Loeschung, Einschraenkung, Datenuebertragbarkeit, Widerspruch;</w:t>
        <w:br/>
        <w:t>Beschwerderecht bei der Aufsichtsbehoerde (LDA Brandenburg).</w:t>
        <w:br/>
        <w:br/>
        <w:t>3. Server-Logfiles (Art. 6 I f)</w:t>
        <w:br/>
        <w:t>Beim Aufruf werden IP-Adresse, Datum/Uhrzeit, abgerufene Datei etc. verarbeitet; Speicherung</w:t>
        <w:br/>
        <w:t>{{LOG_RETENTION}} zur Betriebssicherheit. Hosting durch {{HOSTING_PROVIDER}}.</w:t>
        <w:br/>
        <w:br/>
        <w:t>4. Kontaktformular / E-Mail (Art. 6 I b/f)</w:t>
        <w:br/>
        <w:t>Verarbeitung zur Bearbeitung der Anfrage; Loeschung nach Erledigung, sofern keine</w:t>
        <w:br/>
        <w:t>Aufbewahrungspflicht.</w:t>
        <w:br/>
        <w:br/>
        <w:t>5. Cookies &amp; Einwilligung (§ 25 TDDDG, Art. 6 I a)</w:t>
        <w:br/>
        <w:t>Nicht notwendige Cookies/Technologien nur mit Einwilligung; Widerruf jederzeit.</w:t>
        <w:br/>
        <w:br/>
        <w:t>6. Google Analytics 4 (Art. 6 I a)</w:t>
        <w:br/>
        <w:t>Nur nach Einwilligung; Anbieter Google Ireland/LLC; Uebermittlung USA moeglich (EU-US Data</w:t>
        <w:br/>
        <w:t>Privacy Framework); IP-Kuerzung aktiviert; Speicherdauer {{GA4_RETENTION}}.</w:t>
        <w:br/>
        <w:br/>
        <w:t>7. Weitere Dienste [{{CMS}} / Google Fonts lokal / Maps / reCAPTCHA / {{NEWSLETTER_TOOL}} etc.]</w:t>
        <w:br/>
        <w:t>[nur auffuehren, was tatsaechlich eingesetzt wird]</w:t>
        <w:br/>
        <w:br/>
        <w:t>8. Empfaenger / Auftragsverarbeiter</w:t>
        <w:br/>
        <w:t>{{HOSTING_PROVIDER}}, IT-Dienstleister, ggf. {{NEWSLETTER_TOOL}} (jeweils mit AVV).</w:t>
        <w:br/>
        <w:br/>
        <w:t>9. Drittlandtransfer</w:t>
        <w:br/>
        <w:t>Grundlage DPF/SCC (Art. 44 ff.).</w:t>
        <w:br/>
        <w:br/>
        <w:t>10. Stand: {{DATUM}}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F — Muster-Meldung Datenschutzverletzung</w:t>
      </w:r>
      <w:r/>
    </w:p>
    <w:p>
      <w:r/>
      <w:r>
        <w:rPr>
          <w:b/>
        </w:rPr>
        <w:t>An die Aufsichtsbehörde (Art. 33):</w:t>
      </w:r>
      <w:r/>
    </w:p>
    <w:p>
      <w:r/>
      <w:r>
        <w:rPr>
          <w:rFonts w:ascii="Courier" w:hAnsi="Courier"/>
        </w:rPr>
        <w:t>Meldung einer Verletzung des Schutzes personenbezogener Daten (Art. 33 DSGVO)</w:t>
        <w:br/>
        <w:t>Verantwortlicher: {{COMPANY_NAME}}, {{ADRESSE}}, {{KONTAKT_EMAIL}}</w:t>
        <w:br/>
        <w:t>Ansprechpartner: {{ANSPRECHPARTNER}}</w:t>
        <w:br/>
        <w:t>1. Zeitpunkt/Zeitraum des Vorfalls und der Kenntnisnahme: ...</w:t>
        <w:br/>
        <w:t>2. Art der Verletzung (Vertraulichkeit/Integritaet/Verfuegbarkeit): ...</w:t>
        <w:br/>
        <w:t>3. Betroffene Datenkategorien und ungefaehre Anzahl Betroffener/Datensaetze: ...</w:t>
        <w:br/>
        <w:t>4. Wahrscheinliche Folgen: ...</w:t>
        <w:br/>
        <w:t>5. Ergriffene/vorgeschlagene Massnahmen: ...</w:t>
        <w:br/>
        <w:t>6. Wurde &gt;72h ueberschritten? Begruendung: ...</w:t>
        <w:br/>
        <w:t>Ort, Datum, Unterschrift</w:t>
      </w:r>
      <w:r/>
    </w:p>
    <w:p>
      <w:r/>
      <w:r>
        <w:rPr>
          <w:b/>
        </w:rPr>
        <w:t>An Betroffene (Art. 34):</w:t>
      </w:r>
      <w:r/>
    </w:p>
    <w:p>
      <w:r/>
      <w:r>
        <w:rPr>
          <w:rFonts w:ascii="Courier" w:hAnsi="Courier"/>
        </w:rPr>
        <w:t>Information ueber eine Verletzung des Schutzes Ihrer personenbezogenen Daten</w:t>
        <w:br/>
        <w:t>Sehr geehrte/r ...,</w:t>
        <w:br/>
        <w:t>am {{DATUM}} ist es zu [kurze, klare Beschreibung] gekommen. Betroffen sind folgende Daten: ...</w:t>
        <w:br/>
        <w:t>Moegliche Folgen: ... Wir haben folgende Massnahmen ergriffen: ...</w:t>
        <w:br/>
        <w:t>Empfehlung an Sie: [z. B. Passwort aendern]. Bei Rueckfragen: {{DPO_CONTACT}} / {{KONTAKT_EMAIL}}.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G — Incident-Report-Formular</w:t>
      </w:r>
      <w:r/>
    </w:p>
    <w:p>
      <w:r/>
      <w:r>
        <w:rPr>
          <w:rFonts w:ascii="Courier" w:hAnsi="Courier"/>
        </w:rPr>
        <w:t>INTERNER DATENPANNEN-REPORT ({{COMPANY_NAME}}) - auch fuer nicht meldepflichtige Vorfaelle</w:t>
        <w:br/>
        <w:t>Vorfall-Nr.: ...   Meldende Person: ...   Datum/Uhrzeit Kenntnis: ...</w:t>
        <w:br/>
        <w:t>Beschreibung: ...</w:t>
        <w:br/>
        <w:t>Betroffene Systeme/Daten/Personen: ...</w:t>
        <w:br/>
        <w:t>Risikoeinschaetzung: [ ] kein Risiko [ ] Risiko [ ] hohes Risiko</w:t>
        <w:br/>
        <w:t>Meldung Behoerde noetig (72h)? [ ] ja [ ] nein  - erfolgt am: ...</w:t>
        <w:br/>
        <w:t>Benachrichtigung Betroffener noetig? [ ] ja [ ] nein - erfolgt am: ...</w:t>
        <w:br/>
        <w:t>Sofortmassnahmen: ...   Ursachenanalyse: ...   Folgemassnahmen/TOM-Anpassung: ...</w:t>
        <w:br/>
        <w:t>Abschluss/Freigabe (GF/DSB), Datum: ...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H — Muster-Antwortschreiben Betroffenenrechte</w:t>
      </w:r>
      <w:r/>
    </w:p>
    <w:p>
      <w:r/>
      <w:r>
        <w:rPr>
          <w:b/>
        </w:rPr>
        <w:t>Auskunft (Art. 15):</w:t>
      </w:r>
      <w:r/>
    </w:p>
    <w:p>
      <w:r/>
      <w:r>
        <w:rPr>
          <w:rFonts w:ascii="Courier" w:hAnsi="Courier"/>
        </w:rPr>
        <w:t>Sehr geehrte/r ...,</w:t>
        <w:br/>
        <w:t>Bezug nehmend auf Ihren Antrag vom {{DATUM}} teilen wir mit, dass wir folgende Sie betreffende</w:t>
        <w:br/>
        <w:t>Daten verarbeiten: [Kategorien, Zwecke, Rechtsgrundlage, Empfaenger, Speicherdauer, Herkunft].</w:t>
        <w:br/>
        <w:t>Eine Kopie ist beigefuegt. Sie haben zudem Rechte auf Berichtigung, Loeschung, Einschraenkung,</w:t>
        <w:br/>
        <w:t>Widerspruch sowie Beschwerde bei der Aufsichtsbehoerde. Fuer Rueckfragen: {{KONTAKT_EMAIL}}.</w:t>
        <w:br/>
        <w:t>Mit freundlichen Gruessen, {{COMPANY_NAME}}</w:t>
      </w:r>
      <w:r/>
    </w:p>
    <w:p>
      <w:r/>
      <w:r>
        <w:rPr>
          <w:b/>
        </w:rPr>
        <w:t>Löschung (Art. 17):</w:t>
      </w:r>
      <w:r/>
    </w:p>
    <w:p>
      <w:r/>
      <w:r>
        <w:rPr>
          <w:rFonts w:ascii="Courier" w:hAnsi="Courier"/>
        </w:rPr>
        <w:t>Sehr geehrte/r ...,</w:t>
        <w:br/>
        <w:t>Ihrem Loeschantrag vom {{DATUM}} haben wir entsprochen; Ihre Daten wurden geloescht bzw. gesperrt,</w:t>
        <w:br/>
        <w:t>soweit keine gesetzlichen Aufbewahrungspflichten (z. B. steuerrechtlich) entgegenstehen. In diesem</w:t>
        <w:br/>
        <w:t>Fall erfolgt die Loeschung nach Fristablauf. Mit freundlichen Gruessen, {{COMPANY_NAME}}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I — Checkliste Drittanbieter/AVV</w:t>
      </w:r>
      <w:r/>
    </w:p>
    <w:p>
      <w:r/>
      <w:r>
        <w:rPr>
          <w:rFonts w:ascii="Courier" w:hAnsi="Courier"/>
        </w:rPr>
        <w:t>[ ] Alle Dienstleister mit Datenzugriff gelistet</w:t>
        <w:br/>
        <w:t>[ ] AVV vorhanden und aktuell (Art. 28)</w:t>
        <w:br/>
        <w:t>[ ] TOM-Anlage beigefuegt</w:t>
        <w:br/>
        <w:t>[ ] Subunternehmer-Liste geprueft</w:t>
        <w:br/>
        <w:t>[ ] Drittlandtransfer-Grundlage (DPF/SCC) dokumentiert</w:t>
        <w:br/>
        <w:t>[ ] Audit-/Nachweisrechte vereinbart</w:t>
        <w:br/>
        <w:t>[ ] Loesch-/Rueckgaberegelung enthalten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J — Checkliste IT-Security/TOM</w:t>
      </w:r>
      <w:r/>
    </w:p>
    <w:p>
      <w:r/>
      <w:r>
        <w:rPr>
          <w:rFonts w:ascii="Courier" w:hAnsi="Courier"/>
        </w:rPr>
        <w:t>[ ] Individuelle Benutzerkonten + Rollenrechte</w:t>
        <w:br/>
        <w:t>[ ] MFA auf E-Mail/Cloud/Google/GitHub/Buchhaltung</w:t>
        <w:br/>
        <w:t>[ ] Passwortmanager, Passwort-Policy</w:t>
        <w:br/>
        <w:t>[ ] HTTPS/TLS + HSTS; Geraeteverschluesselung</w:t>
        <w:br/>
        <w:t>[ ] Backups (3-2-1) + Wiederherstellungstest</w:t>
        <w:br/>
        <w:t>[ ] Automatische Updates (OS/CMS/Plugins/AV)</w:t>
        <w:br/>
        <w:t>[ ] Virenschutz/Firewall/Bildschirmsperre</w:t>
        <w:br/>
        <w:t>[ ] Logging mit definierter Aufbewahrung</w:t>
        <w:br/>
        <w:t>[ ] Physische Sicherung (Serverraum/Akten)</w:t>
        <w:br/>
        <w:t>[ ] Notfall-/Wiederanlaufplan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K — To-Do-Plan mit Verantwortlichkeiten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rPr>
                <w:b/>
              </w:rPr>
              <w:t>#</w:t>
            </w:r>
          </w:p>
        </w:tc>
        <w:tc>
          <w:tcPr>
            <w:tcW w:type="dxa" w:w="1384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384"/>
          </w:tcPr>
          <w:p>
            <w:r>
              <w:rPr>
                <w:b/>
              </w:rPr>
              <w:t>Verantwortlich</w:t>
            </w:r>
          </w:p>
        </w:tc>
        <w:tc>
          <w:tcPr>
            <w:tcW w:type="dxa" w:w="1384"/>
          </w:tcPr>
          <w:p>
            <w:r>
              <w:rPr>
                <w:b/>
              </w:rPr>
              <w:t>Aufwand</w:t>
            </w:r>
          </w:p>
        </w:tc>
        <w:tc>
          <w:tcPr>
            <w:tcW w:type="dxa" w:w="1384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1384"/>
          </w:tcPr>
          <w:p>
            <w:r>
              <w:rPr>
                <w:b/>
              </w:rPr>
              <w:t>Frist</w:t>
            </w:r>
          </w:p>
        </w:tc>
      </w:tr>
      <w:tr>
        <w:tc>
          <w:tcPr>
            <w:tcW w:type="dxa" w:w="1384"/>
          </w:tcPr>
          <w:p>
            <w:r>
              <w:t>1</w:t>
            </w:r>
          </w:p>
        </w:tc>
        <w:tc>
          <w:tcPr>
            <w:tcW w:type="dxa" w:w="1384"/>
          </w:tcPr>
          <w:p>
            <w:r>
              <w:t>Consent-Banner (Opt-in) einführen, GA4 daran koppeln</w:t>
            </w:r>
          </w:p>
        </w:tc>
        <w:tc>
          <w:tcPr>
            <w:tcW w:type="dxa" w:w="1384"/>
          </w:tcPr>
          <w:p>
            <w:r>
              <w:t>Marketing (David) + Web-Agentur</w:t>
            </w:r>
          </w:p>
        </w:tc>
        <w:tc>
          <w:tcPr>
            <w:tcW w:type="dxa" w:w="1384"/>
          </w:tcPr>
          <w:p>
            <w:r>
              <w:t>mittel</w:t>
            </w:r>
          </w:p>
        </w:tc>
        <w:tc>
          <w:tcPr>
            <w:tcW w:type="dxa" w:w="1384"/>
          </w:tcPr>
          <w:p>
            <w:r>
              <w:t>Hoch</w:t>
            </w:r>
          </w:p>
        </w:tc>
        <w:tc>
          <w:tcPr>
            <w:tcW w:type="dxa" w:w="1384"/>
          </w:tcPr>
          <w:p>
            <w:r>
              <w:t>0–1 Mon.</w:t>
            </w:r>
          </w:p>
        </w:tc>
      </w:tr>
      <w:tr>
        <w:tc>
          <w:tcPr>
            <w:tcW w:type="dxa" w:w="1384"/>
          </w:tcPr>
          <w:p>
            <w:r>
              <w:t>2</w:t>
            </w:r>
          </w:p>
        </w:tc>
        <w:tc>
          <w:tcPr>
            <w:tcW w:type="dxa" w:w="1384"/>
          </w:tcPr>
          <w:p>
            <w:r>
              <w:t>Datenschutzerklärung &amp; Impressum aktualisieren</w:t>
            </w:r>
          </w:p>
        </w:tc>
        <w:tc>
          <w:tcPr>
            <w:tcW w:type="dxa" w:w="1384"/>
          </w:tcPr>
          <w:p>
            <w:r>
              <w:t>Marketing + Rechtsprüfung</w:t>
            </w:r>
          </w:p>
        </w:tc>
        <w:tc>
          <w:tcPr>
            <w:tcW w:type="dxa" w:w="1384"/>
          </w:tcPr>
          <w:p>
            <w:r>
              <w:t>gering–mittel</w:t>
            </w:r>
          </w:p>
        </w:tc>
        <w:tc>
          <w:tcPr>
            <w:tcW w:type="dxa" w:w="1384"/>
          </w:tcPr>
          <w:p>
            <w:r>
              <w:t>Hoch</w:t>
            </w:r>
          </w:p>
        </w:tc>
        <w:tc>
          <w:tcPr>
            <w:tcW w:type="dxa" w:w="1384"/>
          </w:tcPr>
          <w:p>
            <w:r>
              <w:t>0–1 Mon.</w:t>
            </w:r>
          </w:p>
        </w:tc>
      </w:tr>
      <w:tr>
        <w:tc>
          <w:tcPr>
            <w:tcW w:type="dxa" w:w="1384"/>
          </w:tcPr>
          <w:p>
            <w:r>
              <w:t>3</w:t>
            </w:r>
          </w:p>
        </w:tc>
        <w:tc>
          <w:tcPr>
            <w:tcW w:type="dxa" w:w="1384"/>
          </w:tcPr>
          <w:p>
            <w:r>
              <w:t>MFA flächendeckend aktivieren</w:t>
            </w:r>
          </w:p>
        </w:tc>
        <w:tc>
          <w:tcPr>
            <w:tcW w:type="dxa" w:w="1384"/>
          </w:tcPr>
          <w:p>
            <w:r>
              <w:t>IT</w:t>
            </w:r>
          </w:p>
        </w:tc>
        <w:tc>
          <w:tcPr>
            <w:tcW w:type="dxa" w:w="1384"/>
          </w:tcPr>
          <w:p>
            <w:r>
              <w:t>gering</w:t>
            </w:r>
          </w:p>
        </w:tc>
        <w:tc>
          <w:tcPr>
            <w:tcW w:type="dxa" w:w="1384"/>
          </w:tcPr>
          <w:p>
            <w:r>
              <w:t>Hoch</w:t>
            </w:r>
          </w:p>
        </w:tc>
        <w:tc>
          <w:tcPr>
            <w:tcW w:type="dxa" w:w="1384"/>
          </w:tcPr>
          <w:p>
            <w:r>
              <w:t>0–1 Mon.</w:t>
            </w:r>
          </w:p>
        </w:tc>
      </w:tr>
      <w:tr>
        <w:tc>
          <w:tcPr>
            <w:tcW w:type="dxa" w:w="1384"/>
          </w:tcPr>
          <w:p>
            <w:r>
              <w:t>4</w:t>
            </w:r>
          </w:p>
        </w:tc>
        <w:tc>
          <w:tcPr>
            <w:tcW w:type="dxa" w:w="1384"/>
          </w:tcPr>
          <w:p>
            <w:r>
              <w:t>Datenpannen-Prozess &amp; Register etablieren</w:t>
            </w:r>
          </w:p>
        </w:tc>
        <w:tc>
          <w:tcPr>
            <w:tcW w:type="dxa" w:w="1384"/>
          </w:tcPr>
          <w:p>
            <w:r>
              <w:t>GF + IT</w:t>
            </w:r>
          </w:p>
        </w:tc>
        <w:tc>
          <w:tcPr>
            <w:tcW w:type="dxa" w:w="1384"/>
          </w:tcPr>
          <w:p>
            <w:r>
              <w:t>gering</w:t>
            </w:r>
          </w:p>
        </w:tc>
        <w:tc>
          <w:tcPr>
            <w:tcW w:type="dxa" w:w="1384"/>
          </w:tcPr>
          <w:p>
            <w:r>
              <w:t>Hoch</w:t>
            </w:r>
          </w:p>
        </w:tc>
        <w:tc>
          <w:tcPr>
            <w:tcW w:type="dxa" w:w="1384"/>
          </w:tcPr>
          <w:p>
            <w:r>
              <w:t>0–2 Mon.</w:t>
            </w:r>
          </w:p>
        </w:tc>
      </w:tr>
      <w:tr>
        <w:tc>
          <w:tcPr>
            <w:tcW w:type="dxa" w:w="1384"/>
          </w:tcPr>
          <w:p>
            <w:r>
              <w:t>5</w:t>
            </w:r>
          </w:p>
        </w:tc>
        <w:tc>
          <w:tcPr>
            <w:tcW w:type="dxa" w:w="1384"/>
          </w:tcPr>
          <w:p>
            <w:r>
              <w:t>VVT (Art. 30) erstellen</w:t>
            </w:r>
          </w:p>
        </w:tc>
        <w:tc>
          <w:tcPr>
            <w:tcW w:type="dxa" w:w="1384"/>
          </w:tcPr>
          <w:p>
            <w:r>
              <w:t>DSB/GF + Prozessverantw.</w:t>
            </w:r>
          </w:p>
        </w:tc>
        <w:tc>
          <w:tcPr>
            <w:tcW w:type="dxa" w:w="1384"/>
          </w:tcPr>
          <w:p>
            <w:r>
              <w:t>mittel</w:t>
            </w:r>
          </w:p>
        </w:tc>
        <w:tc>
          <w:tcPr>
            <w:tcW w:type="dxa" w:w="1384"/>
          </w:tcPr>
          <w:p>
            <w:r>
              <w:t>Hoch</w:t>
            </w:r>
          </w:p>
        </w:tc>
        <w:tc>
          <w:tcPr>
            <w:tcW w:type="dxa" w:w="1384"/>
          </w:tcPr>
          <w:p>
            <w:r>
              <w:t>0–3 Mon.</w:t>
            </w:r>
          </w:p>
        </w:tc>
      </w:tr>
      <w:tr>
        <w:tc>
          <w:tcPr>
            <w:tcW w:type="dxa" w:w="1384"/>
          </w:tcPr>
          <w:p>
            <w:r>
              <w:t>6</w:t>
            </w:r>
          </w:p>
        </w:tc>
        <w:tc>
          <w:tcPr>
            <w:tcW w:type="dxa" w:w="1384"/>
          </w:tcPr>
          <w:p>
            <w:r>
              <w:t>AV-Verträge einholen/prüfen</w:t>
            </w:r>
          </w:p>
        </w:tc>
        <w:tc>
          <w:tcPr>
            <w:tcW w:type="dxa" w:w="1384"/>
          </w:tcPr>
          <w:p>
            <w:r>
              <w:t>GF/Einkauf</w:t>
            </w:r>
          </w:p>
        </w:tc>
        <w:tc>
          <w:tcPr>
            <w:tcW w:type="dxa" w:w="1384"/>
          </w:tcPr>
          <w:p>
            <w:r>
              <w:t>mittel</w:t>
            </w:r>
          </w:p>
        </w:tc>
        <w:tc>
          <w:tcPr>
            <w:tcW w:type="dxa" w:w="1384"/>
          </w:tcPr>
          <w:p>
            <w:r>
              <w:t>Hoch</w:t>
            </w:r>
          </w:p>
        </w:tc>
        <w:tc>
          <w:tcPr>
            <w:tcW w:type="dxa" w:w="1384"/>
          </w:tcPr>
          <w:p>
            <w:r>
              <w:t>0–3 Mon.</w:t>
            </w:r>
          </w:p>
        </w:tc>
      </w:tr>
      <w:tr>
        <w:tc>
          <w:tcPr>
            <w:tcW w:type="dxa" w:w="1384"/>
          </w:tcPr>
          <w:p>
            <w:r>
              <w:t>7</w:t>
            </w:r>
          </w:p>
        </w:tc>
        <w:tc>
          <w:tcPr>
            <w:tcW w:type="dxa" w:w="1384"/>
          </w:tcPr>
          <w:p>
            <w:r>
              <w:t>Löschkonzept mit Fristen</w:t>
            </w:r>
          </w:p>
        </w:tc>
        <w:tc>
          <w:tcPr>
            <w:tcW w:type="dxa" w:w="1384"/>
          </w:tcPr>
          <w:p>
            <w:r>
              <w:t>DSB/Buchhaltung</w:t>
            </w:r>
          </w:p>
        </w:tc>
        <w:tc>
          <w:tcPr>
            <w:tcW w:type="dxa" w:w="1384"/>
          </w:tcPr>
          <w:p>
            <w:r>
              <w:t>mittel</w:t>
            </w:r>
          </w:p>
        </w:tc>
        <w:tc>
          <w:tcPr>
            <w:tcW w:type="dxa" w:w="1384"/>
          </w:tcPr>
          <w:p>
            <w:r>
              <w:t>Mittel</w:t>
            </w:r>
          </w:p>
        </w:tc>
        <w:tc>
          <w:tcPr>
            <w:tcW w:type="dxa" w:w="1384"/>
          </w:tcPr>
          <w:p>
            <w:r>
              <w:t>3–6 Mon.</w:t>
            </w:r>
          </w:p>
        </w:tc>
      </w:tr>
      <w:tr>
        <w:tc>
          <w:tcPr>
            <w:tcW w:type="dxa" w:w="1384"/>
          </w:tcPr>
          <w:p>
            <w:r>
              <w:t>8</w:t>
            </w:r>
          </w:p>
        </w:tc>
        <w:tc>
          <w:tcPr>
            <w:tcW w:type="dxa" w:w="1384"/>
          </w:tcPr>
          <w:p>
            <w:r>
              <w:t>TOM dokumentieren</w:t>
            </w:r>
          </w:p>
        </w:tc>
        <w:tc>
          <w:tcPr>
            <w:tcW w:type="dxa" w:w="1384"/>
          </w:tcPr>
          <w:p>
            <w:r>
              <w:t>IT</w:t>
            </w:r>
          </w:p>
        </w:tc>
        <w:tc>
          <w:tcPr>
            <w:tcW w:type="dxa" w:w="1384"/>
          </w:tcPr>
          <w:p>
            <w:r>
              <w:t>mittel</w:t>
            </w:r>
          </w:p>
        </w:tc>
        <w:tc>
          <w:tcPr>
            <w:tcW w:type="dxa" w:w="1384"/>
          </w:tcPr>
          <w:p>
            <w:r>
              <w:t>Mittel</w:t>
            </w:r>
          </w:p>
        </w:tc>
        <w:tc>
          <w:tcPr>
            <w:tcW w:type="dxa" w:w="1384"/>
          </w:tcPr>
          <w:p>
            <w:r>
              <w:t>3–6 Mon.</w:t>
            </w:r>
          </w:p>
        </w:tc>
      </w:tr>
      <w:tr>
        <w:tc>
          <w:tcPr>
            <w:tcW w:type="dxa" w:w="1384"/>
          </w:tcPr>
          <w:p>
            <w:r>
              <w:t>9</w:t>
            </w:r>
          </w:p>
        </w:tc>
        <w:tc>
          <w:tcPr>
            <w:tcW w:type="dxa" w:w="1384"/>
          </w:tcPr>
          <w:p>
            <w:r>
              <w:t>US-Transfer (DPF) dokumentieren</w:t>
            </w:r>
          </w:p>
        </w:tc>
        <w:tc>
          <w:tcPr>
            <w:tcW w:type="dxa" w:w="1384"/>
          </w:tcPr>
          <w:p>
            <w:r>
              <w:t>DSB/Marketing</w:t>
            </w:r>
          </w:p>
        </w:tc>
        <w:tc>
          <w:tcPr>
            <w:tcW w:type="dxa" w:w="1384"/>
          </w:tcPr>
          <w:p>
            <w:r>
              <w:t>gering</w:t>
            </w:r>
          </w:p>
        </w:tc>
        <w:tc>
          <w:tcPr>
            <w:tcW w:type="dxa" w:w="1384"/>
          </w:tcPr>
          <w:p>
            <w:r>
              <w:t>Mittel</w:t>
            </w:r>
          </w:p>
        </w:tc>
        <w:tc>
          <w:tcPr>
            <w:tcW w:type="dxa" w:w="1384"/>
          </w:tcPr>
          <w:p>
            <w:r>
              <w:t>3–6 Mon.</w:t>
            </w:r>
          </w:p>
        </w:tc>
      </w:tr>
      <w:tr>
        <w:tc>
          <w:tcPr>
            <w:tcW w:type="dxa" w:w="1384"/>
          </w:tcPr>
          <w:p>
            <w:r>
              <w:t>10</w:t>
            </w:r>
          </w:p>
        </w:tc>
        <w:tc>
          <w:tcPr>
            <w:tcW w:type="dxa" w:w="1384"/>
          </w:tcPr>
          <w:p>
            <w:r>
              <w:t>Mitarbeiterschulung + Nachweis</w:t>
            </w:r>
          </w:p>
        </w:tc>
        <w:tc>
          <w:tcPr>
            <w:tcW w:type="dxa" w:w="1384"/>
          </w:tcPr>
          <w:p>
            <w:r>
              <w:t>GF/DSB</w:t>
            </w:r>
          </w:p>
        </w:tc>
        <w:tc>
          <w:tcPr>
            <w:tcW w:type="dxa" w:w="1384"/>
          </w:tcPr>
          <w:p>
            <w:r>
              <w:t>gering</w:t>
            </w:r>
          </w:p>
        </w:tc>
        <w:tc>
          <w:tcPr>
            <w:tcW w:type="dxa" w:w="1384"/>
          </w:tcPr>
          <w:p>
            <w:r>
              <w:t>Mittel</w:t>
            </w:r>
          </w:p>
        </w:tc>
        <w:tc>
          <w:tcPr>
            <w:tcW w:type="dxa" w:w="1384"/>
          </w:tcPr>
          <w:p>
            <w:r>
              <w:t>3–6 Mon.</w:t>
            </w:r>
          </w:p>
        </w:tc>
      </w:tr>
      <w:tr>
        <w:tc>
          <w:tcPr>
            <w:tcW w:type="dxa" w:w="1384"/>
          </w:tcPr>
          <w:p>
            <w:r>
              <w:t>11</w:t>
            </w:r>
          </w:p>
        </w:tc>
        <w:tc>
          <w:tcPr>
            <w:tcW w:type="dxa" w:w="1384"/>
          </w:tcPr>
          <w:p>
            <w:r>
              <w:t>Prüfung DSB-Benennungspflicht</w:t>
            </w:r>
          </w:p>
        </w:tc>
        <w:tc>
          <w:tcPr>
            <w:tcW w:type="dxa" w:w="1384"/>
          </w:tcPr>
          <w:p>
            <w:r>
              <w:t>GF</w:t>
            </w:r>
          </w:p>
        </w:tc>
        <w:tc>
          <w:tcPr>
            <w:tcW w:type="dxa" w:w="1384"/>
          </w:tcPr>
          <w:p>
            <w:r>
              <w:t>gering</w:t>
            </w:r>
          </w:p>
        </w:tc>
        <w:tc>
          <w:tcPr>
            <w:tcW w:type="dxa" w:w="1384"/>
          </w:tcPr>
          <w:p>
            <w:r>
              <w:t>Mittel</w:t>
            </w:r>
          </w:p>
        </w:tc>
        <w:tc>
          <w:tcPr>
            <w:tcW w:type="dxa" w:w="1384"/>
          </w:tcPr>
          <w:p>
            <w:r>
              <w:t>0–2 Mon.</w:t>
            </w:r>
          </w:p>
        </w:tc>
      </w:tr>
      <w:tr>
        <w:tc>
          <w:tcPr>
            <w:tcW w:type="dxa" w:w="1384"/>
          </w:tcPr>
          <w:p>
            <w:r>
              <w:t>12</w:t>
            </w:r>
          </w:p>
        </w:tc>
        <w:tc>
          <w:tcPr>
            <w:tcW w:type="dxa" w:w="1384"/>
          </w:tcPr>
          <w:p>
            <w:r>
              <w:t>Google Fonts lokal hosten (bzw. Matomo prüfen)</w:t>
            </w:r>
          </w:p>
        </w:tc>
        <w:tc>
          <w:tcPr>
            <w:tcW w:type="dxa" w:w="1384"/>
          </w:tcPr>
          <w:p>
            <w:r>
              <w:t>Web-Agentur</w:t>
            </w:r>
          </w:p>
        </w:tc>
        <w:tc>
          <w:tcPr>
            <w:tcW w:type="dxa" w:w="1384"/>
          </w:tcPr>
          <w:p>
            <w:r>
              <w:t>gering</w:t>
            </w:r>
          </w:p>
        </w:tc>
        <w:tc>
          <w:tcPr>
            <w:tcW w:type="dxa" w:w="1384"/>
          </w:tcPr>
          <w:p>
            <w:r>
              <w:t>Niedrig</w:t>
            </w:r>
          </w:p>
        </w:tc>
        <w:tc>
          <w:tcPr>
            <w:tcW w:type="dxa" w:w="1384"/>
          </w:tcPr>
          <w:p>
            <w:r>
              <w:t>6–12 Mon.</w:t>
            </w:r>
          </w:p>
        </w:tc>
      </w:tr>
      <w:tr>
        <w:tc>
          <w:tcPr>
            <w:tcW w:type="dxa" w:w="1384"/>
          </w:tcPr>
          <w:p>
            <w:r>
              <w:t>13</w:t>
            </w:r>
          </w:p>
        </w:tc>
        <w:tc>
          <w:tcPr>
            <w:tcW w:type="dxa" w:w="1384"/>
          </w:tcPr>
          <w:p>
            <w:r>
              <w:t>Halbjährliches internes Audit</w:t>
            </w:r>
          </w:p>
        </w:tc>
        <w:tc>
          <w:tcPr>
            <w:tcW w:type="dxa" w:w="1384"/>
          </w:tcPr>
          <w:p>
            <w:r>
              <w:t>DSB/GF</w:t>
            </w:r>
          </w:p>
        </w:tc>
        <w:tc>
          <w:tcPr>
            <w:tcW w:type="dxa" w:w="1384"/>
          </w:tcPr>
          <w:p>
            <w:r>
              <w:t>gering</w:t>
            </w:r>
          </w:p>
        </w:tc>
        <w:tc>
          <w:tcPr>
            <w:tcW w:type="dxa" w:w="1384"/>
          </w:tcPr>
          <w:p>
            <w:r>
              <w:t>laufend</w:t>
            </w:r>
          </w:p>
        </w:tc>
        <w:tc>
          <w:tcPr>
            <w:tcW w:type="dxa" w:w="1384"/>
          </w:tcPr>
          <w:p>
            <w:r>
              <w:t>fortlaufend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L — Checkliste Website-Datenschutz</w:t>
      </w:r>
      <w:r/>
    </w:p>
    <w:p>
      <w:r/>
      <w:r>
        <w:rPr>
          <w:rFonts w:ascii="Courier" w:hAnsi="Courier"/>
        </w:rPr>
        <w:t>[ ] Consent-Tool aktiv (Opt-in, granular, Widerruf, Consent-Log)</w:t>
        <w:br/>
        <w:t>[ ] GA4 laedt erst nach Einwilligung; IP-Kuerzung; Retention gesetzt</w:t>
        <w:br/>
        <w:t>[ ] Google Tag Manager (falls vorhanden) consent-gesteuert</w:t>
        <w:br/>
        <w:t>[ ] Google Fonts lokal gehostet</w:t>
        <w:br/>
        <w:t>[ ] Maps/reCAPTCHA/YouTube nur nach Consent (2-Klick)</w:t>
        <w:br/>
        <w:t>[ ] Keine Social-Plugins ohne Consent</w:t>
        <w:br/>
        <w:t>[ ] Cookie-Inventar (Name/Zweck/Laufzeit/Anbieter) gepflegt</w:t>
        <w:br/>
        <w:t>[ ] HTTPS erzwungen + gueltiges Zertifikat + HSTS</w:t>
        <w:br/>
        <w:t>[ ] CSP gesetzt</w:t>
        <w:br/>
        <w:t>[ ] Datenschutzerklaerung deckt alle aktiven Dienste</w:t>
        <w:br/>
        <w:t>[ ] Impressum vollstaendig (§ 5 DDG)</w:t>
        <w:br/>
        <w:t>[ ] Kontaktformular: Datensparsamkeit + Datenschutzhinweis + TLS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M — Annahmenverzeichnis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ID</w:t>
            </w:r>
          </w:p>
        </w:tc>
        <w:tc>
          <w:tcPr>
            <w:tcW w:type="dxa" w:w="2769"/>
          </w:tcPr>
          <w:p>
            <w:r>
              <w:rPr>
                <w:b/>
              </w:rPr>
              <w:t xml:space="preserve">Annahme ( </w:t>
            </w:r>
            <w:r>
              <w:rPr>
                <w:rFonts w:ascii="Courier" w:hAnsi="Courier"/>
                <w:b/>
              </w:rPr>
              <w:t>Annahme:</w:t>
            </w:r>
            <w:r>
              <w:rPr>
                <w:b/>
              </w:rPr>
              <w:t xml:space="preserve"> )</w:t>
            </w:r>
          </w:p>
        </w:tc>
        <w:tc>
          <w:tcPr>
            <w:tcW w:type="dxa" w:w="2769"/>
          </w:tcPr>
          <w:p>
            <w:r>
              <w:rPr>
                <w:b/>
              </w:rPr>
              <w:t>Zu bestätigen durch</w:t>
            </w:r>
          </w:p>
        </w:tc>
      </w:tr>
      <w:tr>
        <w:tc>
          <w:tcPr>
            <w:tcW w:type="dxa" w:w="2769"/>
          </w:tcPr>
          <w:p>
            <w:r>
              <w:t>A1</w:t>
            </w:r>
          </w:p>
        </w:tc>
        <w:tc>
          <w:tcPr>
            <w:tcW w:type="dxa" w:w="2769"/>
          </w:tcPr>
          <w:p>
            <w:r>
              <w:t>KMU &lt; 20 Personen mit automatisierter Verarbeitung → keine DSB-Pflicht</w:t>
            </w:r>
          </w:p>
        </w:tc>
        <w:tc>
          <w:tcPr>
            <w:tcW w:type="dxa" w:w="2769"/>
          </w:tcPr>
          <w:p>
            <w:r>
              <w:t>GF/Personal (F-12)</w:t>
            </w:r>
          </w:p>
        </w:tc>
      </w:tr>
      <w:tr>
        <w:tc>
          <w:tcPr>
            <w:tcW w:type="dxa" w:w="2769"/>
          </w:tcPr>
          <w:p>
            <w:r>
              <w:t>A2</w:t>
            </w:r>
          </w:p>
        </w:tc>
        <w:tc>
          <w:tcPr>
            <w:tcW w:type="dxa" w:w="2769"/>
          </w:tcPr>
          <w:p>
            <w:r>
              <w:t>Hauptsitz Lübben (Brandenburg) → Aufsichtsbehörde LDA Brandenburg; Niederlassung Wittenburg (MV) → ggf. LfDI M-V</w:t>
            </w:r>
          </w:p>
        </w:tc>
        <w:tc>
          <w:tcPr>
            <w:tcW w:type="dxa" w:w="2769"/>
          </w:tcPr>
          <w:p>
            <w:r>
              <w:t>GF</w:t>
            </w:r>
          </w:p>
        </w:tc>
      </w:tr>
      <w:tr>
        <w:tc>
          <w:tcPr>
            <w:tcW w:type="dxa" w:w="2769"/>
          </w:tcPr>
          <w:p>
            <w:r>
              <w:t>A3</w:t>
            </w:r>
          </w:p>
        </w:tc>
        <w:tc>
          <w:tcPr>
            <w:tcW w:type="dxa" w:w="2769"/>
          </w:tcPr>
          <w:p>
            <w:r>
              <w:t>Keine besonderen Kategorien bei Kunden; nur Beschäftigten-AU</w:t>
            </w:r>
          </w:p>
        </w:tc>
        <w:tc>
          <w:tcPr>
            <w:tcW w:type="dxa" w:w="2769"/>
          </w:tcPr>
          <w:p>
            <w:r>
              <w:t>Personal</w:t>
            </w:r>
          </w:p>
        </w:tc>
      </w:tr>
      <w:tr>
        <w:tc>
          <w:tcPr>
            <w:tcW w:type="dxa" w:w="2769"/>
          </w:tcPr>
          <w:p>
            <w:r>
              <w:t>A4</w:t>
            </w:r>
          </w:p>
        </w:tc>
        <w:tc>
          <w:tcPr>
            <w:tcW w:type="dxa" w:w="2769"/>
          </w:tcPr>
          <w:p>
            <w:r>
              <w:t>Kein Profiling / keine automatisierte Einzelentscheidung</w:t>
            </w:r>
          </w:p>
        </w:tc>
        <w:tc>
          <w:tcPr>
            <w:tcW w:type="dxa" w:w="2769"/>
          </w:tcPr>
          <w:p>
            <w:r>
              <w:t>Marketing/IT</w:t>
            </w:r>
          </w:p>
        </w:tc>
      </w:tr>
      <w:tr>
        <w:tc>
          <w:tcPr>
            <w:tcW w:type="dxa" w:w="2769"/>
          </w:tcPr>
          <w:p>
            <w:r>
              <w:t>A5</w:t>
            </w:r>
          </w:p>
        </w:tc>
        <w:tc>
          <w:tcPr>
            <w:tcW w:type="dxa" w:w="2769"/>
          </w:tcPr>
          <w:p>
            <w:r>
              <w:t>Datenschutzerklärung &amp; Impressum vorhanden, Aktualität unklar</w:t>
            </w:r>
          </w:p>
        </w:tc>
        <w:tc>
          <w:tcPr>
            <w:tcW w:type="dxa" w:w="2769"/>
          </w:tcPr>
          <w:p>
            <w:r>
              <w:t>Marketing (F-01)</w:t>
            </w:r>
          </w:p>
        </w:tc>
      </w:tr>
      <w:tr>
        <w:tc>
          <w:tcPr>
            <w:tcW w:type="dxa" w:w="2769"/>
          </w:tcPr>
          <w:p>
            <w:r>
              <w:t>A6</w:t>
            </w:r>
          </w:p>
        </w:tc>
        <w:tc>
          <w:tcPr>
            <w:tcW w:type="dxa" w:w="2769"/>
          </w:tcPr>
          <w:p>
            <w:r>
              <w:t>Buchhaltung/ERP/Cloud-Speicher/Backup vorhanden, Anbieter offen</w:t>
            </w:r>
          </w:p>
        </w:tc>
        <w:tc>
          <w:tcPr>
            <w:tcW w:type="dxa" w:w="2769"/>
          </w:tcPr>
          <w:p>
            <w:r>
              <w:t>IT/Buchhaltung (F-02)</w:t>
            </w:r>
          </w:p>
        </w:tc>
      </w:tr>
      <w:tr>
        <w:tc>
          <w:tcPr>
            <w:tcW w:type="dxa" w:w="2769"/>
          </w:tcPr>
          <w:p>
            <w:r>
              <w:t>A7</w:t>
            </w:r>
          </w:p>
        </w:tc>
        <w:tc>
          <w:tcPr>
            <w:tcW w:type="dxa" w:w="2769"/>
          </w:tcPr>
          <w:p>
            <w:r>
              <w:t>HTTPS auf der Website aktiv</w:t>
            </w:r>
          </w:p>
        </w:tc>
        <w:tc>
          <w:tcPr>
            <w:tcW w:type="dxa" w:w="2769"/>
          </w:tcPr>
          <w:p>
            <w:r>
              <w:t>Web-Audit (F-01)</w:t>
            </w:r>
          </w:p>
        </w:tc>
      </w:tr>
      <w:tr>
        <w:tc>
          <w:tcPr>
            <w:tcW w:type="dxa" w:w="2769"/>
          </w:tcPr>
          <w:p>
            <w:r>
              <w:t>A8</w:t>
            </w:r>
          </w:p>
        </w:tc>
        <w:tc>
          <w:tcPr>
            <w:tcW w:type="dxa" w:w="2769"/>
          </w:tcPr>
          <w:p>
            <w:r>
              <w:t>Kein Zapier/IFTTT im Einsatz</w:t>
            </w:r>
          </w:p>
        </w:tc>
        <w:tc>
          <w:tcPr>
            <w:tcW w:type="dxa" w:w="2769"/>
          </w:tcPr>
          <w:p>
            <w:r>
              <w:t>IT/Marketing</w:t>
            </w:r>
          </w:p>
        </w:tc>
      </w:tr>
      <w:tr>
        <w:tc>
          <w:tcPr>
            <w:tcW w:type="dxa" w:w="2769"/>
          </w:tcPr>
          <w:p>
            <w:r>
              <w:t>A9</w:t>
            </w:r>
          </w:p>
        </w:tc>
        <w:tc>
          <w:tcPr>
            <w:tcW w:type="dxa" w:w="2769"/>
          </w:tcPr>
          <w:p>
            <w:r>
              <w:t>Newsletter nur, falls tatsächlich betrieben</w:t>
            </w:r>
          </w:p>
        </w:tc>
        <w:tc>
          <w:tcPr>
            <w:tcW w:type="dxa" w:w="2769"/>
          </w:tcPr>
          <w:p>
            <w:r>
              <w:t>Marketing</w:t>
            </w:r>
          </w:p>
        </w:tc>
      </w:tr>
      <w:tr>
        <w:tc>
          <w:tcPr>
            <w:tcW w:type="dxa" w:w="2769"/>
          </w:tcPr>
          <w:p>
            <w:r>
              <w:t>A10</w:t>
            </w:r>
          </w:p>
        </w:tc>
        <w:tc>
          <w:tcPr>
            <w:tcW w:type="dxa" w:w="2769"/>
          </w:tcPr>
          <w:p>
            <w:r>
              <w:t>Firmierung „Fräsdienst-Service E. Feind GmbH"</w:t>
            </w:r>
          </w:p>
        </w:tc>
        <w:tc>
          <w:tcPr>
            <w:tcW w:type="dxa" w:w="2769"/>
          </w:tcPr>
          <w:p>
            <w:r>
              <w:t>GF (Handelsregister)</w:t>
            </w:r>
          </w:p>
        </w:tc>
      </w:tr>
      <w:tr>
        <w:tc>
          <w:tcPr>
            <w:tcW w:type="dxa" w:w="2769"/>
          </w:tcPr>
          <w:p>
            <w:r>
              <w:t>A11</w:t>
            </w:r>
          </w:p>
        </w:tc>
        <w:tc>
          <w:tcPr>
            <w:tcW w:type="dxa" w:w="2769"/>
          </w:tcPr>
          <w:p>
            <w:r>
              <w:t>Hosting/E-Mail/Newsletter in EU</w:t>
            </w:r>
          </w:p>
        </w:tc>
        <w:tc>
          <w:tcPr>
            <w:tcW w:type="dxa" w:w="2769"/>
          </w:tcPr>
          <w:p>
            <w:r>
              <w:t>F-04</w:t>
            </w:r>
          </w:p>
        </w:tc>
      </w:tr>
      <w:tr>
        <w:tc>
          <w:tcPr>
            <w:tcW w:type="dxa" w:w="2769"/>
          </w:tcPr>
          <w:p>
            <w:r>
              <w:t>A12</w:t>
            </w:r>
          </w:p>
        </w:tc>
        <w:tc>
          <w:tcPr>
            <w:tcW w:type="dxa" w:w="2769"/>
          </w:tcPr>
          <w:p>
            <w:r>
              <w:t>Beispielwerte „Hetzner/WordPress" NICHT bestätigt (nur Prompt-Beispiele)</w:t>
            </w:r>
          </w:p>
        </w:tc>
        <w:tc>
          <w:tcPr>
            <w:tcW w:type="dxa" w:w="2769"/>
          </w:tcPr>
          <w:p>
            <w:r>
              <w:t>F-04/F-13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N — 12-Monats-Roadmap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Zeitraum</w:t>
            </w:r>
          </w:p>
        </w:tc>
        <w:tc>
          <w:tcPr>
            <w:tcW w:type="dxa" w:w="2769"/>
          </w:tcPr>
          <w:p>
            <w:r>
              <w:rPr>
                <w:b/>
              </w:rPr>
              <w:t>Meilenstein</w:t>
            </w:r>
          </w:p>
        </w:tc>
        <w:tc>
          <w:tcPr>
            <w:tcW w:type="dxa" w:w="2769"/>
          </w:tcPr>
          <w:p>
            <w:r>
              <w:rPr>
                <w:b/>
              </w:rPr>
              <w:t>Verantwortlich</w:t>
            </w:r>
          </w:p>
        </w:tc>
      </w:tr>
      <w:tr>
        <w:tc>
          <w:tcPr>
            <w:tcW w:type="dxa" w:w="2769"/>
          </w:tcPr>
          <w:p>
            <w:r>
              <w:rPr>
                <w:b/>
              </w:rPr>
              <w:t>Monat 0–1</w:t>
            </w:r>
          </w:p>
        </w:tc>
        <w:tc>
          <w:tcPr>
            <w:tcW w:type="dxa" w:w="2769"/>
          </w:tcPr>
          <w:p>
            <w:r>
              <w:t>Consent-Banner live, DSE/Impressum aktualisiert, MFA aktiv, Datenpannen-Prozess steht</w:t>
            </w:r>
          </w:p>
        </w:tc>
        <w:tc>
          <w:tcPr>
            <w:tcW w:type="dxa" w:w="2769"/>
          </w:tcPr>
          <w:p>
            <w:r>
              <w:t>Marketing/IT/GF</w:t>
            </w:r>
          </w:p>
        </w:tc>
      </w:tr>
      <w:tr>
        <w:tc>
          <w:tcPr>
            <w:tcW w:type="dxa" w:w="2769"/>
          </w:tcPr>
          <w:p>
            <w:r>
              <w:rPr>
                <w:b/>
              </w:rPr>
              <w:t>Monat 1–3</w:t>
            </w:r>
          </w:p>
        </w:tc>
        <w:tc>
          <w:tcPr>
            <w:tcW w:type="dxa" w:w="2769"/>
          </w:tcPr>
          <w:p>
            <w:r>
              <w:t>VVT fertig, AV-Verträge angefordert, DSB-Pflicht geklärt</w:t>
            </w:r>
          </w:p>
        </w:tc>
        <w:tc>
          <w:tcPr>
            <w:tcW w:type="dxa" w:w="2769"/>
          </w:tcPr>
          <w:p>
            <w:r>
              <w:t>DSB/GF</w:t>
            </w:r>
          </w:p>
        </w:tc>
      </w:tr>
      <w:tr>
        <w:tc>
          <w:tcPr>
            <w:tcW w:type="dxa" w:w="2769"/>
          </w:tcPr>
          <w:p>
            <w:r>
              <w:rPr>
                <w:b/>
              </w:rPr>
              <w:t>Monat 3–6</w:t>
            </w:r>
          </w:p>
        </w:tc>
        <w:tc>
          <w:tcPr>
            <w:tcW w:type="dxa" w:w="2769"/>
          </w:tcPr>
          <w:p>
            <w:r>
              <w:t>AVV abgeschlossen, Löschkonzept &amp; TOM dokumentiert, US-Transfer belegt, 1. Schulung</w:t>
            </w:r>
          </w:p>
        </w:tc>
        <w:tc>
          <w:tcPr>
            <w:tcW w:type="dxa" w:w="2769"/>
          </w:tcPr>
          <w:p>
            <w:r>
              <w:t>DSB/IT</w:t>
            </w:r>
          </w:p>
        </w:tc>
      </w:tr>
      <w:tr>
        <w:tc>
          <w:tcPr>
            <w:tcW w:type="dxa" w:w="2769"/>
          </w:tcPr>
          <w:p>
            <w:r>
              <w:rPr>
                <w:b/>
              </w:rPr>
              <w:t>Monat 6–9</w:t>
            </w:r>
          </w:p>
        </w:tc>
        <w:tc>
          <w:tcPr>
            <w:tcW w:type="dxa" w:w="2769"/>
          </w:tcPr>
          <w:p>
            <w:r>
              <w:t>Website-Feinschliff (Fonts lokal/Matomo, CSP), HR-Löschfristen umgesetzt</w:t>
            </w:r>
          </w:p>
        </w:tc>
        <w:tc>
          <w:tcPr>
            <w:tcW w:type="dxa" w:w="2769"/>
          </w:tcPr>
          <w:p>
            <w:r>
              <w:t>Web-Agentur/Personal</w:t>
            </w:r>
          </w:p>
        </w:tc>
      </w:tr>
      <w:tr>
        <w:tc>
          <w:tcPr>
            <w:tcW w:type="dxa" w:w="2769"/>
          </w:tcPr>
          <w:p>
            <w:r>
              <w:rPr>
                <w:b/>
              </w:rPr>
              <w:t>Monat 9–12</w:t>
            </w:r>
          </w:p>
        </w:tc>
        <w:tc>
          <w:tcPr>
            <w:tcW w:type="dxa" w:w="2769"/>
          </w:tcPr>
          <w:p>
            <w:r>
              <w:t>1. internes Audit, KPI-Review, Berichtsupdate an GF</w:t>
            </w:r>
          </w:p>
        </w:tc>
        <w:tc>
          <w:tcPr>
            <w:tcW w:type="dxa" w:w="2769"/>
          </w:tcPr>
          <w:p>
            <w:r>
              <w:t>DSB/GF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O — Risiko-Dashboard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b/>
              </w:rPr>
              <w:t>Risiko</w:t>
            </w:r>
          </w:p>
        </w:tc>
        <w:tc>
          <w:tcPr>
            <w:tcW w:type="dxa" w:w="1661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661"/>
          </w:tcPr>
          <w:p>
            <w:r>
              <w:rPr>
                <w:b/>
              </w:rPr>
              <w:t>Verantwortlich</w:t>
            </w:r>
          </w:p>
        </w:tc>
        <w:tc>
          <w:tcPr>
            <w:tcW w:type="dxa" w:w="1661"/>
          </w:tcPr>
          <w:p>
            <w:r>
              <w:rPr>
                <w:b/>
              </w:rPr>
              <w:t>Frist</w:t>
            </w:r>
          </w:p>
        </w:tc>
        <w:tc>
          <w:tcPr>
            <w:tcW w:type="dxa" w:w="1661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661"/>
          </w:tcPr>
          <w:p>
            <w:r>
              <w:t>R1 GA4 ohne Consent</w:t>
            </w:r>
          </w:p>
        </w:tc>
        <w:tc>
          <w:tcPr>
            <w:tcW w:type="dxa" w:w="1661"/>
          </w:tcPr>
          <w:p>
            <w:r>
              <w:t>9</w:t>
            </w:r>
          </w:p>
        </w:tc>
        <w:tc>
          <w:tcPr>
            <w:tcW w:type="dxa" w:w="1661"/>
          </w:tcPr>
          <w:p>
            <w:r>
              <w:t>Marketing/IT</w:t>
            </w:r>
          </w:p>
        </w:tc>
        <w:tc>
          <w:tcPr>
            <w:tcW w:type="dxa" w:w="1661"/>
          </w:tcPr>
          <w:p>
            <w:r>
              <w:t>0–1 Mon.</w:t>
            </w:r>
          </w:p>
        </w:tc>
        <w:tc>
          <w:tcPr>
            <w:tcW w:type="dxa" w:w="1661"/>
          </w:tcPr>
          <w:p>
            <w:r>
              <w:t>offen</w:t>
            </w:r>
          </w:p>
        </w:tc>
      </w:tr>
      <w:tr>
        <w:tc>
          <w:tcPr>
            <w:tcW w:type="dxa" w:w="1661"/>
          </w:tcPr>
          <w:p>
            <w:r>
              <w:t>R7 Kein Datenpannen-Prozess</w:t>
            </w:r>
          </w:p>
        </w:tc>
        <w:tc>
          <w:tcPr>
            <w:tcW w:type="dxa" w:w="1661"/>
          </w:tcPr>
          <w:p>
            <w:r>
              <w:t>6</w:t>
            </w:r>
          </w:p>
        </w:tc>
        <w:tc>
          <w:tcPr>
            <w:tcW w:type="dxa" w:w="1661"/>
          </w:tcPr>
          <w:p>
            <w:r>
              <w:t>GF/IT</w:t>
            </w:r>
          </w:p>
        </w:tc>
        <w:tc>
          <w:tcPr>
            <w:tcW w:type="dxa" w:w="1661"/>
          </w:tcPr>
          <w:p>
            <w:r>
              <w:t>0–2 Mon.</w:t>
            </w:r>
          </w:p>
        </w:tc>
        <w:tc>
          <w:tcPr>
            <w:tcW w:type="dxa" w:w="1661"/>
          </w:tcPr>
          <w:p>
            <w:r>
              <w:t>offen</w:t>
            </w:r>
          </w:p>
        </w:tc>
      </w:tr>
      <w:tr>
        <w:tc>
          <w:tcPr>
            <w:tcW w:type="dxa" w:w="1661"/>
          </w:tcPr>
          <w:p>
            <w:r>
              <w:t>R11 Kein MFA</w:t>
            </w:r>
          </w:p>
        </w:tc>
        <w:tc>
          <w:tcPr>
            <w:tcW w:type="dxa" w:w="1661"/>
          </w:tcPr>
          <w:p>
            <w:r>
              <w:t>6</w:t>
            </w:r>
          </w:p>
        </w:tc>
        <w:tc>
          <w:tcPr>
            <w:tcW w:type="dxa" w:w="1661"/>
          </w:tcPr>
          <w:p>
            <w:r>
              <w:t>IT</w:t>
            </w:r>
          </w:p>
        </w:tc>
        <w:tc>
          <w:tcPr>
            <w:tcW w:type="dxa" w:w="1661"/>
          </w:tcPr>
          <w:p>
            <w:r>
              <w:t>0–1 Mon.</w:t>
            </w:r>
          </w:p>
        </w:tc>
        <w:tc>
          <w:tcPr>
            <w:tcW w:type="dxa" w:w="1661"/>
          </w:tcPr>
          <w:p>
            <w:r>
              <w:t>offen</w:t>
            </w:r>
          </w:p>
        </w:tc>
      </w:tr>
      <w:tr>
        <w:tc>
          <w:tcPr>
            <w:tcW w:type="dxa" w:w="1661"/>
          </w:tcPr>
          <w:p>
            <w:r>
              <w:t>R2 Fehlende AVV</w:t>
            </w:r>
          </w:p>
        </w:tc>
        <w:tc>
          <w:tcPr>
            <w:tcW w:type="dxa" w:w="1661"/>
          </w:tcPr>
          <w:p>
            <w:r>
              <w:t>6</w:t>
            </w:r>
          </w:p>
        </w:tc>
        <w:tc>
          <w:tcPr>
            <w:tcW w:type="dxa" w:w="1661"/>
          </w:tcPr>
          <w:p>
            <w:r>
              <w:t>GF</w:t>
            </w:r>
          </w:p>
        </w:tc>
        <w:tc>
          <w:tcPr>
            <w:tcW w:type="dxa" w:w="1661"/>
          </w:tcPr>
          <w:p>
            <w:r>
              <w:t>0–3 Mon.</w:t>
            </w:r>
          </w:p>
        </w:tc>
        <w:tc>
          <w:tcPr>
            <w:tcW w:type="dxa" w:w="1661"/>
          </w:tcPr>
          <w:p>
            <w:r>
              <w:t>offen</w:t>
            </w:r>
          </w:p>
        </w:tc>
      </w:tr>
      <w:tr>
        <w:tc>
          <w:tcPr>
            <w:tcW w:type="dxa" w:w="1661"/>
          </w:tcPr>
          <w:p>
            <w:r>
              <w:t>R3 Fehlendes VVT</w:t>
            </w:r>
          </w:p>
        </w:tc>
        <w:tc>
          <w:tcPr>
            <w:tcW w:type="dxa" w:w="1661"/>
          </w:tcPr>
          <w:p>
            <w:r>
              <w:t>6</w:t>
            </w:r>
          </w:p>
        </w:tc>
        <w:tc>
          <w:tcPr>
            <w:tcW w:type="dxa" w:w="1661"/>
          </w:tcPr>
          <w:p>
            <w:r>
              <w:t>DSB/GF</w:t>
            </w:r>
          </w:p>
        </w:tc>
        <w:tc>
          <w:tcPr>
            <w:tcW w:type="dxa" w:w="1661"/>
          </w:tcPr>
          <w:p>
            <w:r>
              <w:t>0–3 Mon.</w:t>
            </w:r>
          </w:p>
        </w:tc>
        <w:tc>
          <w:tcPr>
            <w:tcW w:type="dxa" w:w="1661"/>
          </w:tcPr>
          <w:p>
            <w:r>
              <w:t>offen</w:t>
            </w:r>
          </w:p>
        </w:tc>
      </w:tr>
      <w:tr>
        <w:tc>
          <w:tcPr>
            <w:tcW w:type="dxa" w:w="1661"/>
          </w:tcPr>
          <w:p>
            <w:r>
              <w:t>R4 Veraltete DSE</w:t>
            </w:r>
          </w:p>
        </w:tc>
        <w:tc>
          <w:tcPr>
            <w:tcW w:type="dxa" w:w="1661"/>
          </w:tcPr>
          <w:p>
            <w:r>
              <w:t>6</w:t>
            </w:r>
          </w:p>
        </w:tc>
        <w:tc>
          <w:tcPr>
            <w:tcW w:type="dxa" w:w="1661"/>
          </w:tcPr>
          <w:p>
            <w:r>
              <w:t>Marketing</w:t>
            </w:r>
          </w:p>
        </w:tc>
        <w:tc>
          <w:tcPr>
            <w:tcW w:type="dxa" w:w="1661"/>
          </w:tcPr>
          <w:p>
            <w:r>
              <w:t>0–1 Mon.</w:t>
            </w:r>
          </w:p>
        </w:tc>
        <w:tc>
          <w:tcPr>
            <w:tcW w:type="dxa" w:w="1661"/>
          </w:tcPr>
          <w:p>
            <w:r>
              <w:t>offen</w:t>
            </w:r>
          </w:p>
        </w:tc>
      </w:tr>
      <w:tr>
        <w:tc>
          <w:tcPr>
            <w:tcW w:type="dxa" w:w="1661"/>
          </w:tcPr>
          <w:p>
            <w:r>
              <w:t>R5 US-Transfer undokumentiert</w:t>
            </w:r>
          </w:p>
        </w:tc>
        <w:tc>
          <w:tcPr>
            <w:tcW w:type="dxa" w:w="1661"/>
          </w:tcPr>
          <w:p>
            <w:r>
              <w:t>4</w:t>
            </w:r>
          </w:p>
        </w:tc>
        <w:tc>
          <w:tcPr>
            <w:tcW w:type="dxa" w:w="1661"/>
          </w:tcPr>
          <w:p>
            <w:r>
              <w:t>DSB</w:t>
            </w:r>
          </w:p>
        </w:tc>
        <w:tc>
          <w:tcPr>
            <w:tcW w:type="dxa" w:w="1661"/>
          </w:tcPr>
          <w:p>
            <w:r>
              <w:t>3–6 Mon.</w:t>
            </w:r>
          </w:p>
        </w:tc>
        <w:tc>
          <w:tcPr>
            <w:tcW w:type="dxa" w:w="1661"/>
          </w:tcPr>
          <w:p>
            <w:r>
              <w:t>offen</w:t>
            </w:r>
          </w:p>
        </w:tc>
      </w:tr>
      <w:tr>
        <w:tc>
          <w:tcPr>
            <w:tcW w:type="dxa" w:w="1661"/>
          </w:tcPr>
          <w:p>
            <w:r>
              <w:t>R6 Kein Löschkonzept</w:t>
            </w:r>
          </w:p>
        </w:tc>
        <w:tc>
          <w:tcPr>
            <w:tcW w:type="dxa" w:w="1661"/>
          </w:tcPr>
          <w:p>
            <w:r>
              <w:t>4</w:t>
            </w:r>
          </w:p>
        </w:tc>
        <w:tc>
          <w:tcPr>
            <w:tcW w:type="dxa" w:w="1661"/>
          </w:tcPr>
          <w:p>
            <w:r>
              <w:t>DSB</w:t>
            </w:r>
          </w:p>
        </w:tc>
        <w:tc>
          <w:tcPr>
            <w:tcW w:type="dxa" w:w="1661"/>
          </w:tcPr>
          <w:p>
            <w:r>
              <w:t>3–6 Mon.</w:t>
            </w:r>
          </w:p>
        </w:tc>
        <w:tc>
          <w:tcPr>
            <w:tcW w:type="dxa" w:w="1661"/>
          </w:tcPr>
          <w:p>
            <w:r>
              <w:t>offen</w:t>
            </w:r>
          </w:p>
        </w:tc>
      </w:tr>
      <w:tr>
        <w:tc>
          <w:tcPr>
            <w:tcW w:type="dxa" w:w="1661"/>
          </w:tcPr>
          <w:p>
            <w:r>
              <w:t>R8 TOM undokumentiert</w:t>
            </w:r>
          </w:p>
        </w:tc>
        <w:tc>
          <w:tcPr>
            <w:tcW w:type="dxa" w:w="1661"/>
          </w:tcPr>
          <w:p>
            <w:r>
              <w:t>4</w:t>
            </w:r>
          </w:p>
        </w:tc>
        <w:tc>
          <w:tcPr>
            <w:tcW w:type="dxa" w:w="1661"/>
          </w:tcPr>
          <w:p>
            <w:r>
              <w:t>IT</w:t>
            </w:r>
          </w:p>
        </w:tc>
        <w:tc>
          <w:tcPr>
            <w:tcW w:type="dxa" w:w="1661"/>
          </w:tcPr>
          <w:p>
            <w:r>
              <w:t>3–6 Mon.</w:t>
            </w:r>
          </w:p>
        </w:tc>
        <w:tc>
          <w:tcPr>
            <w:tcW w:type="dxa" w:w="1661"/>
          </w:tcPr>
          <w:p>
            <w:r>
              <w:t>offen</w:t>
            </w:r>
          </w:p>
        </w:tc>
      </w:tr>
      <w:tr>
        <w:tc>
          <w:tcPr>
            <w:tcW w:type="dxa" w:w="1661"/>
          </w:tcPr>
          <w:p>
            <w:r>
              <w:t>R10 Keine Schulung</w:t>
            </w:r>
          </w:p>
        </w:tc>
        <w:tc>
          <w:tcPr>
            <w:tcW w:type="dxa" w:w="1661"/>
          </w:tcPr>
          <w:p>
            <w:r>
              <w:t>4</w:t>
            </w:r>
          </w:p>
        </w:tc>
        <w:tc>
          <w:tcPr>
            <w:tcW w:type="dxa" w:w="1661"/>
          </w:tcPr>
          <w:p>
            <w:r>
              <w:t>GF</w:t>
            </w:r>
          </w:p>
        </w:tc>
        <w:tc>
          <w:tcPr>
            <w:tcW w:type="dxa" w:w="1661"/>
          </w:tcPr>
          <w:p>
            <w:r>
              <w:t>3–6 Mon.</w:t>
            </w:r>
          </w:p>
        </w:tc>
        <w:tc>
          <w:tcPr>
            <w:tcW w:type="dxa" w:w="1661"/>
          </w:tcPr>
          <w:p>
            <w:r>
              <w:t>offen</w:t>
            </w:r>
          </w:p>
        </w:tc>
      </w:tr>
      <w:tr>
        <w:tc>
          <w:tcPr>
            <w:tcW w:type="dxa" w:w="1661"/>
          </w:tcPr>
          <w:p>
            <w:r>
              <w:t>R12 Fehlende Löschfristen HR</w:t>
            </w:r>
          </w:p>
        </w:tc>
        <w:tc>
          <w:tcPr>
            <w:tcW w:type="dxa" w:w="1661"/>
          </w:tcPr>
          <w:p>
            <w:r>
              <w:t>4</w:t>
            </w:r>
          </w:p>
        </w:tc>
        <w:tc>
          <w:tcPr>
            <w:tcW w:type="dxa" w:w="1661"/>
          </w:tcPr>
          <w:p>
            <w:r>
              <w:t>Personal</w:t>
            </w:r>
          </w:p>
        </w:tc>
        <w:tc>
          <w:tcPr>
            <w:tcW w:type="dxa" w:w="1661"/>
          </w:tcPr>
          <w:p>
            <w:r>
              <w:t>3–6 Mon.</w:t>
            </w:r>
          </w:p>
        </w:tc>
        <w:tc>
          <w:tcPr>
            <w:tcW w:type="dxa" w:w="1661"/>
          </w:tcPr>
          <w:p>
            <w:r>
              <w:t>offen</w:t>
            </w:r>
          </w:p>
        </w:tc>
      </w:tr>
      <w:tr>
        <w:tc>
          <w:tcPr>
            <w:tcW w:type="dxa" w:w="1661"/>
          </w:tcPr>
          <w:p>
            <w:r>
              <w:t>R9 Google Fonts extern</w:t>
            </w:r>
          </w:p>
        </w:tc>
        <w:tc>
          <w:tcPr>
            <w:tcW w:type="dxa" w:w="1661"/>
          </w:tcPr>
          <w:p>
            <w:r>
              <w:t>2</w:t>
            </w:r>
          </w:p>
        </w:tc>
        <w:tc>
          <w:tcPr>
            <w:tcW w:type="dxa" w:w="1661"/>
          </w:tcPr>
          <w:p>
            <w:r>
              <w:t>Web-Agentur</w:t>
            </w:r>
          </w:p>
        </w:tc>
        <w:tc>
          <w:tcPr>
            <w:tcW w:type="dxa" w:w="1661"/>
          </w:tcPr>
          <w:p>
            <w:r>
              <w:t>6–12 Mon.</w:t>
            </w:r>
          </w:p>
        </w:tc>
        <w:tc>
          <w:tcPr>
            <w:tcW w:type="dxa" w:w="1661"/>
          </w:tcPr>
          <w:p>
            <w:r>
              <w:t>offen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P — Top-5-Sofortmaßnahmen (1-Seiter für die Geschäftsführung)</w:t>
      </w:r>
      <w:r/>
    </w:p>
    <w:p>
      <w:r/>
      <w:r>
        <w:rPr>
          <w:rFonts w:ascii="Courier" w:hAnsi="Courier"/>
        </w:rPr>
        <w:t>DATENSCHUTZ - TOP 5 SOFORTMASSNAHMEN ({{COMPANY_NAME}})</w:t>
        <w:br/>
        <w:t>1. Cookie-/Consent-Banner mit Opt-in einfuehren - Google Analytics erst nach Zustimmung laden.</w:t>
        <w:br/>
        <w:t xml:space="preserve">   (Verantwortlich: Marketing + Web-Agentur; Frist: 4 Wochen)</w:t>
        <w:br/>
        <w:t>2. Datenschutzerklaerung &amp; Impressum aktualisieren.</w:t>
        <w:br/>
        <w:t xml:space="preserve">   (Verantwortlich: Marketing + Rechtspruefung; Frist: 4 Wochen)</w:t>
        <w:br/>
        <w:t>3. Zwei-Faktor-Authentifizierung (MFA) fuer alle wichtigen Konten aktivieren.</w:t>
        <w:br/>
        <w:t xml:space="preserve">   (Verantwortlich: IT; Frist: 4 Wochen)</w:t>
        <w:br/>
        <w:t>4. Datenpannen-Meldeprozess (72-Stunden-Regel) + Register einfuehren.</w:t>
        <w:br/>
        <w:t xml:space="preserve">   (Verantwortlich: GF/IT; Frist: 6 Wochen)</w:t>
        <w:br/>
        <w:t>5. Verzeichnis der Verarbeitungstaetigkeiten (VVT) und AV-Vertraege starten.</w:t>
        <w:br/>
        <w:t xml:space="preserve">   (Verantwortlich: GF/DSB; Frist: 8-12 Wochen)</w:t>
        <w:br/>
        <w:t>Rechtlicher Hinweis: Muster vor Einsatz durch Rechtsabteilung/Fachanwalt pruefen lassen.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Q — Anleitung „Bericht aktualisieren"</w:t>
      </w:r>
      <w:r/>
      <w:r/>
    </w:p>
    <w:p>
      <w:pPr>
        <w:pStyle w:val="ListNumber"/>
        <w:spacing w:line="240" w:lineRule="auto"/>
        <w:ind w:left="720"/>
      </w:pPr>
      <w:r/>
      <w:r>
        <w:t xml:space="preserve">Reale Werte in die Platzhalter einsetzen (Anhang R) — idealerweise über eine </w:t>
      </w:r>
      <w:r>
        <w:rPr>
          <w:rFonts w:ascii="Courier" w:hAnsi="Courier"/>
        </w:rPr>
        <w:t>.env</w:t>
      </w:r>
      <w:r>
        <w:t>/Config, dann Bericht neu generieren.</w:t>
      </w:r>
      <w:r/>
    </w:p>
    <w:p>
      <w:pPr>
        <w:pStyle w:val="ListNumber"/>
        <w:spacing w:line="240" w:lineRule="auto"/>
        <w:ind w:left="720"/>
      </w:pPr>
      <w:r/>
      <w:r>
        <w:t xml:space="preserve">Offene Fragen (Kap. 17) beantworten → betroffene Annahmen (Anhang M) in </w:t>
      </w:r>
      <w:r>
        <w:rPr>
          <w:b/>
        </w:rPr>
        <w:t>Fakten</w:t>
      </w:r>
      <w:r>
        <w:t xml:space="preserve"> überführen (Präfix </w:t>
      </w:r>
      <w:r>
        <w:rPr>
          <w:rFonts w:ascii="Courier" w:hAnsi="Courier"/>
        </w:rPr>
        <w:t>Annahme:</w:t>
      </w:r>
      <w:r>
        <w:t xml:space="preserve"> entfernen).</w:t>
      </w:r>
      <w:r/>
    </w:p>
    <w:p>
      <w:pPr>
        <w:pStyle w:val="ListNumber"/>
        <w:spacing w:line="240" w:lineRule="auto"/>
        <w:ind w:left="720"/>
      </w:pPr>
      <w:r/>
      <w:r>
        <w:t>Nach Live-Website-Audit (F-01) Kap. 12 und Anhang L/E aktualisieren.</w:t>
      </w:r>
      <w:r/>
    </w:p>
    <w:p>
      <w:pPr>
        <w:pStyle w:val="ListNumber"/>
        <w:spacing w:line="240" w:lineRule="auto"/>
        <w:ind w:left="720"/>
      </w:pPr>
      <w:r/>
      <w:r>
        <w:t>Bei neuen Tools/Dienstleistern: VVT (Anhang A) und AVV-Liste (Kap. 7) ergänzen.</w:t>
      </w:r>
      <w:r/>
    </w:p>
    <w:p>
      <w:pPr>
        <w:pStyle w:val="ListNumber"/>
        <w:spacing w:line="240" w:lineRule="auto"/>
        <w:ind w:left="720"/>
      </w:pPr>
      <w:r/>
      <w:r>
        <w:t>Nach jeder Maßnahme Status im Risiko-Dashboard (Anhang O) und To-Do-Plan (Anhang K) pflegen.</w:t>
      </w:r>
      <w:r/>
    </w:p>
    <w:p>
      <w:pPr>
        <w:pStyle w:val="ListNumber"/>
        <w:spacing w:line="240" w:lineRule="auto"/>
        <w:ind w:left="720"/>
      </w:pPr>
      <w:r/>
      <w:r>
        <w:t>Versionsnummer/Datum im Kopf erhöhen; Änderungsvermerk führen.</w:t>
      </w:r>
      <w:r/>
    </w:p>
    <w:p>
      <w:pPr>
        <w:pStyle w:val="ListNumber"/>
        <w:spacing w:line="240" w:lineRule="auto"/>
        <w:ind w:left="720"/>
      </w:pPr>
      <w:r/>
      <w:r>
        <w:t>Mindestens jährlich vollständigen Review (Kap. 15).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Anhang R — Platzhalter-Verzeichnis</w:t>
      </w:r>
      <w:r/>
      <w:r/>
    </w:p>
    <w:p>
      <w:r/>
      <w:r>
        <w:t xml:space="preserve">Die Spalte „Quelle" nennt den zugehörigen Schlüssel in der </w:t>
      </w:r>
      <w:r>
        <w:rPr>
          <w:rFonts w:ascii="Courier" w:hAnsi="Courier"/>
        </w:rPr>
        <w:t>.env</w:t>
      </w:r>
      <w:r>
        <w:t>-Vorlage (</w:t>
      </w:r>
      <w:r>
        <w:rPr>
          <w:rFonts w:ascii="Courier" w:hAnsi="Courier"/>
        </w:rPr>
        <w:t>.env.example</w:t>
      </w:r>
      <w:r>
        <w:t>, Repository-Wurzel) bzw. „manuell", wenn der Wert direkt einzutragen ist.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Platzhalter</w:t>
            </w:r>
          </w:p>
        </w:tc>
        <w:tc>
          <w:tcPr>
            <w:tcW w:type="dxa" w:w="2769"/>
          </w:tcPr>
          <w:p>
            <w:r>
              <w:rPr>
                <w:b/>
              </w:rPr>
              <w:t>Bedeutung</w:t>
            </w:r>
          </w:p>
        </w:tc>
        <w:tc>
          <w:tcPr>
            <w:tcW w:type="dxa" w:w="2769"/>
          </w:tcPr>
          <w:p>
            <w:r>
              <w:rPr>
                <w:b/>
              </w:rPr>
              <w:t xml:space="preserve">Quelle ( </w:t>
            </w:r>
            <w:r>
              <w:rPr>
                <w:rFonts w:ascii="Courier" w:hAnsi="Courier"/>
                <w:b/>
              </w:rPr>
              <w:t>.env</w:t>
            </w:r>
            <w:r>
              <w:rPr>
                <w:b/>
              </w:rPr>
              <w:t xml:space="preserve"> /manuell)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{{COMPANY_NAME}}</w:t>
            </w:r>
          </w:p>
        </w:tc>
        <w:tc>
          <w:tcPr>
            <w:tcW w:type="dxa" w:w="2769"/>
          </w:tcPr>
          <w:p>
            <w:r>
              <w:t>Firmierung des Verantwortlichen</w:t>
            </w:r>
          </w:p>
        </w:tc>
        <w:tc>
          <w:tcPr>
            <w:tcW w:type="dxa" w:w="2769"/>
          </w:tcPr>
          <w:p>
            <w:r>
              <w:t>manuell / Handelsregister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{{ADRESSE}}</w:t>
            </w:r>
          </w:p>
        </w:tc>
        <w:tc>
          <w:tcPr>
            <w:tcW w:type="dxa" w:w="2769"/>
          </w:tcPr>
          <w:p>
            <w:r>
              <w:t>Anschrift</w:t>
            </w:r>
          </w:p>
        </w:tc>
        <w:tc>
          <w:tcPr>
            <w:tcW w:type="dxa" w:w="2769"/>
          </w:tcPr>
          <w:p>
            <w:r>
              <w:t>manuell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{{GESCHAEFTSFUEHRER}}</w:t>
            </w:r>
          </w:p>
        </w:tc>
        <w:tc>
          <w:tcPr>
            <w:tcW w:type="dxa" w:w="2769"/>
          </w:tcPr>
          <w:p>
            <w:r>
              <w:t>Geschäftsführer</w:t>
            </w:r>
          </w:p>
        </w:tc>
        <w:tc>
          <w:tcPr>
            <w:tcW w:type="dxa" w:w="2769"/>
          </w:tcPr>
          <w:p>
            <w:r>
              <w:t>manuell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{{KONTAKT_EMAIL}}</w:t>
            </w:r>
            <w:r>
              <w:t xml:space="preserve"> / </w:t>
            </w:r>
            <w:r>
              <w:rPr>
                <w:rFonts w:ascii="Courier" w:hAnsi="Courier"/>
              </w:rPr>
              <w:t>{{TELEFON}}</w:t>
            </w:r>
          </w:p>
        </w:tc>
        <w:tc>
          <w:tcPr>
            <w:tcW w:type="dxa" w:w="2769"/>
          </w:tcPr>
          <w:p>
            <w:r>
              <w:t>Kontaktdaten</w:t>
            </w:r>
          </w:p>
        </w:tc>
        <w:tc>
          <w:tcPr>
            <w:tcW w:type="dxa" w:w="2769"/>
          </w:tcPr>
          <w:p>
            <w:r>
              <w:t>manuell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{{USt-IdNr}}</w:t>
            </w:r>
          </w:p>
        </w:tc>
        <w:tc>
          <w:tcPr>
            <w:tcW w:type="dxa" w:w="2769"/>
          </w:tcPr>
          <w:p>
            <w:r>
              <w:t>Umsatzsteuer-ID</w:t>
            </w:r>
          </w:p>
        </w:tc>
        <w:tc>
          <w:tcPr>
            <w:tcW w:type="dxa" w:w="2769"/>
          </w:tcPr>
          <w:p>
            <w:r>
              <w:t>manuell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{{DPO_CONTACT}}</w:t>
            </w:r>
          </w:p>
        </w:tc>
        <w:tc>
          <w:tcPr>
            <w:tcW w:type="dxa" w:w="2769"/>
          </w:tcPr>
          <w:p>
            <w:r>
              <w:t>DSB-Kontakt (falls vorhanden)</w:t>
            </w:r>
          </w:p>
        </w:tc>
        <w:tc>
          <w:tcPr>
            <w:tcW w:type="dxa" w:w="2769"/>
          </w:tcPr>
          <w:p>
            <w:r>
              <w:t>manuell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{{HOSTING_PROVIDER}}</w:t>
            </w:r>
          </w:p>
        </w:tc>
        <w:tc>
          <w:tcPr>
            <w:tcW w:type="dxa" w:w="2769"/>
          </w:tcPr>
          <w:p>
            <w:r>
              <w:t>Hosting-Anbieter</w:t>
            </w:r>
          </w:p>
        </w:tc>
        <w:tc>
          <w:tcPr>
            <w:tcW w:type="dxa" w:w="2769"/>
          </w:tcPr>
          <w:p>
            <w:r>
              <w:rPr>
                <w:rFonts w:ascii="Courier" w:hAnsi="Courier"/>
              </w:rPr>
              <w:t>HOSTING_PROVIDER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{{HOST_DRITTLAND}}</w:t>
            </w:r>
          </w:p>
        </w:tc>
        <w:tc>
          <w:tcPr>
            <w:tcW w:type="dxa" w:w="2769"/>
          </w:tcPr>
          <w:p>
            <w:r>
              <w:t>Serverstandort/Drittland Hosting</w:t>
            </w:r>
          </w:p>
        </w:tc>
        <w:tc>
          <w:tcPr>
            <w:tcW w:type="dxa" w:w="2769"/>
          </w:tcPr>
          <w:p>
            <w:r>
              <w:t>abgeleitet aus Hoster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{{CMS}}</w:t>
            </w:r>
          </w:p>
        </w:tc>
        <w:tc>
          <w:tcPr>
            <w:tcW w:type="dxa" w:w="2769"/>
          </w:tcPr>
          <w:p>
            <w:r>
              <w:t>Content-Management-System</w:t>
            </w:r>
          </w:p>
        </w:tc>
        <w:tc>
          <w:tcPr>
            <w:tcW w:type="dxa" w:w="2769"/>
          </w:tcPr>
          <w:p>
            <w:r>
              <w:rPr>
                <w:rFonts w:ascii="Courier" w:hAnsi="Courier"/>
              </w:rPr>
              <w:t>CMS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{{NEWSLETTER_TOOL}}</w:t>
            </w:r>
          </w:p>
        </w:tc>
        <w:tc>
          <w:tcPr>
            <w:tcW w:type="dxa" w:w="2769"/>
          </w:tcPr>
          <w:p>
            <w:r>
              <w:t>Newsletter-Anbieter</w:t>
            </w:r>
          </w:p>
        </w:tc>
        <w:tc>
          <w:tcPr>
            <w:tcW w:type="dxa" w:w="2769"/>
          </w:tcPr>
          <w:p>
            <w:r>
              <w:rPr>
                <w:rFonts w:ascii="Courier" w:hAnsi="Courier"/>
              </w:rPr>
              <w:t>NEWSLETTER_TOOL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{{NL_DRITTLAND}}</w:t>
            </w:r>
          </w:p>
        </w:tc>
        <w:tc>
          <w:tcPr>
            <w:tcW w:type="dxa" w:w="2769"/>
          </w:tcPr>
          <w:p>
            <w:r>
              <w:t>Drittland Newsletter</w:t>
            </w:r>
          </w:p>
        </w:tc>
        <w:tc>
          <w:tcPr>
            <w:tcW w:type="dxa" w:w="2769"/>
          </w:tcPr>
          <w:p>
            <w:r>
              <w:t>abgeleitet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{{PAYROLL_PROVIDER}}</w:t>
            </w:r>
          </w:p>
        </w:tc>
        <w:tc>
          <w:tcPr>
            <w:tcW w:type="dxa" w:w="2769"/>
          </w:tcPr>
          <w:p>
            <w:r>
              <w:t>Lohnabrechnung</w:t>
            </w:r>
          </w:p>
        </w:tc>
        <w:tc>
          <w:tcPr>
            <w:tcW w:type="dxa" w:w="2769"/>
          </w:tcPr>
          <w:p>
            <w:r>
              <w:rPr>
                <w:rFonts w:ascii="Courier" w:hAnsi="Courier"/>
              </w:rPr>
              <w:t>PAYROLL_PROVIDER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{{PAYMENT_PROVIDER}}</w:t>
            </w:r>
          </w:p>
        </w:tc>
        <w:tc>
          <w:tcPr>
            <w:tcW w:type="dxa" w:w="2769"/>
          </w:tcPr>
          <w:p>
            <w:r>
              <w:t>Zahlungsdienstleister</w:t>
            </w:r>
          </w:p>
        </w:tc>
        <w:tc>
          <w:tcPr>
            <w:tcW w:type="dxa" w:w="2769"/>
          </w:tcPr>
          <w:p>
            <w:r>
              <w:rPr>
                <w:rFonts w:ascii="Courier" w:hAnsi="Courier"/>
              </w:rPr>
              <w:t>PAYMENT_PROVIDER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{{IT_SUPPORT}}</w:t>
            </w:r>
          </w:p>
        </w:tc>
        <w:tc>
          <w:tcPr>
            <w:tcW w:type="dxa" w:w="2769"/>
          </w:tcPr>
          <w:p>
            <w:r>
              <w:t>IT-Dienstleister</w:t>
            </w:r>
          </w:p>
        </w:tc>
        <w:tc>
          <w:tcPr>
            <w:tcW w:type="dxa" w:w="2769"/>
          </w:tcPr>
          <w:p>
            <w:r>
              <w:t>manuell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{{AUFTRAGNEHMER}}</w:t>
            </w:r>
          </w:p>
        </w:tc>
        <w:tc>
          <w:tcPr>
            <w:tcW w:type="dxa" w:w="2769"/>
          </w:tcPr>
          <w:p>
            <w:r>
              <w:t>AVV-Vertragspartner</w:t>
            </w:r>
          </w:p>
        </w:tc>
        <w:tc>
          <w:tcPr>
            <w:tcW w:type="dxa" w:w="2769"/>
          </w:tcPr>
          <w:p>
            <w:r>
              <w:t>je Vertrag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{{CLOUD_STANDORT}}</w:t>
            </w:r>
          </w:p>
        </w:tc>
        <w:tc>
          <w:tcPr>
            <w:tcW w:type="dxa" w:w="2769"/>
          </w:tcPr>
          <w:p>
            <w:r>
              <w:t>Cloud-Speicher-Standort</w:t>
            </w:r>
          </w:p>
        </w:tc>
        <w:tc>
          <w:tcPr>
            <w:tcW w:type="dxa" w:w="2769"/>
          </w:tcPr>
          <w:p>
            <w:r>
              <w:t>abgeleitet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{{LOG_RETENTION}}</w:t>
            </w:r>
            <w:r>
              <w:t xml:space="preserve"> / </w:t>
            </w:r>
            <w:r>
              <w:rPr>
                <w:rFonts w:ascii="Courier" w:hAnsi="Courier"/>
              </w:rPr>
              <w:t>{{GA4_RETENTION}}</w:t>
            </w:r>
          </w:p>
        </w:tc>
        <w:tc>
          <w:tcPr>
            <w:tcW w:type="dxa" w:w="2769"/>
          </w:tcPr>
          <w:p>
            <w:r>
              <w:t>Aufbewahrungsdauer Logs/GA4</w:t>
            </w:r>
          </w:p>
        </w:tc>
        <w:tc>
          <w:tcPr>
            <w:tcW w:type="dxa" w:w="2769"/>
          </w:tcPr>
          <w:p>
            <w:r>
              <w:t>Konfiguration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{{DSE_URL}}</w:t>
            </w:r>
            <w:r>
              <w:t xml:space="preserve"> / </w:t>
            </w:r>
            <w:r>
              <w:rPr>
                <w:rFonts w:ascii="Courier" w:hAnsi="Courier"/>
              </w:rPr>
              <w:t>{{DATUM}}</w:t>
            </w:r>
            <w:r>
              <w:t xml:space="preserve"> / </w:t>
            </w:r>
            <w:r>
              <w:rPr>
                <w:rFonts w:ascii="Courier" w:hAnsi="Courier"/>
              </w:rPr>
              <w:t>{{DATUM_ANLASS}}</w:t>
            </w:r>
          </w:p>
        </w:tc>
        <w:tc>
          <w:tcPr>
            <w:tcW w:type="dxa" w:w="2769"/>
          </w:tcPr>
          <w:p>
            <w:r>
              <w:t>URL/Datumsangaben</w:t>
            </w:r>
          </w:p>
        </w:tc>
        <w:tc>
          <w:tcPr>
            <w:tcW w:type="dxa" w:w="2769"/>
          </w:tcPr>
          <w:p>
            <w:r>
              <w:t>manuell</w:t>
            </w:r>
          </w:p>
        </w:tc>
      </w:tr>
      <w:tr>
        <w:tc>
          <w:tcPr>
            <w:tcW w:type="dxa" w:w="2769"/>
          </w:tcPr>
          <w:p>
            <w:r>
              <w:rPr>
                <w:rFonts w:ascii="Courier" w:hAnsi="Courier"/>
              </w:rPr>
              <w:t>{{KACHELANBIETER}}</w:t>
            </w:r>
            <w:r>
              <w:t xml:space="preserve"> / </w:t>
            </w:r>
            <w:r>
              <w:rPr>
                <w:rFonts w:ascii="Courier" w:hAnsi="Courier"/>
              </w:rPr>
              <w:t>{{KACHEL_HOST}}</w:t>
            </w:r>
            <w:r>
              <w:t xml:space="preserve"> / </w:t>
            </w:r>
            <w:r>
              <w:rPr>
                <w:rFonts w:ascii="Courier" w:hAnsi="Courier"/>
              </w:rPr>
              <w:t>{{KACHEL_DATENSCHUTZ_URL}}</w:t>
            </w:r>
          </w:p>
        </w:tc>
        <w:tc>
          <w:tcPr>
            <w:tcW w:type="dxa" w:w="2769"/>
          </w:tcPr>
          <w:p>
            <w:r>
              <w:t>Kachelanbieter der Cockpit-Straßenkarte (Abschnitt 12.1)</w:t>
            </w:r>
          </w:p>
        </w:tc>
        <w:tc>
          <w:tcPr>
            <w:tcW w:type="dxa" w:w="2769"/>
          </w:tcPr>
          <w:p>
            <w:r>
              <w:t>Admin › Funktionen und Quellen im Cockpit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Transparenz — Annahmen, Quellen, Aktualisierung</w:t>
      </w:r>
      <w:r/>
    </w:p>
    <w:p>
      <w:r/>
      <w:r>
        <w:rPr>
          <w:b/>
        </w:rPr>
        <w:t>Alle Annahmen</w:t>
      </w:r>
      <w:r>
        <w:t xml:space="preserve"> sind mit </w:t>
      </w:r>
      <w:r>
        <w:rPr>
          <w:rFonts w:ascii="Courier" w:hAnsi="Courier"/>
        </w:rPr>
        <w:t>Annahme:</w:t>
      </w:r>
      <w:r>
        <w:t xml:space="preserve"> gekennzeichnet und in </w:t>
      </w:r>
      <w:r>
        <w:rPr>
          <w:b/>
        </w:rPr>
        <w:t>Anhang M</w:t>
      </w:r>
      <w:r>
        <w:t xml:space="preserve"> zusammengefasst.</w:t>
      </w:r>
      <w:r>
        <w:rPr>
          <w:b/>
        </w:rPr>
        <w:t>Offene Fragen</w:t>
      </w:r>
      <w:r>
        <w:t xml:space="preserve"> sind mit </w:t>
      </w:r>
      <w:r>
        <w:rPr>
          <w:rFonts w:ascii="Courier" w:hAnsi="Courier"/>
        </w:rPr>
        <w:t>Offene Frage:</w:t>
      </w:r>
      <w:r>
        <w:t xml:space="preserve"> bzw. F-Nummern gekennzeichnet und in </w:t>
      </w:r>
      <w:r>
        <w:rPr>
          <w:b/>
        </w:rPr>
        <w:t>Kap. 17</w:t>
      </w:r>
      <w:r>
        <w:t>priorisiert (4-spaltig).</w:t>
      </w:r>
      <w:r/>
    </w:p>
    <w:p>
      <w:r/>
      <w:r>
        <w:rPr>
          <w:b/>
        </w:rPr>
        <w:t>Quellen:</w:t>
      </w:r>
      <w:r>
        <w:t xml:space="preserve"> (1) Interne Codebasis </w:t>
      </w:r>
      <w:r>
        <w:rPr>
          <w:rFonts w:ascii="Courier" w:hAnsi="Courier"/>
        </w:rPr>
        <w:t>dhalko-feind/AIassistent</w:t>
      </w:r>
      <w:r>
        <w:t xml:space="preserve"> (</w:t>
      </w:r>
      <w:r>
        <w:rPr>
          <w:rFonts w:ascii="Courier" w:hAnsi="Courier"/>
        </w:rPr>
        <w:t>config.example.yaml</w:t>
      </w:r>
      <w:r>
        <w:t>,</w:t>
      </w:r>
      <w:r>
        <w:rPr>
          <w:rFonts w:ascii="Courier" w:hAnsi="Courier"/>
        </w:rPr>
        <w:t>docs/SPEC.md</w:t>
      </w:r>
      <w:r>
        <w:t xml:space="preserve">, </w:t>
      </w:r>
      <w:r>
        <w:rPr>
          <w:rFonts w:ascii="Courier" w:hAnsi="Courier"/>
        </w:rPr>
        <w:t>docs/SETUP.md</w:t>
      </w:r>
      <w:r>
        <w:t xml:space="preserve">, </w:t>
      </w:r>
      <w:r>
        <w:rPr>
          <w:rFonts w:ascii="Courier" w:hAnsi="Courier"/>
        </w:rPr>
        <w:t>data/crm/leads.example.csv</w:t>
      </w:r>
      <w:r>
        <w:t xml:space="preserve">) als verifizierte Faktenbasis; (2) geltendes Recht: DSGVO, BDSG, TDDDG (vormals TTDSG), ePrivacy-Richtlinie, AO/HGB; (3) EU-US Data Privacy Framework (Angemessenheitsbeschluss 10.07.2023); (4) allgemeine KMU-/Branchenpraxis. Es wurde </w:t>
      </w:r>
      <w:r>
        <w:rPr>
          <w:b/>
        </w:rPr>
        <w:t>keine</w:t>
      </w:r>
      <w:r>
        <w:t xml:space="preserve"> externe Live-Recherche durchgeführt (Netzwerk gesperrt).</w:t>
      </w:r>
      <w:r/>
    </w:p>
    <w:p>
      <w:r/>
      <w:r>
        <w:rPr>
          <w:b/>
        </w:rPr>
        <w:t>Aktualisierung:</w:t>
      </w:r>
      <w:r>
        <w:t xml:space="preserve"> siehe Anhang Q. Bei Nachlieferung realer Werte (</w:t>
      </w:r>
      <w:r>
        <w:rPr>
          <w:rFonts w:ascii="Courier" w:hAnsi="Courier"/>
        </w:rPr>
        <w:t>.env</w:t>
      </w:r>
      <w:r>
        <w:t>/Config) kann der Bericht automatisiert neu erzeugt und Annahmen in Fakten überführt werden.</w:t>
      </w:r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Ende des Berichts — Version 1.5 (Entwurf), 28.10.2026. Streng vertraulich. Vor rechtsverbindlichem Einsatz der Vorlagen: Prüfung durch Rechtsabteilung / Fachanwalt für IT-Recht.</w:t>
      </w:r>
      <w:r/>
      <w:r/>
    </w:p>
    <w:p>
      <w:pPr>
        <w:pBdr>
          <w:bottom w:val="single" w:sz="6" w:space="1" w:color="auto"/>
        </w:pBdr>
      </w:pP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EU-US Data Privacy Framework — Angemessenheitsbeschluss der EU-Kommission vom 10.07.2023; nach Art. 45 DSGVO gelten zertifizierte US-Unternehmen (u. a. Google LLC) als sicheres Drittland. SCC (Art. 46) als Auffanglösung. </w:t>
      </w:r>
      <w:hyperlink r:id="rId31">
        <w:r>
          <w:rPr>
            <w:color w:val="0000EE"/>
            <w:u w:val="single"/>
          </w:rPr>
          <w:t>↩</w:t>
        </w:r>
      </w:hyperlink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LG München I, Urteil vom 20.01.2022 (Az. 3 O 17493/20): das dynamische Nachladen von Google Fonts von Google-Servern ohne Einwilligung verletzt das allgemeine Persönlichkeitsrecht (IP-Übermittlung). Empfehlung: Schriften lokal einbinden. </w:t>
      </w:r>
      <w:hyperlink r:id="rId32">
        <w:r>
          <w:rPr>
            <w:color w:val="0000EE"/>
            <w:u w:val="single"/>
          </w:rPr>
          <w:t>↩</w:t>
        </w:r>
      </w:hyperlink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§ 25 TDDDG (Telekommunikation-Digitale-Dienste-Datenschutz-Gesetz, in Kraft seit 14.05.2024; zuvor § 25 TTDSG) verlangt eine Einwilligung für das Speichern/Auslesen von Informationen auf Endgeräten (Cookies, Tracking), sofern nicht unbedingt erforderlich. </w:t>
      </w:r>
      <w:hyperlink r:id="rId33">
        <w:r>
          <w:rPr>
            <w:color w:val="0000EE"/>
            <w:u w:val="single"/>
          </w:rPr>
          <w:t>↩</w:t>
        </w:r>
      </w:hyperlink>
      <w:r/>
      <w:r/>
      <w:r/>
      <w:r/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0-env-ableitungslogik-datenquelle-des-berichts" TargetMode="External"/><Relationship Id="rId10" Type="http://schemas.openxmlformats.org/officeDocument/2006/relationships/hyperlink" Target="#1-executive-summary" TargetMode="External"/><Relationship Id="rId11" Type="http://schemas.openxmlformats.org/officeDocument/2006/relationships/hyperlink" Target="#2-unternehmens--und-t&#228;tigkeitsbeschreibung" TargetMode="External"/><Relationship Id="rId12" Type="http://schemas.openxmlformats.org/officeDocument/2006/relationships/hyperlink" Target="#3-rechtsgrundlagen--compliance-check" TargetMode="External"/><Relationship Id="rId13" Type="http://schemas.openxmlformats.org/officeDocument/2006/relationships/hyperlink" Target="#4-dateninventar--verzeichnis-der-verarbeitungst&#228;tigkeiten-vvt" TargetMode="External"/><Relationship Id="rId14" Type="http://schemas.openxmlformats.org/officeDocument/2006/relationships/hyperlink" Target="#5-datenflussanalyse-data-flow-mapping" TargetMode="External"/><Relationship Id="rId15" Type="http://schemas.openxmlformats.org/officeDocument/2006/relationships/hyperlink" Target="#6-technische-und-organisatorische-ma&#223;nahmen-tom" TargetMode="External"/><Relationship Id="rId16" Type="http://schemas.openxmlformats.org/officeDocument/2006/relationships/hyperlink" Target="#7-drittanbieter-auftragsverarbeitung--vertr&#228;ge" TargetMode="External"/><Relationship Id="rId17" Type="http://schemas.openxmlformats.org/officeDocument/2006/relationships/hyperlink" Target="#8-datenschutz-folgenabsch&#228;tzung-dpia" TargetMode="External"/><Relationship Id="rId18" Type="http://schemas.openxmlformats.org/officeDocument/2006/relationships/hyperlink" Target="#9-datensicherheit--vorfallmanagement" TargetMode="External"/><Relationship Id="rId19" Type="http://schemas.openxmlformats.org/officeDocument/2006/relationships/hyperlink" Target="#10-betroffenenrechte--prozesse" TargetMode="External"/><Relationship Id="rId20" Type="http://schemas.openxmlformats.org/officeDocument/2006/relationships/hyperlink" Target="#11-einwilligungen-informationspflichten--datenschutzerkl&#228;rung" TargetMode="External"/><Relationship Id="rId21" Type="http://schemas.openxmlformats.org/officeDocument/2006/relationships/hyperlink" Target="#12-spezifische-pr&#252;fung-webonline-tools" TargetMode="External"/><Relationship Id="rId22" Type="http://schemas.openxmlformats.org/officeDocument/2006/relationships/hyperlink" Target="#13-mitarbeiter-schulung--rollen" TargetMode="External"/><Relationship Id="rId23" Type="http://schemas.openxmlformats.org/officeDocument/2006/relationships/hyperlink" Target="#14-risikoanalyse--priorisierung" TargetMode="External"/><Relationship Id="rId24" Type="http://schemas.openxmlformats.org/officeDocument/2006/relationships/hyperlink" Target="#15-audit--monitoringplan" TargetMode="External"/><Relationship Id="rId25" Type="http://schemas.openxmlformats.org/officeDocument/2006/relationships/hyperlink" Target="#16-antworten-auf-den-fragen-katalog" TargetMode="External"/><Relationship Id="rId26" Type="http://schemas.openxmlformats.org/officeDocument/2006/relationships/hyperlink" Target="#17-offene-fragen-priorisiert-4-spaltig" TargetMode="External"/><Relationship Id="rId27" Type="http://schemas.openxmlformats.org/officeDocument/2006/relationships/hyperlink" Target="#18-anh&#228;nge--vorlagen" TargetMode="External"/><Relationship Id="rId28" Type="http://schemas.openxmlformats.org/officeDocument/2006/relationships/hyperlink" Target="#fn:tdddg" TargetMode="External"/><Relationship Id="rId29" Type="http://schemas.openxmlformats.org/officeDocument/2006/relationships/hyperlink" Target="#fn:dpf" TargetMode="External"/><Relationship Id="rId30" Type="http://schemas.openxmlformats.org/officeDocument/2006/relationships/hyperlink" Target="#fn:fonts" TargetMode="External"/><Relationship Id="rId31" Type="http://schemas.openxmlformats.org/officeDocument/2006/relationships/hyperlink" Target="#fnref:dpf" TargetMode="External"/><Relationship Id="rId32" Type="http://schemas.openxmlformats.org/officeDocument/2006/relationships/hyperlink" Target="#fnref:fonts" TargetMode="External"/><Relationship Id="rId33" Type="http://schemas.openxmlformats.org/officeDocument/2006/relationships/hyperlink" Target="#fnref:tddd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