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Datenschutzbericht — Fräsdienst-Service E. Feind GmbH</w:t>
      </w:r>
      <w:r/>
    </w:p>
    <w:p>
      <w:r/>
      <w:r>
        <w:rPr>
          <w:b/>
        </w:rPr>
        <w:t>Domain:</w:t>
      </w:r>
      <w:r>
        <w:t xml:space="preserve"> fraesdienst-feind.de</w:t>
        <w:br/>
      </w:r>
      <w:r/>
      <w:r>
        <w:rPr>
          <w:b/>
        </w:rPr>
        <w:t>Berichtstyp:</w:t>
      </w:r>
      <w:r>
        <w:t xml:space="preserve"> Zusammenfassender Datenschutz-/DSGVO-Statusbericht mit Maßnahmen, Vorlagen und Roadmap</w:t>
        <w:br/>
      </w:r>
      <w:r/>
      <w:r>
        <w:rPr>
          <w:b/>
        </w:rPr>
        <w:t>Zielgruppe:</w:t>
      </w:r>
      <w:r>
        <w:t xml:space="preserve"> Geschäftsführung, Datenschutzbeauftragte(r) (intern/extern), IT-Verantwortliche, ggf. Aufsichtsbehörde (LDI NRW)</w:t>
        <w:br/>
      </w:r>
      <w:r/>
      <w:r>
        <w:rPr>
          <w:b/>
        </w:rPr>
        <w:t>Erstellt von:</w:t>
      </w:r>
      <w:r>
        <w:t xml:space="preserve"> David Halko (Marketing &amp; Eventmanagement) mit KI-Unterstützung</w:t>
        <w:br/>
      </w:r>
      <w:r/>
      <w:r>
        <w:rPr>
          <w:b/>
        </w:rPr>
        <w:t>Berichtsdatum:</w:t>
      </w:r>
      <w:r>
        <w:t xml:space="preserve"> 14.09.2026</w:t>
        <w:br/>
      </w:r>
      <w:r/>
      <w:r>
        <w:rPr>
          <w:b/>
        </w:rPr>
        <w:t>Version:</w:t>
      </w:r>
      <w:r>
        <w:t xml:space="preserve"> 1.0 (Entwurf)</w:t>
        <w:br/>
      </w:r>
      <w:r/>
      <w:r>
        <w:rPr>
          <w:b/>
        </w:rPr>
        <w:t>Vertraulichkeit:</w:t>
      </w:r>
      <w:r>
        <w:t xml:space="preserve"> Streng vertraulich — nur zur internen Verwendung</w:t>
      </w:r>
      <w:r/>
    </w:p>
    <w:p>
      <w:pPr>
        <w:pBdr>
          <w:bottom w:val="single" w:sz="6" w:space="1" w:color="auto"/>
        </w:pBdr>
      </w:pPr>
      <w:r/>
      <w:r/>
    </w:p>
    <w:p>
      <w:r/>
      <w:r>
        <w:rPr>
          <w:b/>
        </w:rPr>
        <w:t>Rechtlicher Hinweis / Haftungsausschluss:</w:t>
      </w:r>
      <w:r>
        <w:t xml:space="preserve"> Dieser Bericht ist eine praxisorientierte</w:t>
        <w:br/>
      </w:r>
      <w:r>
        <w:t xml:space="preserve">fachliche Aufbereitung des Datenschutz-Status und </w:t>
      </w:r>
      <w:r>
        <w:rPr>
          <w:b/>
        </w:rPr>
        <w:t>keine Rechtsberatung</w:t>
      </w:r>
      <w:r>
        <w:t>. Er ersetzt</w:t>
        <w:br/>
      </w:r>
      <w:r>
        <w:t>weder die Prüfung durch einen Datenschutzbeauftragten noch durch einen Fachanwalt für</w:t>
        <w:br/>
      </w:r>
      <w:r>
        <w:t>IT-/Datenschutzrecht. Alle enthaltenen Muster (Datenschutzerklärung, AVV-Klauseln,</w:t>
        <w:br/>
      </w:r>
      <w:r>
        <w:t>Einwilligungen, Meldevorlagen, Antwortschreiben) sind Textbausteine, die vor produktivem</w:t>
        <w:br/>
      </w:r>
      <w:r>
        <w:t>Einsatz rechtlich zu prüfen und an die tatsächlichen Verhältnisse anzupassen sind.</w:t>
        <w:br/>
      </w:r>
      <w:r>
        <w:t xml:space="preserve">Bei rechtlichen oder vertraglichen Fragen gilt durchgängig: </w:t>
      </w:r>
      <w:r>
        <w:rPr>
          <w:b/>
        </w:rPr>
        <w:t>„Bitte Rechtsabteilung /</w:t>
        <w:br/>
      </w:r>
      <w:r>
        <w:rPr>
          <w:b/>
        </w:rPr>
        <w:t>Fachanwalt für IT-Recht prüfen."</w:t>
      </w:r>
      <w:r/>
    </w:p>
    <w:p>
      <w:r/>
      <w:r>
        <w:rPr>
          <w:b/>
        </w:rPr>
        <w:t>Hinweis zur Faktenlage:</w:t>
      </w:r>
      <w:r>
        <w:t xml:space="preserve"> Dieser Bericht kombiniert </w:t>
      </w:r>
      <w:r>
        <w:rPr>
          <w:b/>
        </w:rPr>
        <w:t>verifizierte Fakten</w:t>
      </w:r>
      <w:r>
        <w:t xml:space="preserve"> (aus der</w:t>
        <w:br/>
      </w:r>
      <w:r>
        <w:t xml:space="preserve">internen SEO-/Lead-Reporting-Codebasis der Firma) mit </w:t>
      </w:r>
      <w:r>
        <w:rPr>
          <w:b/>
        </w:rPr>
        <w:t>klar gekennzeichneten Annahmen</w:t>
        <w:br/>
      </w:r>
      <w:r>
        <w:t>(branchenüblich, mangels vollständiger Information). Ein geplanter Live-Abruf der Website</w:t>
        <w:br/>
      </w:r>
      <w:r>
        <w:t xml:space="preserve">fraesdienst-feind.de war in der Arbeitsumgebung technisch </w:t>
      </w:r>
      <w:r>
        <w:rPr>
          <w:b/>
        </w:rPr>
        <w:t>nicht möglich</w:t>
      </w:r>
      <w:r>
        <w:t xml:space="preserve"> (Netzwerk-Egress</w:t>
        <w:br/>
      </w:r>
      <w:r>
        <w:t>gesperrt); alle rein webseitenbezogenen Aussagen sind daher als Annahme markiert und in den</w:t>
        <w:br/>
      </w:r>
      <w:r>
        <w:t xml:space="preserve">offenen Fragen mit </w:t>
      </w:r>
      <w:r>
        <w:rPr>
          <w:b/>
        </w:rPr>
        <w:t>hoher Priorität</w:t>
      </w:r>
      <w:r>
        <w:t xml:space="preserve"> zur Verifizierung aufgeführt. Jede Annahme ist im</w:t>
        <w:br/>
      </w:r>
      <w:r/>
      <w:r>
        <w:rPr>
          <w:b/>
        </w:rPr>
        <w:t>Annahmenverzeichnis (Anhang M)</w:t>
      </w:r>
      <w:r>
        <w:t xml:space="preserve"> zentral gelistet.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Inhaltsverzeichnis</w:t>
      </w:r>
      <w:r/>
      <w:r/>
    </w:p>
    <w:p>
      <w:pPr>
        <w:pStyle w:val="ListNumber"/>
        <w:spacing w:line="240" w:lineRule="auto"/>
        <w:ind w:left="720"/>
      </w:pPr>
      <w:r/>
      <w:hyperlink r:id="rId9">
        <w:r>
          <w:rPr>
            <w:color w:val="0000EE"/>
            <w:u w:val="single"/>
          </w:rPr>
          <w:t>Executive Summary</w:t>
        </w:r>
      </w:hyperlink>
      <w:r/>
    </w:p>
    <w:p>
      <w:pPr>
        <w:pStyle w:val="ListNumber"/>
        <w:spacing w:line="240" w:lineRule="auto"/>
        <w:ind w:left="720"/>
      </w:pPr>
      <w:r/>
      <w:hyperlink r:id="rId10">
        <w:r>
          <w:rPr>
            <w:color w:val="0000EE"/>
            <w:u w:val="single"/>
          </w:rPr>
          <w:t>Unternehmens- und Tätigkeitsbeschreibung</w:t>
        </w:r>
      </w:hyperlink>
      <w:r/>
    </w:p>
    <w:p>
      <w:pPr>
        <w:pStyle w:val="ListNumber"/>
        <w:spacing w:line="240" w:lineRule="auto"/>
        <w:ind w:left="720"/>
      </w:pPr>
      <w:r/>
      <w:hyperlink r:id="rId11">
        <w:r>
          <w:rPr>
            <w:color w:val="0000EE"/>
            <w:u w:val="single"/>
          </w:rPr>
          <w:t>Rechtsgrundlagen &amp; Compliance-Check</w:t>
        </w:r>
      </w:hyperlink>
      <w:r/>
    </w:p>
    <w:p>
      <w:pPr>
        <w:pStyle w:val="ListNumber"/>
        <w:spacing w:line="240" w:lineRule="auto"/>
        <w:ind w:left="720"/>
      </w:pPr>
      <w:r/>
      <w:hyperlink r:id="rId12">
        <w:r>
          <w:rPr>
            <w:color w:val="0000EE"/>
            <w:u w:val="single"/>
          </w:rPr>
          <w:t>Dateninventar &amp; Verzeichnis der Verarbeitungstätigkeiten (VVT)</w:t>
        </w:r>
      </w:hyperlink>
      <w:r/>
    </w:p>
    <w:p>
      <w:pPr>
        <w:pStyle w:val="ListNumber"/>
        <w:spacing w:line="240" w:lineRule="auto"/>
        <w:ind w:left="720"/>
      </w:pPr>
      <w:r/>
      <w:hyperlink r:id="rId13">
        <w:r>
          <w:rPr>
            <w:color w:val="0000EE"/>
            <w:u w:val="single"/>
          </w:rPr>
          <w:t>Datenflussanalyse (Data Flow Mapping)</w:t>
        </w:r>
      </w:hyperlink>
      <w:r/>
    </w:p>
    <w:p>
      <w:pPr>
        <w:pStyle w:val="ListNumber"/>
        <w:spacing w:line="240" w:lineRule="auto"/>
        <w:ind w:left="720"/>
      </w:pPr>
      <w:r/>
      <w:hyperlink r:id="rId14">
        <w:r>
          <w:rPr>
            <w:color w:val="0000EE"/>
            <w:u w:val="single"/>
          </w:rPr>
          <w:t>Technische und organisatorische Maßnahmen (TOM)</w:t>
        </w:r>
      </w:hyperlink>
      <w:r/>
    </w:p>
    <w:p>
      <w:pPr>
        <w:pStyle w:val="ListNumber"/>
        <w:spacing w:line="240" w:lineRule="auto"/>
        <w:ind w:left="720"/>
      </w:pPr>
      <w:r/>
      <w:hyperlink r:id="rId15">
        <w:r>
          <w:rPr>
            <w:color w:val="0000EE"/>
            <w:u w:val="single"/>
          </w:rPr>
          <w:t>Drittanbieter, Auftragsverarbeitung &amp; Verträge</w:t>
        </w:r>
      </w:hyperlink>
      <w:r/>
    </w:p>
    <w:p>
      <w:pPr>
        <w:pStyle w:val="ListNumber"/>
        <w:spacing w:line="240" w:lineRule="auto"/>
        <w:ind w:left="720"/>
      </w:pPr>
      <w:r/>
      <w:hyperlink r:id="rId16">
        <w:r>
          <w:rPr>
            <w:color w:val="0000EE"/>
            <w:u w:val="single"/>
          </w:rPr>
          <w:t>Datenschutz-Folgenabschätzung (DPIA)</w:t>
        </w:r>
      </w:hyperlink>
      <w:r/>
    </w:p>
    <w:p>
      <w:pPr>
        <w:pStyle w:val="ListNumber"/>
        <w:spacing w:line="240" w:lineRule="auto"/>
        <w:ind w:left="720"/>
      </w:pPr>
      <w:r/>
      <w:hyperlink r:id="rId17">
        <w:r>
          <w:rPr>
            <w:color w:val="0000EE"/>
            <w:u w:val="single"/>
          </w:rPr>
          <w:t>Datensicherheit &amp; Vorfallmanagement</w:t>
        </w:r>
      </w:hyperlink>
      <w:r/>
    </w:p>
    <w:p>
      <w:pPr>
        <w:pStyle w:val="ListNumber"/>
        <w:spacing w:line="240" w:lineRule="auto"/>
        <w:ind w:left="720"/>
      </w:pPr>
      <w:r/>
      <w:hyperlink r:id="rId18">
        <w:r>
          <w:rPr>
            <w:color w:val="0000EE"/>
            <w:u w:val="single"/>
          </w:rPr>
          <w:t>Betroffenenrechte &amp; Prozesse</w:t>
        </w:r>
      </w:hyperlink>
      <w:r/>
    </w:p>
    <w:p>
      <w:pPr>
        <w:pStyle w:val="ListNumber"/>
        <w:spacing w:line="240" w:lineRule="auto"/>
        <w:ind w:left="720"/>
      </w:pPr>
      <w:r/>
      <w:hyperlink r:id="rId19">
        <w:r>
          <w:rPr>
            <w:color w:val="0000EE"/>
            <w:u w:val="single"/>
          </w:rPr>
          <w:t>Einwilligungen, Informationspflichten &amp; Datenschutzerklärung</w:t>
        </w:r>
      </w:hyperlink>
      <w:r/>
    </w:p>
    <w:p>
      <w:pPr>
        <w:pStyle w:val="ListNumber"/>
        <w:spacing w:line="240" w:lineRule="auto"/>
        <w:ind w:left="720"/>
      </w:pPr>
      <w:r/>
      <w:hyperlink r:id="rId20">
        <w:r>
          <w:rPr>
            <w:color w:val="0000EE"/>
            <w:u w:val="single"/>
          </w:rPr>
          <w:t>Spezifische Prüfung Web/Online-Tools</w:t>
        </w:r>
      </w:hyperlink>
      <w:r/>
    </w:p>
    <w:p>
      <w:pPr>
        <w:pStyle w:val="ListNumber"/>
        <w:spacing w:line="240" w:lineRule="auto"/>
        <w:ind w:left="720"/>
      </w:pPr>
      <w:r/>
      <w:hyperlink r:id="rId21">
        <w:r>
          <w:rPr>
            <w:color w:val="0000EE"/>
            <w:u w:val="single"/>
          </w:rPr>
          <w:t>Mitarbeiter, Schulung &amp; Rollen</w:t>
        </w:r>
      </w:hyperlink>
      <w:r/>
    </w:p>
    <w:p>
      <w:pPr>
        <w:pStyle w:val="ListNumber"/>
        <w:spacing w:line="240" w:lineRule="auto"/>
        <w:ind w:left="720"/>
      </w:pPr>
      <w:r/>
      <w:hyperlink r:id="rId22">
        <w:r>
          <w:rPr>
            <w:color w:val="0000EE"/>
            <w:u w:val="single"/>
          </w:rPr>
          <w:t>Risikoanalyse &amp; Priorisierung</w:t>
        </w:r>
      </w:hyperlink>
      <w:r/>
    </w:p>
    <w:p>
      <w:pPr>
        <w:pStyle w:val="ListNumber"/>
        <w:spacing w:line="240" w:lineRule="auto"/>
        <w:ind w:left="720"/>
      </w:pPr>
      <w:r/>
      <w:hyperlink r:id="rId23">
        <w:r>
          <w:rPr>
            <w:color w:val="0000EE"/>
            <w:u w:val="single"/>
          </w:rPr>
          <w:t>Audit- &amp; Monitoringplan</w:t>
        </w:r>
      </w:hyperlink>
      <w:r/>
    </w:p>
    <w:p>
      <w:pPr>
        <w:pStyle w:val="ListNumber"/>
        <w:spacing w:line="240" w:lineRule="auto"/>
        <w:ind w:left="720"/>
      </w:pPr>
      <w:r/>
      <w:hyperlink r:id="rId24">
        <w:r>
          <w:rPr>
            <w:color w:val="0000EE"/>
            <w:u w:val="single"/>
          </w:rPr>
          <w:t>Antworten auf den Fragen-Katalog</w:t>
        </w:r>
      </w:hyperlink>
      <w:r/>
    </w:p>
    <w:p>
      <w:pPr>
        <w:pStyle w:val="ListNumber"/>
        <w:spacing w:line="240" w:lineRule="auto"/>
        <w:ind w:left="720"/>
      </w:pPr>
      <w:r/>
      <w:hyperlink r:id="rId25">
        <w:r>
          <w:rPr>
            <w:color w:val="0000EE"/>
            <w:u w:val="single"/>
          </w:rPr>
          <w:t>Offene Fragen (priorisiert)</w:t>
        </w:r>
      </w:hyperlink>
      <w:r/>
    </w:p>
    <w:p>
      <w:pPr>
        <w:pStyle w:val="ListNumber"/>
        <w:spacing w:line="240" w:lineRule="auto"/>
        <w:ind w:left="720"/>
      </w:pPr>
      <w:r/>
      <w:hyperlink r:id="rId26">
        <w:r>
          <w:rPr>
            <w:color w:val="0000EE"/>
            <w:u w:val="single"/>
          </w:rPr>
          <w:t>Anhänge &amp; Vorlagen</w:t>
        </w:r>
      </w:hyperlink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1. Executive Summary</w:t>
      </w:r>
      <w:r/>
    </w:p>
    <w:p>
      <w:r/>
      <w:r>
        <w:t>Die Fräsdienst-Service E. Feind GmbH verarbeitet als B2B-Fertigungsbetrieb (CNC-Fräsen /</w:t>
        <w:br/>
      </w:r>
      <w:r>
        <w:t>Lohnfertigung) überwiegend Kunden-, Auftrags-, Lieferanten- und Beschäftigtendaten sowie</w:t>
        <w:br/>
      </w:r>
      <w:r>
        <w:t>Website-Besucherdaten. Das Datenschutzniveau ist in Teilbereichen bereits solide (z. B.</w:t>
        <w:br/>
      </w:r>
      <w:r>
        <w:t>DSGVO-bewusste Trennung von Rohdaten und Code, kein Verkauf von Daten, überschaubare</w:t>
        <w:br/>
      </w:r>
      <w:r>
        <w:t xml:space="preserve">Verarbeitungslandschaft), es fehlen jedoch </w:t>
      </w:r>
      <w:r>
        <w:rPr>
          <w:b/>
        </w:rPr>
        <w:t>zentrale Pflichtdokumente und Nachweise</w:t>
      </w:r>
      <w:r>
        <w:t>.</w:t>
      </w:r>
      <w:r/>
    </w:p>
    <w:p>
      <w:r/>
      <w:r>
        <w:rPr>
          <w:b/>
        </w:rPr>
        <w:t>Größte Risiken (Kurzfassung):</w:t>
      </w:r>
      <w:r/>
      <w:r/>
    </w:p>
    <w:p>
      <w:pPr>
        <w:pStyle w:val="ListNumber"/>
        <w:spacing w:line="240" w:lineRule="auto"/>
        <w:ind w:left="720"/>
      </w:pPr>
      <w:r/>
      <w:r>
        <w:rPr>
          <w:b/>
        </w:rPr>
        <w:t>Website-Tracking ohne rechtssicheres Consent (hoch).</w:t>
      </w:r>
      <w:r>
        <w:t xml:space="preserve"> Google Analytics 4 ist nachweislich</w:t>
        <w:br/>
      </w:r>
      <w:r>
        <w:t>im Einsatz. Ohne vorheriges Opt-in per Consent-Banner (§ 25 TDDDG) und ohne aktuelle</w:t>
        <w:br/>
      </w:r>
      <w:r>
        <w:t>Datenschutzerklärung drohen Abmahnungen und Bußgelder.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Fehlendes/unvollständiges Verzeichnis der Verarbeitungstätigkeiten (Art. 30) und fehlende</w:t>
        <w:br/>
      </w:r>
      <w:r>
        <w:rPr>
          <w:b/>
        </w:rPr>
        <w:t>AV-Verträge (Art. 28) (hoch).</w:t>
      </w:r>
      <w:r>
        <w:t xml:space="preserve"> Für Google, Hosting, ggf. Steuerberater/Lohn und IT-Support</w:t>
        <w:br/>
      </w:r>
      <w:r>
        <w:t>müssen AVV vorliegen.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US-Datentransfer (mittel–hoch).</w:t>
      </w:r>
      <w:r>
        <w:t xml:space="preserve"> Google-Dienste übermitteln Daten in die USA; die</w:t>
        <w:br/>
      </w:r>
      <w:r>
        <w:t>Rechtsgrundlage (EU-US Data Privacy Framework) ist dokumentierbar, muss aber sauber belegt</w:t>
        <w:br/>
      </w:r>
      <w:r>
        <w:t>werden.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Fehlendes Löschkonzept &amp; TOM-Dokumentation (mittel).</w:t>
      </w:r>
      <w:r>
        <w:t xml:space="preserve"> Aufbewahrungs- und Löschfristen</w:t>
        <w:br/>
      </w:r>
      <w:r>
        <w:t>sind nicht formalisiert; TOM nach Art. 32 sind nicht dokumentiert.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Fehlender Prozess für Betroffenenrechte und Datenpannen (mittel).</w:t>
      </w:r>
      <w:r>
        <w:t xml:space="preserve"> Kein dokumentiertes</w:t>
        <w:br/>
      </w:r>
      <w:r>
        <w:t>Verfahren für Auskunft/Löschung und keine 72-Stunden-Meldekette (Art. 33/34).</w:t>
      </w:r>
      <w:r/>
      <w:r/>
    </w:p>
    <w:p>
      <w:r/>
      <w:r>
        <w:rPr>
          <w:b/>
        </w:rPr>
        <w:t>Top-priorisierte Sofortmaßnahmen (0–3 Monate):</w:t>
      </w:r>
      <w:r>
        <w:t xml:space="preserve"> Consent-Management-Banner mit Opt-in vor GA4</w:t>
        <w:br/>
      </w:r>
      <w:r>
        <w:t>aktivieren; Datenschutzerklärung und Impressum aktualisieren; VVT erstellen; AV-Verträge</w:t>
        <w:br/>
      </w:r>
      <w:r>
        <w:t>einholen/prüfen; Löschkonzept und Datenpannen-Meldeprozess einführen; klären, ob ein DSB zu</w:t>
        <w:br/>
      </w:r>
      <w:r>
        <w:t>benennen ist.</w:t>
      </w:r>
      <w:r/>
    </w:p>
    <w:p>
      <w:r/>
      <w:r>
        <w:t>Mit überschaubarem Aufwand (im Wesentlichen Dokumentation, Konfiguration und Schulung; nur</w:t>
        <w:br/>
      </w:r>
      <w:r>
        <w:t>geringe Softwarekosten) lässt sich innerhalb von 12 Monaten ein belastbares</w:t>
        <w:br/>
      </w:r>
      <w:r>
        <w:t xml:space="preserve">DSGVO-Konformitätsniveau erreichen. Der beigefügte </w:t>
      </w:r>
      <w:r>
        <w:rPr>
          <w:b/>
        </w:rPr>
        <w:t>To-Do-Plan (Anhang K)</w:t>
      </w:r>
      <w:r>
        <w:t>, das</w:t>
        <w:br/>
      </w:r>
      <w:r/>
      <w:r>
        <w:rPr>
          <w:b/>
        </w:rPr>
        <w:t>Risiko-Dashboard (Anhang O)</w:t>
      </w:r>
      <w:r>
        <w:t xml:space="preserve"> und die </w:t>
      </w:r>
      <w:r>
        <w:rPr>
          <w:b/>
        </w:rPr>
        <w:t>12-Monats-Roadmap (Anhang N)</w:t>
      </w:r>
      <w:r>
        <w:t xml:space="preserve"> liefern die konkrete</w:t>
        <w:br/>
      </w:r>
      <w:r>
        <w:t>Umsetzung mit Verantwortlichkeiten und Fristen.</w:t>
      </w:r>
      <w:r/>
    </w:p>
    <w:p>
      <w:r/>
      <w:r>
        <w:rPr>
          <w:i/>
        </w:rPr>
        <w:t>(Executive Summary: ~250 Wörter)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2. Unternehmens- und Tätigkeitsbeschreibung</w:t>
      </w:r>
      <w:r/>
    </w:p>
    <w:p>
      <w:pPr>
        <w:pStyle w:val="Heading3"/>
      </w:pPr>
      <w:r>
        <w:t>2.1 Kurzprofil (Fakten + Annahmen)</w:t>
      </w:r>
      <w:r/>
    </w:p>
    <w:p>
      <w:r/>
      <w:r>
        <w:rPr>
          <w:b/>
        </w:rPr>
        <w:t>Verifiziert (aus interner Codebasis):</w:t>
      </w:r>
      <w:r>
        <w:t xml:space="preserve"> Die Firma tritt als „E. Feind GmbH" /</w:t>
        <w:br/>
      </w:r>
      <w:r>
        <w:t xml:space="preserve">„Fräsdienst Feind" auf und betreibt die Domain </w:t>
      </w:r>
      <w:r>
        <w:rPr>
          <w:rFonts w:ascii="Courier" w:hAnsi="Courier"/>
        </w:rPr>
        <w:t>fraesdienst-feind.de</w:t>
      </w:r>
      <w:r>
        <w:t>. Geschäftsfelder:</w:t>
        <w:br/>
      </w:r>
      <w:r/>
      <w:r>
        <w:rPr>
          <w:b/>
        </w:rPr>
        <w:t>CNC-Fräsen, Lohnfertigung, Bearbeitung diverser Werkstoffe</w:t>
      </w:r>
      <w:r>
        <w:t xml:space="preserve"> (Aluminium, Kunststoff,</w:t>
        <w:br/>
      </w:r>
      <w:r>
        <w:t xml:space="preserve">Edelstahl, POM, Messing, Titan), </w:t>
      </w:r>
      <w:r>
        <w:rPr>
          <w:b/>
        </w:rPr>
        <w:t>Prototypen &amp; Kleinserien</w:t>
      </w:r>
      <w:r>
        <w:t>, mit regionalem Fokus</w:t>
        <w:br/>
      </w:r>
      <w:r/>
      <w:r>
        <w:rPr>
          <w:b/>
        </w:rPr>
        <w:t>Nordrhein-Westfalen / Deutschland</w:t>
      </w:r>
      <w:r>
        <w:t>. Vertriebs-/Lead-Quellen sind Website-Kontaktformular,</w:t>
        <w:br/>
      </w:r>
      <w:r>
        <w:t>Telefon, Messe, E-Mail und Empfehlung.</w:t>
      </w:r>
      <w:r/>
    </w:p>
    <w:p>
      <w:r/>
      <w:r>
        <w:rPr>
          <w:b/>
        </w:rPr>
        <w:t>Annahmen (branchenüblich, zu bestätigen):</w:t>
        <w:br/>
      </w:r>
      <w:r>
        <w:t xml:space="preserve">- </w:t>
      </w:r>
      <w:r>
        <w:rPr>
          <w:b/>
        </w:rPr>
        <w:t>Annahme A1:</w:t>
      </w:r>
      <w:r>
        <w:t xml:space="preserve"> Es handelt sich um ein KMU mit </w:t>
      </w:r>
      <w:r>
        <w:rPr>
          <w:b/>
        </w:rPr>
        <w:t>weniger als 20 Personen</w:t>
      </w:r>
      <w:r>
        <w:t>, die ständig mit</w:t>
        <w:br/>
      </w:r>
      <w:r>
        <w:t>der automatisierten Verarbeitung personenbezogener Daten befasst sind. → Daraus folgt: keine</w:t>
        <w:br/>
      </w:r>
      <w:r>
        <w:t>gesetzliche Pflicht zur Benennung eines DSB nach § 38 BDSG (siehe Kap. 3).</w:t>
        <w:br/>
      </w:r>
      <w:r>
        <w:t xml:space="preserve">- </w:t>
      </w:r>
      <w:r>
        <w:rPr>
          <w:b/>
        </w:rPr>
        <w:t>Annahme A2:</w:t>
      </w:r>
      <w:r>
        <w:t xml:space="preserve"> Sitz und Datenverarbeitung erfolgen in Deutschland; zuständige</w:t>
        <w:br/>
      </w:r>
      <w:r>
        <w:t xml:space="preserve">Aufsichtsbehörde ist die </w:t>
      </w:r>
      <w:r>
        <w:rPr>
          <w:b/>
        </w:rPr>
        <w:t>LDI NRW</w:t>
      </w:r>
      <w:r>
        <w:t xml:space="preserve"> (Landesbeauftragte für Datenschutz und</w:t>
        <w:br/>
      </w:r>
      <w:r>
        <w:t xml:space="preserve">Informationsfreiheit Nordrhein-Westfalen). </w:t>
      </w:r>
      <w:r>
        <w:rPr>
          <w:i/>
        </w:rPr>
        <w:t>(Bundesland vor Erstellung einer Meldung</w:t>
        <w:br/>
      </w:r>
      <w:r>
        <w:rPr>
          <w:i/>
        </w:rPr>
        <w:t>verifizieren.)</w:t>
        <w:br/>
      </w:r>
      <w:r>
        <w:t xml:space="preserve">- </w:t>
      </w:r>
      <w:r>
        <w:rPr>
          <w:b/>
        </w:rPr>
        <w:t>Annahme A3:</w:t>
      </w:r>
      <w:r>
        <w:t xml:space="preserve"> Es werden </w:t>
      </w:r>
      <w:r>
        <w:rPr>
          <w:b/>
        </w:rPr>
        <w:t>keine besonderen Kategorien</w:t>
      </w:r>
      <w:r>
        <w:t xml:space="preserve"> personenbezogener Daten (Art. 9)</w:t>
        <w:br/>
      </w:r>
      <w:r>
        <w:t>zu Kunden verarbeitet; im Beschäftigtenkontext fallen begrenzt Gesundheitsdaten an</w:t>
        <w:br/>
      </w:r>
      <w:r>
        <w:t>(Krankmeldungen/AU) — Standard bei jedem Arbeitgeber.</w:t>
        <w:br/>
      </w:r>
      <w:r>
        <w:t xml:space="preserve">- </w:t>
      </w:r>
      <w:r>
        <w:rPr>
          <w:b/>
        </w:rPr>
        <w:t>Annahme A4:</w:t>
      </w:r>
      <w:r>
        <w:t xml:space="preserve"> Es findet </w:t>
      </w:r>
      <w:r>
        <w:rPr>
          <w:b/>
        </w:rPr>
        <w:t>kein Profiling und keine automatisierte Einzelentscheidung</w:t>
        <w:br/>
      </w:r>
      <w:r>
        <w:t>i. S. v. Art. 22 statt.</w:t>
      </w:r>
      <w:r/>
    </w:p>
    <w:p>
      <w:pPr>
        <w:pStyle w:val="Heading3"/>
      </w:pPr>
      <w:r>
        <w:t>2.2 Rolle der berichtenden Person</w:t>
      </w:r>
      <w:r/>
    </w:p>
    <w:p>
      <w:r/>
      <w:r>
        <w:t xml:space="preserve">David Halko ist </w:t>
      </w:r>
      <w:r>
        <w:rPr>
          <w:b/>
        </w:rPr>
        <w:t>Marketing &amp; Eventmanager</w:t>
      </w:r>
      <w:r>
        <w:t>. Datenschutzrelevante Berührungspunkte seiner</w:t>
        <w:br/>
      </w:r>
      <w:r>
        <w:t>Rolle:</w:t>
        <w:br/>
      </w:r>
      <w:r>
        <w:t>- Betrieb/Pflege der Website und Marketing-Tools (Analytics, ggf. Newsletter, Social Media),</w:t>
        <w:br/>
      </w:r>
      <w:r>
        <w:t>- Verarbeitung von Interessenten-/Lead-Daten (Kontaktformular, Messekontakte),</w:t>
        <w:br/>
      </w:r>
      <w:r>
        <w:t>- Auswahl und Einbindung externer Dienstleister (Web-Agentur, Tool-Anbieter),</w:t>
        <w:br/>
      </w:r>
      <w:r>
        <w:t>- Erstellung von Marketing-Content, ggf. mit Personenbezug (Kundenreferenzen, Fotos von Events).</w:t>
      </w:r>
      <w:r/>
    </w:p>
    <w:p>
      <w:r/>
      <w:r>
        <w:t xml:space="preserve">David ist </w:t>
      </w:r>
      <w:r>
        <w:rPr>
          <w:b/>
        </w:rPr>
        <w:t>nicht</w:t>
      </w:r>
      <w:r>
        <w:t xml:space="preserve"> automatisch Datenschutzbeauftragter; die Marketing-Rolle ist wegen</w:t>
        <w:br/>
      </w:r>
      <w:r>
        <w:t>möglicher Interessenkonflikte (Marketing „will" Daten nutzen) für die DSB-Funktion sogar</w:t>
        <w:br/>
      </w:r>
      <w:r>
        <w:t xml:space="preserve">ungeeignet. Empfohlene Rolle Davids: </w:t>
      </w:r>
      <w:r>
        <w:rPr>
          <w:b/>
        </w:rPr>
        <w:t>Prozessverantwortlicher „Marketing &amp; Website"</w:t>
      </w:r>
      <w:r>
        <w:t xml:space="preserve"> innerhalb</w:t>
        <w:br/>
      </w:r>
      <w:r>
        <w:t>des Datenschutz-Managements (siehe Rollenmatrix, Kap. 13).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3. Rechtsgrundlagen &amp; Compliance-Check</w:t>
      </w:r>
      <w:r/>
    </w:p>
    <w:p>
      <w:pPr>
        <w:pStyle w:val="Heading3"/>
      </w:pPr>
      <w:r>
        <w:t>3.1 Relevante Rechtsgrundlagen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Norm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Bedeutung für Feind GmbH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Art. 6 Abs. 1 DSGVO</w:t>
            </w:r>
          </w:p>
        </w:tc>
        <w:tc>
          <w:tcPr>
            <w:tcW w:type="dxa" w:w="4320"/>
          </w:tcPr>
          <w:p>
            <w:r>
              <w:t>Rechtsgrundlagen: lit. b (Vertrag/Anbahnung — Angebote, Aufträge), lit. c (rechtliche Pflicht — Rechnungen/Steuer), lit. f (berechtigtes Interesse — Direktwerbung Bestandskunden, IT-Sicherheit), lit. a (Einwilligung — Analytics, Newsletter).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Art. 7 DSGVO</w:t>
            </w:r>
          </w:p>
        </w:tc>
        <w:tc>
          <w:tcPr>
            <w:tcW w:type="dxa" w:w="4320"/>
          </w:tcPr>
          <w:p>
            <w:r>
              <w:t>Bedingungen für Einwilligung (freiwillig, informiert, widerrufbar, Nachweisbarkeit).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Art. 9 DSGVO</w:t>
            </w:r>
          </w:p>
        </w:tc>
        <w:tc>
          <w:tcPr>
            <w:tcW w:type="dxa" w:w="4320"/>
          </w:tcPr>
          <w:p>
            <w:r>
              <w:t>Besondere Kategorien — v. a. Gesundheitsdaten von Beschäftigten (AU-Bescheinigungen).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Art. 5, 13, 14 DSGVO</w:t>
            </w:r>
          </w:p>
        </w:tc>
        <w:tc>
          <w:tcPr>
            <w:tcW w:type="dxa" w:w="4320"/>
          </w:tcPr>
          <w:p>
            <w:r>
              <w:t>Grundsätze (Zweckbindung, Datenminimierung, Speicherbegrenzung); Informationspflichten.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Art. 15–22 DSGVO</w:t>
            </w:r>
          </w:p>
        </w:tc>
        <w:tc>
          <w:tcPr>
            <w:tcW w:type="dxa" w:w="4320"/>
          </w:tcPr>
          <w:p>
            <w:r>
              <w:t>Betroffenenrechte (Auskunft, Berichtigung, Löschung, Einschränkung, Portabilität, Widerspruch).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Art. 28 / 30 / 32 DSGVO</w:t>
            </w:r>
          </w:p>
        </w:tc>
        <w:tc>
          <w:tcPr>
            <w:tcW w:type="dxa" w:w="4320"/>
          </w:tcPr>
          <w:p>
            <w:r>
              <w:t>AV-Vertrag, Verzeichnis der Verarbeitungstätigkeiten, Sicherheit der Verarbeitung (TOM).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Art. 33 / 34 / 35 DSGVO</w:t>
            </w:r>
          </w:p>
        </w:tc>
        <w:tc>
          <w:tcPr>
            <w:tcW w:type="dxa" w:w="4320"/>
          </w:tcPr>
          <w:p>
            <w:r>
              <w:t>Meldung von Datenpannen (72 h), Benachrichtigung Betroffener, DPIA.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§ 26 BDSG</w:t>
            </w:r>
          </w:p>
        </w:tc>
        <w:tc>
          <w:tcPr>
            <w:tcW w:type="dxa" w:w="4320"/>
          </w:tcPr>
          <w:p>
            <w:r>
              <w:t>Beschäftigtendatenschutz.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§ 38 BDSG</w:t>
            </w:r>
          </w:p>
        </w:tc>
        <w:tc>
          <w:tcPr>
            <w:tcW w:type="dxa" w:w="4320"/>
          </w:tcPr>
          <w:p>
            <w:r>
              <w:t>Benennungspflicht DSB (ab 20 Personen mit automatisierter Verarbeitung, oder bei DPIA-Pflicht).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§ 25 TDDDG</w:t>
            </w:r>
            <w:r>
              <w:t xml:space="preserve"> (vormals TTDSG)</w:t>
            </w:r>
          </w:p>
        </w:tc>
        <w:tc>
          <w:tcPr>
            <w:tcW w:type="dxa" w:w="4320"/>
          </w:tcPr>
          <w:p>
            <w:r>
              <w:t>Einwilligung für Zugriff auf Endgeräte-Informationen (Cookies, Tracking) — Opt-in-Pflicht.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ePrivacy-Richtlinie</w:t>
            </w:r>
          </w:p>
        </w:tc>
        <w:tc>
          <w:tcPr>
            <w:tcW w:type="dxa" w:w="4320"/>
          </w:tcPr>
          <w:p>
            <w:r>
              <w:t>Grundlage der Cookie-/Tracking-Regeln; national umgesetzt im TDDDG.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§ 147 AO, § 257 HGB</w:t>
            </w:r>
          </w:p>
        </w:tc>
        <w:tc>
          <w:tcPr>
            <w:tcW w:type="dxa" w:w="4320"/>
          </w:tcPr>
          <w:p>
            <w:r>
              <w:t>Steuer-/handelsrechtliche Aufbewahrungspflichten (siehe Löschkonzept).</w:t>
            </w:r>
          </w:p>
        </w:tc>
      </w:tr>
    </w:tbl>
    <w:p>
      <w:r/>
    </w:p>
    <w:p>
      <w:pPr>
        <w:pStyle w:val="Heading3"/>
      </w:pPr>
      <w:r>
        <w:t>3.2 Compliance-Check (Status)</w:t>
      </w:r>
      <w:r/>
    </w:p>
    <w:p>
      <w:r/>
      <w:r>
        <w:t>Legende: 🟢 erfüllt · 🟡 teilweise · 🔴 nicht erfüllt / unbekannt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Pflicht / Dokument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Rechtsgrundlage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Bemerkung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Verzeichnis der Verarbeitungstätigkeiten (VVT)</w:t>
            </w:r>
          </w:p>
        </w:tc>
        <w:tc>
          <w:tcPr>
            <w:tcW w:type="dxa" w:w="1728"/>
          </w:tcPr>
          <w:p>
            <w:r>
              <w:t>Art. 30</w:t>
            </w:r>
          </w:p>
        </w:tc>
        <w:tc>
          <w:tcPr>
            <w:tcW w:type="dxa" w:w="1728"/>
          </w:tcPr>
          <w:p>
            <w:r>
              <w:t>🔴</w:t>
            </w:r>
          </w:p>
        </w:tc>
        <w:tc>
          <w:tcPr>
            <w:tcW w:type="dxa" w:w="1728"/>
          </w:tcPr>
          <w:p>
            <w:r>
              <w:t>Nicht vorhanden — Vorlage in Anhang A.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Datenschutzerklärung Website (aktuell)</w:t>
            </w:r>
          </w:p>
        </w:tc>
        <w:tc>
          <w:tcPr>
            <w:tcW w:type="dxa" w:w="1728"/>
          </w:tcPr>
          <w:p>
            <w:r>
              <w:t>Art. 13</w:t>
            </w:r>
          </w:p>
        </w:tc>
        <w:tc>
          <w:tcPr>
            <w:tcW w:type="dxa" w:w="1728"/>
          </w:tcPr>
          <w:p>
            <w:r>
              <w:t>🟡</w:t>
            </w:r>
          </w:p>
        </w:tc>
        <w:tc>
          <w:tcPr>
            <w:tcW w:type="dxa" w:w="1728"/>
          </w:tcPr>
          <w:p>
            <w:r>
              <w:t>Vorhanden angenommen, Aktualität unklar — Muster in Anhang E.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Impressum</w:t>
            </w:r>
          </w:p>
        </w:tc>
        <w:tc>
          <w:tcPr>
            <w:tcW w:type="dxa" w:w="1728"/>
          </w:tcPr>
          <w:p>
            <w:r>
              <w:t>§ 5 DDG</w:t>
            </w:r>
          </w:p>
        </w:tc>
        <w:tc>
          <w:tcPr>
            <w:tcW w:type="dxa" w:w="1728"/>
          </w:tcPr>
          <w:p>
            <w:r>
              <w:t>🟡</w:t>
            </w:r>
          </w:p>
        </w:tc>
        <w:tc>
          <w:tcPr>
            <w:tcW w:type="dxa" w:w="1728"/>
          </w:tcPr>
          <w:p>
            <w:r>
              <w:t>Anzunehmen vorhanden; Vollständigkeit prüfen.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Cookie-/Consent-Banner mit Opt-in vor GA4</w:t>
            </w:r>
          </w:p>
        </w:tc>
        <w:tc>
          <w:tcPr>
            <w:tcW w:type="dxa" w:w="1728"/>
          </w:tcPr>
          <w:p>
            <w:r>
              <w:t>§ 25 TDDDG, Art. 6/7</w:t>
            </w:r>
          </w:p>
        </w:tc>
        <w:tc>
          <w:tcPr>
            <w:tcW w:type="dxa" w:w="1728"/>
          </w:tcPr>
          <w:p>
            <w:r>
              <w:t>🔴</w:t>
            </w:r>
          </w:p>
        </w:tc>
        <w:tc>
          <w:tcPr>
            <w:tcW w:type="dxa" w:w="1728"/>
          </w:tcPr>
          <w:p>
            <w:r>
              <w:t>Kritisch — GA4 ist im Einsatz.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AV-Verträge mit Auftragsverarbeitern</w:t>
            </w:r>
          </w:p>
        </w:tc>
        <w:tc>
          <w:tcPr>
            <w:tcW w:type="dxa" w:w="1728"/>
          </w:tcPr>
          <w:p>
            <w:r>
              <w:t>Art. 28</w:t>
            </w:r>
          </w:p>
        </w:tc>
        <w:tc>
          <w:tcPr>
            <w:tcW w:type="dxa" w:w="1728"/>
          </w:tcPr>
          <w:p>
            <w:r>
              <w:t>🔴</w:t>
            </w:r>
          </w:p>
        </w:tc>
        <w:tc>
          <w:tcPr>
            <w:tcW w:type="dxa" w:w="1728"/>
          </w:tcPr>
          <w:p>
            <w:r>
              <w:t>Für Google, Hoster, Steuerberater, IT-Support, ggf. Lohn.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TOM-Dokumentation</w:t>
            </w:r>
          </w:p>
        </w:tc>
        <w:tc>
          <w:tcPr>
            <w:tcW w:type="dxa" w:w="1728"/>
          </w:tcPr>
          <w:p>
            <w:r>
              <w:t>Art. 32</w:t>
            </w:r>
          </w:p>
        </w:tc>
        <w:tc>
          <w:tcPr>
            <w:tcW w:type="dxa" w:w="1728"/>
          </w:tcPr>
          <w:p>
            <w:r>
              <w:t>🔴</w:t>
            </w:r>
          </w:p>
        </w:tc>
        <w:tc>
          <w:tcPr>
            <w:tcW w:type="dxa" w:w="1728"/>
          </w:tcPr>
          <w:p>
            <w:r>
              <w:t>Nicht dokumentiert — Checkliste in Anhang J.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Löschkonzept / Aufbewahrungsfristen</w:t>
            </w:r>
          </w:p>
        </w:tc>
        <w:tc>
          <w:tcPr>
            <w:tcW w:type="dxa" w:w="1728"/>
          </w:tcPr>
          <w:p>
            <w:r>
              <w:t>Art. 5 Abs. 1 e</w:t>
            </w:r>
          </w:p>
        </w:tc>
        <w:tc>
          <w:tcPr>
            <w:tcW w:type="dxa" w:w="1728"/>
          </w:tcPr>
          <w:p>
            <w:r>
              <w:t>🔴</w:t>
            </w:r>
          </w:p>
        </w:tc>
        <w:tc>
          <w:tcPr>
            <w:tcW w:type="dxa" w:w="1728"/>
          </w:tcPr>
          <w:p>
            <w:r>
              <w:t>Nicht formalisiert — Vorlage in Kap. 4 / Anhang.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Prozess Betroffenenrechte</w:t>
            </w:r>
          </w:p>
        </w:tc>
        <w:tc>
          <w:tcPr>
            <w:tcW w:type="dxa" w:w="1728"/>
          </w:tcPr>
          <w:p>
            <w:r>
              <w:t>Art. 15–22</w:t>
            </w:r>
          </w:p>
        </w:tc>
        <w:tc>
          <w:tcPr>
            <w:tcW w:type="dxa" w:w="1728"/>
          </w:tcPr>
          <w:p>
            <w:r>
              <w:t>🔴</w:t>
            </w:r>
          </w:p>
        </w:tc>
        <w:tc>
          <w:tcPr>
            <w:tcW w:type="dxa" w:w="1728"/>
          </w:tcPr>
          <w:p>
            <w:r>
              <w:t>Nicht dokumentiert — Kap. 10.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Datenpannen-Meldeprozess (72 h)</w:t>
            </w:r>
          </w:p>
        </w:tc>
        <w:tc>
          <w:tcPr>
            <w:tcW w:type="dxa" w:w="1728"/>
          </w:tcPr>
          <w:p>
            <w:r>
              <w:t>Art. 33/34</w:t>
            </w:r>
          </w:p>
        </w:tc>
        <w:tc>
          <w:tcPr>
            <w:tcW w:type="dxa" w:w="1728"/>
          </w:tcPr>
          <w:p>
            <w:r>
              <w:t>🔴</w:t>
            </w:r>
          </w:p>
        </w:tc>
        <w:tc>
          <w:tcPr>
            <w:tcW w:type="dxa" w:w="1728"/>
          </w:tcPr>
          <w:p>
            <w:r>
              <w:t>Nicht dokumentiert — Kap. 9.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Prüfung Benennungspflicht DSB</w:t>
            </w:r>
          </w:p>
        </w:tc>
        <w:tc>
          <w:tcPr>
            <w:tcW w:type="dxa" w:w="1728"/>
          </w:tcPr>
          <w:p>
            <w:r>
              <w:t>§ 38 BDSG</w:t>
            </w:r>
          </w:p>
        </w:tc>
        <w:tc>
          <w:tcPr>
            <w:tcW w:type="dxa" w:w="1728"/>
          </w:tcPr>
          <w:p>
            <w:r>
              <w:t>🟡</w:t>
            </w:r>
          </w:p>
        </w:tc>
        <w:tc>
          <w:tcPr>
            <w:tcW w:type="dxa" w:w="1728"/>
          </w:tcPr>
          <w:p>
            <w:r>
              <w:t>Zu klären (Personenzahl) — s. Annahme A1.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Verpflichtung auf Vertraulichkeit (Beschäftigte)</w:t>
            </w:r>
          </w:p>
        </w:tc>
        <w:tc>
          <w:tcPr>
            <w:tcW w:type="dxa" w:w="1728"/>
          </w:tcPr>
          <w:p>
            <w:r>
              <w:t>Art. 29, § 53 BDSG</w:t>
            </w:r>
          </w:p>
        </w:tc>
        <w:tc>
          <w:tcPr>
            <w:tcW w:type="dxa" w:w="1728"/>
          </w:tcPr>
          <w:p>
            <w:r>
              <w:t>🔴</w:t>
            </w:r>
          </w:p>
        </w:tc>
        <w:tc>
          <w:tcPr>
            <w:tcW w:type="dxa" w:w="1728"/>
          </w:tcPr>
          <w:p>
            <w:r>
              <w:t>Vorlage empfohlen.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DPIA (falls erforderlich)</w:t>
            </w:r>
          </w:p>
        </w:tc>
        <w:tc>
          <w:tcPr>
            <w:tcW w:type="dxa" w:w="1728"/>
          </w:tcPr>
          <w:p>
            <w:r>
              <w:t>Art. 35</w:t>
            </w:r>
          </w:p>
        </w:tc>
        <w:tc>
          <w:tcPr>
            <w:tcW w:type="dxa" w:w="1728"/>
          </w:tcPr>
          <w:p>
            <w:r>
              <w:t>🟢/🟡</w:t>
            </w:r>
          </w:p>
        </w:tc>
        <w:tc>
          <w:tcPr>
            <w:tcW w:type="dxa" w:w="1728"/>
          </w:tcPr>
          <w:p>
            <w:r>
              <w:t>Nach aktueller Einschätzung nicht zwingend (Kap. 8).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Mitarbeiterschulung Datenschutz</w:t>
            </w:r>
          </w:p>
        </w:tc>
        <w:tc>
          <w:tcPr>
            <w:tcW w:type="dxa" w:w="1728"/>
          </w:tcPr>
          <w:p>
            <w:r>
              <w:t>Art. 39 (Best Practice)</w:t>
            </w:r>
          </w:p>
        </w:tc>
        <w:tc>
          <w:tcPr>
            <w:tcW w:type="dxa" w:w="1728"/>
          </w:tcPr>
          <w:p>
            <w:r>
              <w:t>🔴</w:t>
            </w:r>
          </w:p>
        </w:tc>
        <w:tc>
          <w:tcPr>
            <w:tcW w:type="dxa" w:w="1728"/>
          </w:tcPr>
          <w:p>
            <w:r>
              <w:t>Kein Nachweis — Kap. 13.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US-Transfer-Nachweis (DPF/SCC)</w:t>
            </w:r>
          </w:p>
        </w:tc>
        <w:tc>
          <w:tcPr>
            <w:tcW w:type="dxa" w:w="1728"/>
          </w:tcPr>
          <w:p>
            <w:r>
              <w:t>Art. 44 ff.</w:t>
            </w:r>
          </w:p>
        </w:tc>
        <w:tc>
          <w:tcPr>
            <w:tcW w:type="dxa" w:w="1728"/>
          </w:tcPr>
          <w:p>
            <w:r>
              <w:t>🟡</w:t>
            </w:r>
          </w:p>
        </w:tc>
        <w:tc>
          <w:tcPr>
            <w:tcW w:type="dxa" w:w="1728"/>
          </w:tcPr>
          <w:p>
            <w:r>
              <w:t>Google DPF-zertifiziert; dokumentieren.</w:t>
            </w:r>
          </w:p>
        </w:tc>
      </w:tr>
    </w:tbl>
    <w:p>
      <w:r/>
      <w:r/>
    </w:p>
    <w:p>
      <w:r/>
      <w:r>
        <w:rPr>
          <w:b/>
        </w:rPr>
        <w:t>Kernaussage:</w:t>
      </w:r>
      <w:r>
        <w:t xml:space="preserve"> Die technische Datenverarbeitung ist überschaubar und beherrschbar. Der</w:t>
        <w:br/>
      </w:r>
      <w:r>
        <w:t xml:space="preserve">Handlungsbedarf liegt fast vollständig in </w:t>
      </w:r>
      <w:r>
        <w:rPr>
          <w:b/>
        </w:rPr>
        <w:t>Dokumentation, Consent-Konfiguration und</w:t>
        <w:br/>
      </w:r>
      <w:r>
        <w:rPr>
          <w:b/>
        </w:rPr>
        <w:t>Prozessen</w:t>
      </w:r>
      <w:r>
        <w:t xml:space="preserve"> — nicht in teurer Technik.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4. Dateninventar &amp; Verzeichnis der Verarbeitungstätigkeiten (VVT)</w:t>
      </w:r>
      <w:r/>
    </w:p>
    <w:p>
      <w:pPr>
        <w:pStyle w:val="Heading3"/>
      </w:pPr>
      <w:r>
        <w:t>4.1 Kategorien personenbezogener Daten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Betroffenengruppe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Typische Datenkategorien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Kunden / Ansprechpartner</w:t>
            </w:r>
          </w:p>
        </w:tc>
        <w:tc>
          <w:tcPr>
            <w:tcW w:type="dxa" w:w="4320"/>
          </w:tcPr>
          <w:p>
            <w:r>
              <w:t>Name, Firma, Funktion, Anschrift, E-Mail, Telefon, Auftragsdaten, Rechnungs-/Zahlungsdaten, techn. Zeichnungen/CAD (i. d. R. kein Personenbezug, aber vertraulich).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Interessenten / Leads</w:t>
            </w:r>
          </w:p>
        </w:tc>
        <w:tc>
          <w:tcPr>
            <w:tcW w:type="dxa" w:w="4320"/>
          </w:tcPr>
          <w:p>
            <w:r>
              <w:t>Name, Firma, E-Mail, Telefon, Anfrageinhalt (Kontaktformular/Messe).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Lieferanten / Dienstleister</w:t>
            </w:r>
          </w:p>
        </w:tc>
        <w:tc>
          <w:tcPr>
            <w:tcW w:type="dxa" w:w="4320"/>
          </w:tcPr>
          <w:p>
            <w:r>
              <w:t>Ansprechpartner, Kontakt-, Vertrags- und Zahlungsdaten.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Beschäftigte</w:t>
            </w:r>
          </w:p>
        </w:tc>
        <w:tc>
          <w:tcPr>
            <w:tcW w:type="dxa" w:w="4320"/>
          </w:tcPr>
          <w:p>
            <w:r>
              <w:t xml:space="preserve">Stammdaten, Vertrag, Lohn-/Sozialversicherungsdaten, Bankverbindung, Arbeitszeit, </w:t>
            </w:r>
            <w:r>
              <w:rPr>
                <w:b/>
              </w:rPr>
              <w:t>Gesundheitsdaten (AU)</w:t>
            </w:r>
            <w:r>
              <w:t xml:space="preserve"> — Art. 9.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Bewerber</w:t>
            </w:r>
          </w:p>
        </w:tc>
        <w:tc>
          <w:tcPr>
            <w:tcW w:type="dxa" w:w="4320"/>
          </w:tcPr>
          <w:p>
            <w:r>
              <w:t>Bewerbungsunterlagen, Lebenslauf, Zeugnisse, Kontaktdaten.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Website-Besucher</w:t>
            </w:r>
          </w:p>
        </w:tc>
        <w:tc>
          <w:tcPr>
            <w:tcW w:type="dxa" w:w="4320"/>
          </w:tcPr>
          <w:p>
            <w:r>
              <w:t>IP-Adresse, Geräte-/Browserdaten, Nutzungsdaten (Analytics), Cookie-IDs.</w:t>
            </w:r>
          </w:p>
        </w:tc>
      </w:tr>
    </w:tbl>
    <w:p>
      <w:r/>
    </w:p>
    <w:p>
      <w:pPr>
        <w:pStyle w:val="Heading3"/>
      </w:pPr>
      <w:r>
        <w:t>4.2 Verzeichnis der Verarbeitungstätigkeiten (ausgefüllte Beispiel-Einträge)</w:t>
      </w:r>
      <w:r/>
      <w:r/>
    </w:p>
    <w:p>
      <w:r/>
      <w:r>
        <w:t xml:space="preserve">Vollständige, kopierfähige Tabellen-/CSV-Vorlage siehe </w:t>
      </w:r>
      <w:r>
        <w:rPr>
          <w:b/>
        </w:rPr>
        <w:t>Anhang A</w:t>
      </w:r>
      <w:r>
        <w:t>. Auszug:</w:t>
      </w:r>
      <w:r/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Verarbeitung</w:t>
            </w:r>
          </w:p>
        </w:tc>
        <w:tc>
          <w:tcPr>
            <w:tcW w:type="dxa" w:w="960"/>
          </w:tcPr>
          <w:p>
            <w:r>
              <w:rPr>
                <w:b/>
              </w:rPr>
              <w:t>Zweck</w:t>
            </w:r>
          </w:p>
        </w:tc>
        <w:tc>
          <w:tcPr>
            <w:tcW w:type="dxa" w:w="960"/>
          </w:tcPr>
          <w:p>
            <w:r>
              <w:rPr>
                <w:b/>
              </w:rPr>
              <w:t>Rechtsgrundlage</w:t>
            </w:r>
          </w:p>
        </w:tc>
        <w:tc>
          <w:tcPr>
            <w:tcW w:type="dxa" w:w="960"/>
          </w:tcPr>
          <w:p>
            <w:r>
              <w:rPr>
                <w:b/>
              </w:rPr>
              <w:t>Datenkategorien</w:t>
            </w:r>
          </w:p>
        </w:tc>
        <w:tc>
          <w:tcPr>
            <w:tcW w:type="dxa" w:w="960"/>
          </w:tcPr>
          <w:p>
            <w:r>
              <w:rPr>
                <w:b/>
              </w:rPr>
              <w:t>Speicherort</w:t>
            </w:r>
          </w:p>
        </w:tc>
        <w:tc>
          <w:tcPr>
            <w:tcW w:type="dxa" w:w="960"/>
          </w:tcPr>
          <w:p>
            <w:r>
              <w:rPr>
                <w:b/>
              </w:rPr>
              <w:t>Aufbewahrung</w:t>
            </w:r>
          </w:p>
        </w:tc>
        <w:tc>
          <w:tcPr>
            <w:tcW w:type="dxa" w:w="960"/>
          </w:tcPr>
          <w:p>
            <w:r>
              <w:rPr>
                <w:b/>
              </w:rPr>
              <w:t>Zugriff</w:t>
            </w:r>
          </w:p>
        </w:tc>
        <w:tc>
          <w:tcPr>
            <w:tcW w:type="dxa" w:w="960"/>
          </w:tcPr>
          <w:p>
            <w:r>
              <w:rPr>
                <w:b/>
              </w:rPr>
              <w:t>Empfänger/Dritte</w:t>
            </w:r>
          </w:p>
        </w:tc>
        <w:tc>
          <w:tcPr>
            <w:tcW w:type="dxa" w:w="960"/>
          </w:tcPr>
          <w:p>
            <w:r>
              <w:rPr>
                <w:b/>
              </w:rPr>
              <w:t>TOM (Kurz)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Kundenverwaltung / Auftragsabwicklung</w:t>
            </w:r>
          </w:p>
        </w:tc>
        <w:tc>
          <w:tcPr>
            <w:tcW w:type="dxa" w:w="960"/>
          </w:tcPr>
          <w:p>
            <w:r>
              <w:t>Angebot, Vertrag, Fertigung, Rechnung</w:t>
            </w:r>
          </w:p>
        </w:tc>
        <w:tc>
          <w:tcPr>
            <w:tcW w:type="dxa" w:w="960"/>
          </w:tcPr>
          <w:p>
            <w:r>
              <w:t>Art. 6 I b, c</w:t>
            </w:r>
          </w:p>
        </w:tc>
        <w:tc>
          <w:tcPr>
            <w:tcW w:type="dxa" w:w="960"/>
          </w:tcPr>
          <w:p>
            <w:r>
              <w:t>Stamm-, Auftrags-, Rechnungsdaten</w:t>
            </w:r>
          </w:p>
        </w:tc>
        <w:tc>
          <w:tcPr>
            <w:tcW w:type="dxa" w:w="960"/>
          </w:tcPr>
          <w:p>
            <w:r>
              <w:t>ERP/Ablage, Buchhaltung, Cloud-Speicher</w:t>
            </w:r>
          </w:p>
        </w:tc>
        <w:tc>
          <w:tcPr>
            <w:tcW w:type="dxa" w:w="960"/>
          </w:tcPr>
          <w:p>
            <w:r>
              <w:t>Rechnungen 8–10 J. (§ 147 AO); sonst 3 J. nach Vertragsende (§ 195 BGB)</w:t>
            </w:r>
          </w:p>
        </w:tc>
        <w:tc>
          <w:tcPr>
            <w:tcW w:type="dxa" w:w="960"/>
          </w:tcPr>
          <w:p>
            <w:r>
              <w:t>GF, Vertrieb, Buchhaltung, Fertigung</w:t>
            </w:r>
          </w:p>
        </w:tc>
        <w:tc>
          <w:tcPr>
            <w:tcW w:type="dxa" w:w="960"/>
          </w:tcPr>
          <w:p>
            <w:r>
              <w:t>Steuerberater, Versand, Zahlungsdienstl.</w:t>
            </w:r>
          </w:p>
        </w:tc>
        <w:tc>
          <w:tcPr>
            <w:tcW w:type="dxa" w:w="960"/>
          </w:tcPr>
          <w:p>
            <w:r>
              <w:t>Rollenrechte, Backup, Verschlüsselung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Interessenten/Kontaktformular</w:t>
            </w:r>
          </w:p>
        </w:tc>
        <w:tc>
          <w:tcPr>
            <w:tcW w:type="dxa" w:w="960"/>
          </w:tcPr>
          <w:p>
            <w:r>
              <w:t>Bearbeitung von Anfragen</w:t>
            </w:r>
          </w:p>
        </w:tc>
        <w:tc>
          <w:tcPr>
            <w:tcW w:type="dxa" w:w="960"/>
          </w:tcPr>
          <w:p>
            <w:r>
              <w:t>Art. 6 I b (Anbahnung), f</w:t>
            </w:r>
          </w:p>
        </w:tc>
        <w:tc>
          <w:tcPr>
            <w:tcW w:type="dxa" w:w="960"/>
          </w:tcPr>
          <w:p>
            <w:r>
              <w:t>Name, Firma, Kontakt, Anliegen</w:t>
            </w:r>
          </w:p>
        </w:tc>
        <w:tc>
          <w:tcPr>
            <w:tcW w:type="dxa" w:w="960"/>
          </w:tcPr>
          <w:p>
            <w:r>
              <w:t>Website→E-Mail/CRM(CSV)</w:t>
            </w:r>
          </w:p>
        </w:tc>
        <w:tc>
          <w:tcPr>
            <w:tcW w:type="dxa" w:w="960"/>
          </w:tcPr>
          <w:p>
            <w:r>
              <w:t>Löschung nach Erledigung, spät. 6–12 Mon. wenn kein Vertrag</w:t>
            </w:r>
          </w:p>
        </w:tc>
        <w:tc>
          <w:tcPr>
            <w:tcW w:type="dxa" w:w="960"/>
          </w:tcPr>
          <w:p>
            <w:r>
              <w:t>Vertrieb, Marketing</w:t>
            </w:r>
          </w:p>
        </w:tc>
        <w:tc>
          <w:tcPr>
            <w:tcW w:type="dxa" w:w="960"/>
          </w:tcPr>
          <w:p>
            <w:r>
              <w:t>Hoster, Formular-Dienst</w:t>
            </w:r>
          </w:p>
        </w:tc>
        <w:tc>
          <w:tcPr>
            <w:tcW w:type="dxa" w:w="960"/>
          </w:tcPr>
          <w:p>
            <w:r>
              <w:t>TLS, Zugriffsschutz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Website-Analyse (GA4)</w:t>
            </w:r>
          </w:p>
        </w:tc>
        <w:tc>
          <w:tcPr>
            <w:tcW w:type="dxa" w:w="960"/>
          </w:tcPr>
          <w:p>
            <w:r>
              <w:t>Reichweiten-/Nutzungsanalyse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Art. 6 I a (Einwilligung)</w:t>
            </w:r>
          </w:p>
        </w:tc>
        <w:tc>
          <w:tcPr>
            <w:tcW w:type="dxa" w:w="960"/>
          </w:tcPr>
          <w:p>
            <w:r>
              <w:t>IP, Geräte-/Nutzungsdaten, Cookie-IDs</w:t>
            </w:r>
          </w:p>
        </w:tc>
        <w:tc>
          <w:tcPr>
            <w:tcW w:type="dxa" w:w="960"/>
          </w:tcPr>
          <w:p>
            <w:r>
              <w:t>Google (EU/USA)</w:t>
            </w:r>
          </w:p>
        </w:tc>
        <w:tc>
          <w:tcPr>
            <w:tcW w:type="dxa" w:w="960"/>
          </w:tcPr>
          <w:p>
            <w:r>
              <w:t>GA4-Standard, konfigurierbar (z. B. 2–14 Mon.)</w:t>
            </w:r>
          </w:p>
        </w:tc>
        <w:tc>
          <w:tcPr>
            <w:tcW w:type="dxa" w:w="960"/>
          </w:tcPr>
          <w:p>
            <w:r>
              <w:t>Marketing</w:t>
            </w:r>
          </w:p>
        </w:tc>
        <w:tc>
          <w:tcPr>
            <w:tcW w:type="dxa" w:w="960"/>
          </w:tcPr>
          <w:p>
            <w:r>
              <w:t>Google (Auftragsverarb., DPF)</w:t>
            </w:r>
          </w:p>
        </w:tc>
        <w:tc>
          <w:tcPr>
            <w:tcW w:type="dxa" w:w="960"/>
          </w:tcPr>
          <w:p>
            <w:r>
              <w:t>Consent-Banner, IP-Kürzung, DPF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Suchperformance (Search Console)</w:t>
            </w:r>
          </w:p>
        </w:tc>
        <w:tc>
          <w:tcPr>
            <w:tcW w:type="dxa" w:w="960"/>
          </w:tcPr>
          <w:p>
            <w:r>
              <w:t>SEO-Analyse</w:t>
            </w:r>
          </w:p>
        </w:tc>
        <w:tc>
          <w:tcPr>
            <w:tcW w:type="dxa" w:w="960"/>
          </w:tcPr>
          <w:p>
            <w:r>
              <w:t>Art. 6 I f</w:t>
            </w:r>
          </w:p>
        </w:tc>
        <w:tc>
          <w:tcPr>
            <w:tcW w:type="dxa" w:w="960"/>
          </w:tcPr>
          <w:p>
            <w:r>
              <w:t>Aggregierte Suchdaten (i. d. R. kein Personenbezug)</w:t>
            </w:r>
          </w:p>
        </w:tc>
        <w:tc>
          <w:tcPr>
            <w:tcW w:type="dxa" w:w="960"/>
          </w:tcPr>
          <w:p>
            <w:r>
              <w:t>Google</w:t>
            </w:r>
          </w:p>
        </w:tc>
        <w:tc>
          <w:tcPr>
            <w:tcW w:type="dxa" w:w="960"/>
          </w:tcPr>
          <w:p>
            <w:r>
              <w:t>Google-seitig</w:t>
            </w:r>
          </w:p>
        </w:tc>
        <w:tc>
          <w:tcPr>
            <w:tcW w:type="dxa" w:w="960"/>
          </w:tcPr>
          <w:p>
            <w:r>
              <w:t>Marketing</w:t>
            </w:r>
          </w:p>
        </w:tc>
        <w:tc>
          <w:tcPr>
            <w:tcW w:type="dxa" w:w="960"/>
          </w:tcPr>
          <w:p>
            <w:r>
              <w:t>Google</w:t>
            </w:r>
          </w:p>
        </w:tc>
        <w:tc>
          <w:tcPr>
            <w:tcW w:type="dxa" w:w="960"/>
          </w:tcPr>
          <w:p>
            <w:r>
              <w:t>Zugriff via Service-Account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Beschäftigtenverwaltung/Lohn</w:t>
            </w:r>
          </w:p>
        </w:tc>
        <w:tc>
          <w:tcPr>
            <w:tcW w:type="dxa" w:w="960"/>
          </w:tcPr>
          <w:p>
            <w:r>
              <w:t>Personalverwaltung, Lohn</w:t>
            </w:r>
          </w:p>
        </w:tc>
        <w:tc>
          <w:tcPr>
            <w:tcW w:type="dxa" w:w="960"/>
          </w:tcPr>
          <w:p>
            <w:r>
              <w:t>Art. 6 I b, c; § 26 BDSG; Art. 9 II b</w:t>
            </w:r>
          </w:p>
        </w:tc>
        <w:tc>
          <w:tcPr>
            <w:tcW w:type="dxa" w:w="960"/>
          </w:tcPr>
          <w:p>
            <w:r>
              <w:t>Stamm-, Lohn-, Gesundheitsdaten</w:t>
            </w:r>
          </w:p>
        </w:tc>
        <w:tc>
          <w:tcPr>
            <w:tcW w:type="dxa" w:w="960"/>
          </w:tcPr>
          <w:p>
            <w:r>
              <w:t>Personalakte, Lohnsystem</w:t>
            </w:r>
          </w:p>
        </w:tc>
        <w:tc>
          <w:tcPr>
            <w:tcW w:type="dxa" w:w="960"/>
          </w:tcPr>
          <w:p>
            <w:r>
              <w:t>6–10 J. lohnsteuer-/sozialrechtlich; danach Löschung</w:t>
            </w:r>
          </w:p>
        </w:tc>
        <w:tc>
          <w:tcPr>
            <w:tcW w:type="dxa" w:w="960"/>
          </w:tcPr>
          <w:p>
            <w:r>
              <w:t>GF, Personal, Lohnbüro</w:t>
            </w:r>
          </w:p>
        </w:tc>
        <w:tc>
          <w:tcPr>
            <w:tcW w:type="dxa" w:w="960"/>
          </w:tcPr>
          <w:p>
            <w:r>
              <w:t>Steuerberater/Lohn, Finanzamt, SV-Träger, Berufsgenossenschaft</w:t>
            </w:r>
          </w:p>
        </w:tc>
        <w:tc>
          <w:tcPr>
            <w:tcW w:type="dxa" w:w="960"/>
          </w:tcPr>
          <w:p>
            <w:r>
              <w:t>Zugriffsbeschränkung, Verschlüsselung, physische Sicherung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Bewerbermanagement</w:t>
            </w:r>
          </w:p>
        </w:tc>
        <w:tc>
          <w:tcPr>
            <w:tcW w:type="dxa" w:w="960"/>
          </w:tcPr>
          <w:p>
            <w:r>
              <w:t>Auswahlverfahren</w:t>
            </w:r>
          </w:p>
        </w:tc>
        <w:tc>
          <w:tcPr>
            <w:tcW w:type="dxa" w:w="960"/>
          </w:tcPr>
          <w:p>
            <w:r>
              <w:t>Art. 6 I b; § 26 BDSG</w:t>
            </w:r>
          </w:p>
        </w:tc>
        <w:tc>
          <w:tcPr>
            <w:tcW w:type="dxa" w:w="960"/>
          </w:tcPr>
          <w:p>
            <w:r>
              <w:t>Bewerbungsdaten</w:t>
            </w:r>
          </w:p>
        </w:tc>
        <w:tc>
          <w:tcPr>
            <w:tcW w:type="dxa" w:w="960"/>
          </w:tcPr>
          <w:p>
            <w:r>
              <w:t>E-Mail/Ablage</w:t>
            </w:r>
          </w:p>
        </w:tc>
        <w:tc>
          <w:tcPr>
            <w:tcW w:type="dxa" w:w="960"/>
          </w:tcPr>
          <w:p>
            <w:r>
              <w:t xml:space="preserve">Absage: Löschung nach </w:t>
            </w:r>
            <w:r>
              <w:rPr>
                <w:b/>
              </w:rPr>
              <w:t>6 Monaten</w:t>
            </w:r>
            <w:r>
              <w:t xml:space="preserve"> ; Einwilligung für Talentpool</w:t>
            </w:r>
          </w:p>
        </w:tc>
        <w:tc>
          <w:tcPr>
            <w:tcW w:type="dxa" w:w="960"/>
          </w:tcPr>
          <w:p>
            <w:r>
              <w:t>GF, Personal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Zugriffsschutz, fristgerechte Löschung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Newsletter/Marketing</w:t>
            </w:r>
            <w:r>
              <w:t xml:space="preserve"> </w:t>
            </w:r>
            <w:r>
              <w:rPr>
                <w:i/>
              </w:rPr>
              <w:t>(falls genutzt)</w:t>
            </w:r>
          </w:p>
        </w:tc>
        <w:tc>
          <w:tcPr>
            <w:tcW w:type="dxa" w:w="960"/>
          </w:tcPr>
          <w:p>
            <w:r>
              <w:t>Direktwerbung</w:t>
            </w:r>
          </w:p>
        </w:tc>
        <w:tc>
          <w:tcPr>
            <w:tcW w:type="dxa" w:w="960"/>
          </w:tcPr>
          <w:p>
            <w:r>
              <w:rPr>
                <w:b/>
              </w:rPr>
              <w:t>Art. 6 I a</w:t>
            </w:r>
          </w:p>
        </w:tc>
        <w:tc>
          <w:tcPr>
            <w:tcW w:type="dxa" w:w="960"/>
          </w:tcPr>
          <w:p>
            <w:r>
              <w:t>E-Mail, Name, ggf. Interessen</w:t>
            </w:r>
          </w:p>
        </w:tc>
        <w:tc>
          <w:tcPr>
            <w:tcW w:type="dxa" w:w="960"/>
          </w:tcPr>
          <w:p>
            <w:r>
              <w:t>Newsletter-Tool</w:t>
            </w:r>
          </w:p>
        </w:tc>
        <w:tc>
          <w:tcPr>
            <w:tcW w:type="dxa" w:w="960"/>
          </w:tcPr>
          <w:p>
            <w:r>
              <w:t>Bis Widerruf; Consent-Log dauerhaft</w:t>
            </w:r>
          </w:p>
        </w:tc>
        <w:tc>
          <w:tcPr>
            <w:tcW w:type="dxa" w:w="960"/>
          </w:tcPr>
          <w:p>
            <w:r>
              <w:t>Marketing</w:t>
            </w:r>
          </w:p>
        </w:tc>
        <w:tc>
          <w:tcPr>
            <w:tcW w:type="dxa" w:w="960"/>
          </w:tcPr>
          <w:p>
            <w:r>
              <w:t>Newsletter-Anbieter (AVV!)</w:t>
            </w:r>
          </w:p>
        </w:tc>
        <w:tc>
          <w:tcPr>
            <w:tcW w:type="dxa" w:w="960"/>
          </w:tcPr>
          <w:p>
            <w:r>
              <w:t>Double-Opt-in, Consent-Log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IT-Sicherheit/Server-Logs</w:t>
            </w:r>
          </w:p>
        </w:tc>
        <w:tc>
          <w:tcPr>
            <w:tcW w:type="dxa" w:w="960"/>
          </w:tcPr>
          <w:p>
            <w:r>
              <w:t>Betriebssicherheit, Fehleranalyse</w:t>
            </w:r>
          </w:p>
        </w:tc>
        <w:tc>
          <w:tcPr>
            <w:tcW w:type="dxa" w:w="960"/>
          </w:tcPr>
          <w:p>
            <w:r>
              <w:t>Art. 6 I f</w:t>
            </w:r>
          </w:p>
        </w:tc>
        <w:tc>
          <w:tcPr>
            <w:tcW w:type="dxa" w:w="960"/>
          </w:tcPr>
          <w:p>
            <w:r>
              <w:t>IP, Zeitstempel, Zugriffsdaten</w:t>
            </w:r>
          </w:p>
        </w:tc>
        <w:tc>
          <w:tcPr>
            <w:tcW w:type="dxa" w:w="960"/>
          </w:tcPr>
          <w:p>
            <w:r>
              <w:t>Hoster/Server</w:t>
            </w:r>
          </w:p>
        </w:tc>
        <w:tc>
          <w:tcPr>
            <w:tcW w:type="dxa" w:w="960"/>
          </w:tcPr>
          <w:p>
            <w:r>
              <w:t>i. d. R. 7–30 Tage</w:t>
            </w:r>
          </w:p>
        </w:tc>
        <w:tc>
          <w:tcPr>
            <w:tcW w:type="dxa" w:w="960"/>
          </w:tcPr>
          <w:p>
            <w:r>
              <w:t>IT/Hoster</w:t>
            </w:r>
          </w:p>
        </w:tc>
        <w:tc>
          <w:tcPr>
            <w:tcW w:type="dxa" w:w="960"/>
          </w:tcPr>
          <w:p>
            <w:r>
              <w:t>Hoster (AVV)</w:t>
            </w:r>
          </w:p>
        </w:tc>
        <w:tc>
          <w:tcPr>
            <w:tcW w:type="dxa" w:w="960"/>
          </w:tcPr>
          <w:p>
            <w:r>
              <w:t>Zugriffsschutz, Löschautomatik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5. Datenflussanalyse (Data Flow Mapping)</w:t>
      </w:r>
      <w:r/>
    </w:p>
    <w:p>
      <w:pPr>
        <w:pStyle w:val="Heading3"/>
      </w:pPr>
      <w:r>
        <w:t>5.1 Ein- und Ausgangspunkte</w:t>
      </w:r>
      <w:r/>
    </w:p>
    <w:p>
      <w:r/>
      <w:r>
        <w:rPr>
          <w:b/>
        </w:rPr>
        <w:t>Eingang (Erfassung):</w:t>
      </w:r>
      <w:r>
        <w:t xml:space="preserve"> Website-Kontaktformular · E-Mail · Telefon · Messe/persönlich ·</w:t>
        <w:br/>
      </w:r>
      <w:r>
        <w:t>Papierdokumente (Zeichnungen, Lieferscheine) · Bewerbungen · Maschinen-/Fertigungsdaten (CAD,</w:t>
        <w:br/>
      </w:r>
      <w:r>
        <w:t>Fertigungsaufträge — i. d. R. Sach-, kein Personenbezug).</w:t>
      </w:r>
      <w:r/>
    </w:p>
    <w:p>
      <w:r/>
      <w:r>
        <w:rPr>
          <w:b/>
        </w:rPr>
        <w:t>Ausgang (Weitergabe):</w:t>
      </w:r>
      <w:r>
        <w:t xml:space="preserve"> Steuerberater/Lohnbüro · Finanzamt/SV-Träger (gesetzlich) ·</w:t>
        <w:br/>
      </w:r>
      <w:r>
        <w:t>Versand-/Logistikdienstleister · Zahlungsdienstleister/Bank · Google (Analytics/Search Console)</w:t>
        <w:br/>
      </w:r>
      <w:r>
        <w:t>· Hosting-Provider · IT-Support/Fernwartung · ggf. Newsletter-/Marketing-Tools · GitHub (nur</w:t>
        <w:br/>
      </w:r>
      <w:r>
        <w:t xml:space="preserve">Code/Konfiguration, </w:t>
      </w:r>
      <w:r>
        <w:rPr>
          <w:b/>
        </w:rPr>
        <w:t>keine</w:t>
      </w:r>
      <w:r>
        <w:t xml:space="preserve"> produktiven CRM-Rohdaten — durch </w:t>
      </w:r>
      <w:r>
        <w:rPr>
          <w:rFonts w:ascii="Courier" w:hAnsi="Courier"/>
        </w:rPr>
        <w:t>.gitignore</w:t>
      </w:r>
      <w:r>
        <w:t xml:space="preserve"> ausgeschlossen).</w:t>
      </w:r>
      <w:r/>
    </w:p>
    <w:p>
      <w:pPr>
        <w:pStyle w:val="Heading3"/>
      </w:pPr>
      <w:r>
        <w:t>5.2 Lebenszyklus-Tabelle (Erfassung → Löschung)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Datenfluss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 Erfassung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2. Speicherung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3. Verarbeitung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4. Weitergabe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5. Löschung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Drittland?</w:t>
            </w:r>
          </w:p>
        </w:tc>
      </w:tr>
      <w:tr>
        <w:tc>
          <w:tcPr>
            <w:tcW w:type="dxa" w:w="1234"/>
          </w:tcPr>
          <w:p>
            <w:r>
              <w:t>Kundenauftrag</w:t>
            </w:r>
          </w:p>
        </w:tc>
        <w:tc>
          <w:tcPr>
            <w:tcW w:type="dxa" w:w="1234"/>
          </w:tcPr>
          <w:p>
            <w:r>
              <w:t>Formular/E-Mail/Tel.</w:t>
            </w:r>
          </w:p>
        </w:tc>
        <w:tc>
          <w:tcPr>
            <w:tcW w:type="dxa" w:w="1234"/>
          </w:tcPr>
          <w:p>
            <w:r>
              <w:t>ERP/Ablage/Cloud</w:t>
            </w:r>
          </w:p>
        </w:tc>
        <w:tc>
          <w:tcPr>
            <w:tcW w:type="dxa" w:w="1234"/>
          </w:tcPr>
          <w:p>
            <w:r>
              <w:t>Angebot→Fertigung→Rechnung</w:t>
            </w:r>
          </w:p>
        </w:tc>
        <w:tc>
          <w:tcPr>
            <w:tcW w:type="dxa" w:w="1234"/>
          </w:tcPr>
          <w:p>
            <w:r>
              <w:t>Steuerberater, Versand</w:t>
            </w:r>
          </w:p>
        </w:tc>
        <w:tc>
          <w:tcPr>
            <w:tcW w:type="dxa" w:w="1234"/>
          </w:tcPr>
          <w:p>
            <w:r>
              <w:t>Fristablauf (8–10 J.)</w:t>
            </w:r>
          </w:p>
        </w:tc>
        <w:tc>
          <w:tcPr>
            <w:tcW w:type="dxa" w:w="1234"/>
          </w:tcPr>
          <w:p>
            <w:r>
              <w:t>Cloud-Standort prüfen</w:t>
            </w:r>
          </w:p>
        </w:tc>
      </w:tr>
      <w:tr>
        <w:tc>
          <w:tcPr>
            <w:tcW w:type="dxa" w:w="1234"/>
          </w:tcPr>
          <w:p>
            <w:r>
              <w:t>Website-Analyse</w:t>
            </w:r>
          </w:p>
        </w:tc>
        <w:tc>
          <w:tcPr>
            <w:tcW w:type="dxa" w:w="1234"/>
          </w:tcPr>
          <w:p>
            <w:r>
              <w:t>Browser (Cookie)</w:t>
            </w:r>
          </w:p>
        </w:tc>
        <w:tc>
          <w:tcPr>
            <w:tcW w:type="dxa" w:w="1234"/>
          </w:tcPr>
          <w:p>
            <w:r>
              <w:t>Google GA4</w:t>
            </w:r>
          </w:p>
        </w:tc>
        <w:tc>
          <w:tcPr>
            <w:tcW w:type="dxa" w:w="1234"/>
          </w:tcPr>
          <w:p>
            <w:r>
              <w:t>Aggregation, Reporting</w:t>
            </w:r>
          </w:p>
        </w:tc>
        <w:tc>
          <w:tcPr>
            <w:tcW w:type="dxa" w:w="1234"/>
          </w:tcPr>
          <w:p>
            <w:r>
              <w:t>Google</w:t>
            </w:r>
          </w:p>
        </w:tc>
        <w:tc>
          <w:tcPr>
            <w:tcW w:type="dxa" w:w="1234"/>
          </w:tcPr>
          <w:p>
            <w:r>
              <w:t>GA4-Retention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Ja — USA (DPF)</w:t>
            </w:r>
          </w:p>
        </w:tc>
      </w:tr>
      <w:tr>
        <w:tc>
          <w:tcPr>
            <w:tcW w:type="dxa" w:w="1234"/>
          </w:tcPr>
          <w:p>
            <w:r>
              <w:t>Lead/Interessent</w:t>
            </w:r>
          </w:p>
        </w:tc>
        <w:tc>
          <w:tcPr>
            <w:tcW w:type="dxa" w:w="1234"/>
          </w:tcPr>
          <w:p>
            <w:r>
              <w:t>Formular/Messe</w:t>
            </w:r>
          </w:p>
        </w:tc>
        <w:tc>
          <w:tcPr>
            <w:tcW w:type="dxa" w:w="1234"/>
          </w:tcPr>
          <w:p>
            <w:r>
              <w:t>E-Mail/CRM-CSV</w:t>
            </w:r>
          </w:p>
        </w:tc>
        <w:tc>
          <w:tcPr>
            <w:tcW w:type="dxa" w:w="1234"/>
          </w:tcPr>
          <w:p>
            <w:r>
              <w:t>Nachfassen, Angebot</w:t>
            </w:r>
          </w:p>
        </w:tc>
        <w:tc>
          <w:tcPr>
            <w:tcW w:type="dxa" w:w="1234"/>
          </w:tcPr>
          <w:p>
            <w:r>
              <w:t>intern</w:t>
            </w:r>
          </w:p>
        </w:tc>
        <w:tc>
          <w:tcPr>
            <w:tcW w:type="dxa" w:w="1234"/>
          </w:tcPr>
          <w:p>
            <w:r>
              <w:t>nach Erledigung</w:t>
            </w:r>
          </w:p>
        </w:tc>
        <w:tc>
          <w:tcPr>
            <w:tcW w:type="dxa" w:w="1234"/>
          </w:tcPr>
          <w:p>
            <w:r>
              <w:t>Hoster-Standort prüfen</w:t>
            </w:r>
          </w:p>
        </w:tc>
      </w:tr>
      <w:tr>
        <w:tc>
          <w:tcPr>
            <w:tcW w:type="dxa" w:w="1234"/>
          </w:tcPr>
          <w:p>
            <w:r>
              <w:t>Beschäftigte/Lohn</w:t>
            </w:r>
          </w:p>
        </w:tc>
        <w:tc>
          <w:tcPr>
            <w:tcW w:type="dxa" w:w="1234"/>
          </w:tcPr>
          <w:p>
            <w:r>
              <w:t>Personalbogen</w:t>
            </w:r>
          </w:p>
        </w:tc>
        <w:tc>
          <w:tcPr>
            <w:tcW w:type="dxa" w:w="1234"/>
          </w:tcPr>
          <w:p>
            <w:r>
              <w:t>Personalakte/Lohnsystem</w:t>
            </w:r>
          </w:p>
        </w:tc>
        <w:tc>
          <w:tcPr>
            <w:tcW w:type="dxa" w:w="1234"/>
          </w:tcPr>
          <w:p>
            <w:r>
              <w:t>Abrechnung</w:t>
            </w:r>
          </w:p>
        </w:tc>
        <w:tc>
          <w:tcPr>
            <w:tcW w:type="dxa" w:w="1234"/>
          </w:tcPr>
          <w:p>
            <w:r>
              <w:t>Lohnbüro, FA, SV</w:t>
            </w:r>
          </w:p>
        </w:tc>
        <w:tc>
          <w:tcPr>
            <w:tcW w:type="dxa" w:w="1234"/>
          </w:tcPr>
          <w:p>
            <w:r>
              <w:t>Fristablauf</w:t>
            </w:r>
          </w:p>
        </w:tc>
        <w:tc>
          <w:tcPr>
            <w:tcW w:type="dxa" w:w="1234"/>
          </w:tcPr>
          <w:p>
            <w:r>
              <w:t>i. d. R. EU</w:t>
            </w:r>
          </w:p>
        </w:tc>
      </w:tr>
      <w:tr>
        <w:tc>
          <w:tcPr>
            <w:tcW w:type="dxa" w:w="1234"/>
          </w:tcPr>
          <w:p>
            <w:r>
              <w:t>Bewerbung</w:t>
            </w:r>
          </w:p>
        </w:tc>
        <w:tc>
          <w:tcPr>
            <w:tcW w:type="dxa" w:w="1234"/>
          </w:tcPr>
          <w:p>
            <w:r>
              <w:t>E-Mail</w:t>
            </w:r>
          </w:p>
        </w:tc>
        <w:tc>
          <w:tcPr>
            <w:tcW w:type="dxa" w:w="1234"/>
          </w:tcPr>
          <w:p>
            <w:r>
              <w:t>Ablage</w:t>
            </w:r>
          </w:p>
        </w:tc>
        <w:tc>
          <w:tcPr>
            <w:tcW w:type="dxa" w:w="1234"/>
          </w:tcPr>
          <w:p>
            <w:r>
              <w:t>Auswahl</w:t>
            </w:r>
          </w:p>
        </w:tc>
        <w:tc>
          <w:tcPr>
            <w:tcW w:type="dxa" w:w="1234"/>
          </w:tcPr>
          <w:p>
            <w:r>
              <w:t>intern</w:t>
            </w:r>
          </w:p>
        </w:tc>
        <w:tc>
          <w:tcPr>
            <w:tcW w:type="dxa" w:w="1234"/>
          </w:tcPr>
          <w:p>
            <w:r>
              <w:t>6 Mon. n. Absage</w:t>
            </w:r>
          </w:p>
        </w:tc>
        <w:tc>
          <w:tcPr>
            <w:tcW w:type="dxa" w:w="1234"/>
          </w:tcPr>
          <w:p>
            <w:r>
              <w:t>i. d. R. EU</w:t>
            </w:r>
          </w:p>
        </w:tc>
      </w:tr>
      <w:tr>
        <w:tc>
          <w:tcPr>
            <w:tcW w:type="dxa" w:w="1234"/>
          </w:tcPr>
          <w:p>
            <w:r>
              <w:t>Server-Logs</w:t>
            </w:r>
          </w:p>
        </w:tc>
        <w:tc>
          <w:tcPr>
            <w:tcW w:type="dxa" w:w="1234"/>
          </w:tcPr>
          <w:p>
            <w:r>
              <w:t>HTTP-Request</w:t>
            </w:r>
          </w:p>
        </w:tc>
        <w:tc>
          <w:tcPr>
            <w:tcW w:type="dxa" w:w="1234"/>
          </w:tcPr>
          <w:p>
            <w:r>
              <w:t>Hoster</w:t>
            </w:r>
          </w:p>
        </w:tc>
        <w:tc>
          <w:tcPr>
            <w:tcW w:type="dxa" w:w="1234"/>
          </w:tcPr>
          <w:p>
            <w:r>
              <w:t>Fehler-/Sicherheitsanalyse</w:t>
            </w:r>
          </w:p>
        </w:tc>
        <w:tc>
          <w:tcPr>
            <w:tcW w:type="dxa" w:w="1234"/>
          </w:tcPr>
          <w:p>
            <w:r>
              <w:t>Hoster</w:t>
            </w:r>
          </w:p>
        </w:tc>
        <w:tc>
          <w:tcPr>
            <w:tcW w:type="dxa" w:w="1234"/>
          </w:tcPr>
          <w:p>
            <w:r>
              <w:t>7–30 Tage</w:t>
            </w:r>
          </w:p>
        </w:tc>
        <w:tc>
          <w:tcPr>
            <w:tcW w:type="dxa" w:w="1234"/>
          </w:tcPr>
          <w:p>
            <w:r>
              <w:t>Hoster-Standort prüfen</w:t>
            </w:r>
          </w:p>
        </w:tc>
      </w:tr>
    </w:tbl>
    <w:p>
      <w:r/>
    </w:p>
    <w:p>
      <w:pPr>
        <w:pStyle w:val="Heading3"/>
      </w:pPr>
      <w:r>
        <w:t>5.3 Grenzüberschreitende Übermittlungen (Drittstaaten)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Google (GA4, Search Console, Google Cloud):</w:t>
      </w:r>
      <w:r>
        <w:t xml:space="preserve"> Übermittlung in die </w:t>
      </w:r>
      <w:r>
        <w:rPr>
          <w:b/>
        </w:rPr>
        <w:t>USA</w:t>
      </w:r>
      <w:r>
        <w:t xml:space="preserve"> möglich.</w:t>
        <w:br/>
      </w:r>
      <w:r>
        <w:t xml:space="preserve">Rechtsgrundlage: </w:t>
      </w:r>
      <w:r>
        <w:rPr>
          <w:b/>
        </w:rPr>
        <w:t>EU-US Data Privacy Framework</w:t>
      </w:r>
      <w:r>
        <w:t xml:space="preserve"> (Angemessenheitsbeschluss der EU-Kommission</w:t>
        <w:br/>
      </w:r>
      <w:r>
        <w:t>vom 10.07.2023); Google LLC ist DPF-zertifiziert. Ergänzend Standardvertragsklauseln (SCC) als</w:t>
        <w:br/>
      </w:r>
      <w:r>
        <w:t xml:space="preserve">Auffanglösung. </w:t>
      </w:r>
      <w:r>
        <w:rPr>
          <w:b/>
        </w:rPr>
        <w:t>→ Dokumentieren.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GitHub (Microsoft):</w:t>
      </w:r>
      <w:r>
        <w:t xml:space="preserve"> Übermittlung USA möglich; enthält nur Code/Konfiguration, </w:t>
      </w:r>
      <w:r>
        <w:rPr>
          <w:b/>
        </w:rPr>
        <w:t>keine</w:t>
        <w:br/>
      </w:r>
      <w:r>
        <w:t xml:space="preserve">produktiven personenbezogenen Rohdaten (durch </w:t>
      </w:r>
      <w:r>
        <w:rPr>
          <w:rFonts w:ascii="Courier" w:hAnsi="Courier"/>
        </w:rPr>
        <w:t>.gitignore</w:t>
      </w:r>
      <w:r>
        <w:t xml:space="preserve"> sichergestellt).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Hosting/E-Mail/Newsletter:</w:t>
      </w:r>
      <w:r>
        <w:t xml:space="preserve"> Standort und Drittstaatenbezug </w:t>
      </w:r>
      <w:r>
        <w:rPr>
          <w:b/>
        </w:rPr>
        <w:t>zu verifizieren</w:t>
      </w:r>
      <w:r>
        <w:t xml:space="preserve"> (offene</w:t>
        <w:br/>
      </w:r>
      <w:r>
        <w:t>Frage F-04).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6. Technische und organisatorische Maßnahmen (TOM)</w:t>
      </w:r>
      <w:r/>
    </w:p>
    <w:p>
      <w:r/>
      <w:r>
        <w:t>Empfohlene TOM nach Art. 32 DSGVO, mit Priorität (H/M/N) und grobem Aufwand.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Bereich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Maßnahme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Aufwand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Zugriffskontrolle</w:t>
            </w:r>
          </w:p>
        </w:tc>
        <w:tc>
          <w:tcPr>
            <w:tcW w:type="dxa" w:w="2160"/>
          </w:tcPr>
          <w:p>
            <w:r>
              <w:t>Rollen-/Berechtigungskonzept „need-to-know"; individuelle Logins (keine Sammelkonten)</w:t>
            </w:r>
          </w:p>
        </w:tc>
        <w:tc>
          <w:tcPr>
            <w:tcW w:type="dxa" w:w="2160"/>
          </w:tcPr>
          <w:p>
            <w:r>
              <w:t>H</w:t>
            </w:r>
          </w:p>
        </w:tc>
        <w:tc>
          <w:tcPr>
            <w:tcW w:type="dxa" w:w="2160"/>
          </w:tcPr>
          <w:p>
            <w:r>
              <w:t>mittel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Authentifizierung</w:t>
            </w:r>
          </w:p>
        </w:tc>
        <w:tc>
          <w:tcPr>
            <w:tcW w:type="dxa" w:w="2160"/>
          </w:tcPr>
          <w:p>
            <w:r>
              <w:t xml:space="preserve">Passwort-Policy (min. 12 Zeichen, Passwortmanager) + </w:t>
            </w:r>
            <w:r>
              <w:rPr>
                <w:b/>
              </w:rPr>
              <w:t>MFA</w:t>
            </w:r>
            <w:r>
              <w:t xml:space="preserve"> für E-Mail, Cloud, Google, GitHub, Buchhaltung</w:t>
            </w:r>
          </w:p>
        </w:tc>
        <w:tc>
          <w:tcPr>
            <w:tcW w:type="dxa" w:w="2160"/>
          </w:tcPr>
          <w:p>
            <w:r>
              <w:t>H</w:t>
            </w:r>
          </w:p>
        </w:tc>
        <w:tc>
          <w:tcPr>
            <w:tcW w:type="dxa" w:w="2160"/>
          </w:tcPr>
          <w:p>
            <w:r>
              <w:t>gering–mittel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Verschlüsselung (Transit)</w:t>
            </w:r>
          </w:p>
        </w:tc>
        <w:tc>
          <w:tcPr>
            <w:tcW w:type="dxa" w:w="2160"/>
          </w:tcPr>
          <w:p>
            <w:r>
              <w:t>TLS/HTTPS für Website &amp; E-Mail (TLS-Versand), HSTS</w:t>
            </w:r>
          </w:p>
        </w:tc>
        <w:tc>
          <w:tcPr>
            <w:tcW w:type="dxa" w:w="2160"/>
          </w:tcPr>
          <w:p>
            <w:r>
              <w:t>H</w:t>
            </w:r>
          </w:p>
        </w:tc>
        <w:tc>
          <w:tcPr>
            <w:tcW w:type="dxa" w:w="2160"/>
          </w:tcPr>
          <w:p>
            <w:r>
              <w:t>gering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Verschlüsselung (at rest)</w:t>
            </w:r>
          </w:p>
        </w:tc>
        <w:tc>
          <w:tcPr>
            <w:tcW w:type="dxa" w:w="2160"/>
          </w:tcPr>
          <w:p>
            <w:r>
              <w:t>Geräteverschlüsselung (BitLocker/FileVault) für Laptops/mobile Geräte; verschlüsselte Backups</w:t>
            </w:r>
          </w:p>
        </w:tc>
        <w:tc>
          <w:tcPr>
            <w:tcW w:type="dxa" w:w="2160"/>
          </w:tcPr>
          <w:p>
            <w:r>
              <w:t>H</w:t>
            </w:r>
          </w:p>
        </w:tc>
        <w:tc>
          <w:tcPr>
            <w:tcW w:type="dxa" w:w="2160"/>
          </w:tcPr>
          <w:p>
            <w:r>
              <w:t>gering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Backup</w:t>
            </w:r>
          </w:p>
        </w:tc>
        <w:tc>
          <w:tcPr>
            <w:tcW w:type="dxa" w:w="2160"/>
          </w:tcPr>
          <w:p>
            <w:r>
              <w:t>3-2-1-Strategie, regelmäßige Wiederherstellungstests, definierte Aufbewahrung</w:t>
            </w:r>
          </w:p>
        </w:tc>
        <w:tc>
          <w:tcPr>
            <w:tcW w:type="dxa" w:w="2160"/>
          </w:tcPr>
          <w:p>
            <w:r>
              <w:t>H</w:t>
            </w:r>
          </w:p>
        </w:tc>
        <w:tc>
          <w:tcPr>
            <w:tcW w:type="dxa" w:w="2160"/>
          </w:tcPr>
          <w:p>
            <w:r>
              <w:t>mittel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Patch-Management</w:t>
            </w:r>
          </w:p>
        </w:tc>
        <w:tc>
          <w:tcPr>
            <w:tcW w:type="dxa" w:w="2160"/>
          </w:tcPr>
          <w:p>
            <w:r>
              <w:t>Automatische Updates OS/CMS/Plugins/AV; Update-Turnus dokumentieren</w:t>
            </w:r>
          </w:p>
        </w:tc>
        <w:tc>
          <w:tcPr>
            <w:tcW w:type="dxa" w:w="2160"/>
          </w:tcPr>
          <w:p>
            <w:r>
              <w:t>H</w:t>
            </w:r>
          </w:p>
        </w:tc>
        <w:tc>
          <w:tcPr>
            <w:tcW w:type="dxa" w:w="2160"/>
          </w:tcPr>
          <w:p>
            <w:r>
              <w:t>gering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Endpoint-Security</w:t>
            </w:r>
          </w:p>
        </w:tc>
        <w:tc>
          <w:tcPr>
            <w:tcW w:type="dxa" w:w="2160"/>
          </w:tcPr>
          <w:p>
            <w:r>
              <w:t>Aktueller Virenschutz/EDR, Firewall, Bildschirmsperre</w:t>
            </w:r>
          </w:p>
        </w:tc>
        <w:tc>
          <w:tcPr>
            <w:tcW w:type="dxa" w:w="2160"/>
          </w:tcPr>
          <w:p>
            <w:r>
              <w:t>M</w:t>
            </w:r>
          </w:p>
        </w:tc>
        <w:tc>
          <w:tcPr>
            <w:tcW w:type="dxa" w:w="2160"/>
          </w:tcPr>
          <w:p>
            <w:r>
              <w:t>gering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Logging/Monitoring</w:t>
            </w:r>
          </w:p>
        </w:tc>
        <w:tc>
          <w:tcPr>
            <w:tcW w:type="dxa" w:w="2160"/>
          </w:tcPr>
          <w:p>
            <w:r>
              <w:t>Zugriffs-/Server-Logs mit definierter Aufbewahrung (7–30 Tage); Auswertung nur zweckgebunden</w:t>
            </w:r>
          </w:p>
        </w:tc>
        <w:tc>
          <w:tcPr>
            <w:tcW w:type="dxa" w:w="2160"/>
          </w:tcPr>
          <w:p>
            <w:r>
              <w:t>M</w:t>
            </w:r>
          </w:p>
        </w:tc>
        <w:tc>
          <w:tcPr>
            <w:tcW w:type="dxa" w:w="2160"/>
          </w:tcPr>
          <w:p>
            <w:r>
              <w:t>gering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Physische Sicherheit</w:t>
            </w:r>
          </w:p>
        </w:tc>
        <w:tc>
          <w:tcPr>
            <w:tcW w:type="dxa" w:w="2160"/>
          </w:tcPr>
          <w:p>
            <w:r>
              <w:t>Abschließbare Serverräume/Aktenschränke, Zutrittsregelung, Aktenvernichtung (DIN 66399)</w:t>
            </w:r>
          </w:p>
        </w:tc>
        <w:tc>
          <w:tcPr>
            <w:tcW w:type="dxa" w:w="2160"/>
          </w:tcPr>
          <w:p>
            <w:r>
              <w:t>M</w:t>
            </w:r>
          </w:p>
        </w:tc>
        <w:tc>
          <w:tcPr>
            <w:tcW w:type="dxa" w:w="2160"/>
          </w:tcPr>
          <w:p>
            <w:r>
              <w:t>gering–mittel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Mobile Geräte</w:t>
            </w:r>
          </w:p>
        </w:tc>
        <w:tc>
          <w:tcPr>
            <w:tcW w:type="dxa" w:w="2160"/>
          </w:tcPr>
          <w:p>
            <w:r>
              <w:t>MDM/Trennung privat/dienstlich, Fernlöschung bei Verlust</w:t>
            </w:r>
          </w:p>
        </w:tc>
        <w:tc>
          <w:tcPr>
            <w:tcW w:type="dxa" w:w="2160"/>
          </w:tcPr>
          <w:p>
            <w:r>
              <w:t>M</w:t>
            </w:r>
          </w:p>
        </w:tc>
        <w:tc>
          <w:tcPr>
            <w:tcW w:type="dxa" w:w="2160"/>
          </w:tcPr>
          <w:p>
            <w:r>
              <w:t>mittel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Fernwartung</w:t>
            </w:r>
          </w:p>
        </w:tc>
        <w:tc>
          <w:tcPr>
            <w:tcW w:type="dxa" w:w="2160"/>
          </w:tcPr>
          <w:p>
            <w:r>
              <w:t>Nur nach Bedarf/Freigabe, protokolliert, verschlüsselt; AVV mit IT-Dienstleister</w:t>
            </w:r>
          </w:p>
        </w:tc>
        <w:tc>
          <w:tcPr>
            <w:tcW w:type="dxa" w:w="2160"/>
          </w:tcPr>
          <w:p>
            <w:r>
              <w:t>M</w:t>
            </w:r>
          </w:p>
        </w:tc>
        <w:tc>
          <w:tcPr>
            <w:tcW w:type="dxa" w:w="2160"/>
          </w:tcPr>
          <w:p>
            <w:r>
              <w:t>gering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Löschung/Entsorgung</w:t>
            </w:r>
          </w:p>
        </w:tc>
        <w:tc>
          <w:tcPr>
            <w:tcW w:type="dxa" w:w="2160"/>
          </w:tcPr>
          <w:p>
            <w:r>
              <w:t>Automatisierte Löschroutinen; sichere Datenträgervernichtung</w:t>
            </w:r>
          </w:p>
        </w:tc>
        <w:tc>
          <w:tcPr>
            <w:tcW w:type="dxa" w:w="2160"/>
          </w:tcPr>
          <w:p>
            <w:r>
              <w:t>M</w:t>
            </w:r>
          </w:p>
        </w:tc>
        <w:tc>
          <w:tcPr>
            <w:tcW w:type="dxa" w:w="2160"/>
          </w:tcPr>
          <w:p>
            <w:r>
              <w:t>mittel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Belastbarkeit</w:t>
            </w:r>
          </w:p>
        </w:tc>
        <w:tc>
          <w:tcPr>
            <w:tcW w:type="dxa" w:w="2160"/>
          </w:tcPr>
          <w:p>
            <w:r>
              <w:t>Notfallplan (IT-Ausfall/Ransomware), Wiederanlaufkonzept</w:t>
            </w:r>
          </w:p>
        </w:tc>
        <w:tc>
          <w:tcPr>
            <w:tcW w:type="dxa" w:w="2160"/>
          </w:tcPr>
          <w:p>
            <w:r>
              <w:t>M</w:t>
            </w:r>
          </w:p>
        </w:tc>
        <w:tc>
          <w:tcPr>
            <w:tcW w:type="dxa" w:w="2160"/>
          </w:tcPr>
          <w:p>
            <w:r>
              <w:t>mittel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7. Drittanbieter, Auftragsverarbeitung &amp; Verträge</w:t>
      </w:r>
      <w:r/>
    </w:p>
    <w:p>
      <w:pPr>
        <w:pStyle w:val="Heading3"/>
      </w:pPr>
      <w:r>
        <w:t>7.1 Vermutete Auftragsverarbeiter (Art. 28) — zu verifizieren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Dienstleister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Zweck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AVV erforderlich?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Drittland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Google (LLC/Ireland)</w:t>
            </w:r>
          </w:p>
        </w:tc>
        <w:tc>
          <w:tcPr>
            <w:tcW w:type="dxa" w:w="1728"/>
          </w:tcPr>
          <w:p>
            <w:r>
              <w:t>GA4, Search Console, Google Cloud</w:t>
            </w:r>
          </w:p>
        </w:tc>
        <w:tc>
          <w:tcPr>
            <w:tcW w:type="dxa" w:w="1728"/>
          </w:tcPr>
          <w:p>
            <w:r>
              <w:t>Ja</w:t>
            </w:r>
          </w:p>
        </w:tc>
        <w:tc>
          <w:tcPr>
            <w:tcW w:type="dxa" w:w="1728"/>
          </w:tcPr>
          <w:p>
            <w:r>
              <w:t>USA (DPF)</w:t>
            </w:r>
          </w:p>
        </w:tc>
        <w:tc>
          <w:tcPr>
            <w:tcW w:type="dxa" w:w="1728"/>
          </w:tcPr>
          <w:p>
            <w:r>
              <w:t>AVV via Google-Bedingungen aktivieren/prüfen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Hosting-/E-Mail-Provider</w:t>
            </w:r>
          </w:p>
        </w:tc>
        <w:tc>
          <w:tcPr>
            <w:tcW w:type="dxa" w:w="1728"/>
          </w:tcPr>
          <w:p>
            <w:r>
              <w:t>Website, Postfächer, Logs</w:t>
            </w:r>
          </w:p>
        </w:tc>
        <w:tc>
          <w:tcPr>
            <w:tcW w:type="dxa" w:w="1728"/>
          </w:tcPr>
          <w:p>
            <w:r>
              <w:t>Ja</w:t>
            </w:r>
          </w:p>
        </w:tc>
        <w:tc>
          <w:tcPr>
            <w:tcW w:type="dxa" w:w="1728"/>
          </w:tcPr>
          <w:p>
            <w:r>
              <w:t>prüfen</w:t>
            </w:r>
          </w:p>
        </w:tc>
        <w:tc>
          <w:tcPr>
            <w:tcW w:type="dxa" w:w="1728"/>
          </w:tcPr>
          <w:p>
            <w:r>
              <w:t>AVV einholen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Steuerberater</w:t>
            </w:r>
          </w:p>
        </w:tc>
        <w:tc>
          <w:tcPr>
            <w:tcW w:type="dxa" w:w="1728"/>
          </w:tcPr>
          <w:p>
            <w:r>
              <w:t>Buchhaltung, Jahresabschluss</w:t>
            </w:r>
          </w:p>
        </w:tc>
        <w:tc>
          <w:tcPr>
            <w:tcW w:type="dxa" w:w="1728"/>
          </w:tcPr>
          <w:p>
            <w:r>
              <w:t xml:space="preserve">i. d. R. </w:t>
            </w:r>
            <w:r>
              <w:rPr>
                <w:b/>
              </w:rPr>
              <w:t>eigenständig Verantwortlicher</w:t>
            </w:r>
            <w:r>
              <w:t xml:space="preserve"> (Berufsträger), kein AVV</w:t>
            </w:r>
          </w:p>
        </w:tc>
        <w:tc>
          <w:tcPr>
            <w:tcW w:type="dxa" w:w="1728"/>
          </w:tcPr>
          <w:p>
            <w:r>
              <w:t>EU</w:t>
            </w:r>
          </w:p>
        </w:tc>
        <w:tc>
          <w:tcPr>
            <w:tcW w:type="dxa" w:w="1728"/>
          </w:tcPr>
          <w:p>
            <w:r>
              <w:t>schriftliche Klärung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Lohnabrechnung</w:t>
            </w:r>
          </w:p>
        </w:tc>
        <w:tc>
          <w:tcPr>
            <w:tcW w:type="dxa" w:w="1728"/>
          </w:tcPr>
          <w:p>
            <w:r>
              <w:t>Gehaltsabrechnung</w:t>
            </w:r>
          </w:p>
        </w:tc>
        <w:tc>
          <w:tcPr>
            <w:tcW w:type="dxa" w:w="1728"/>
          </w:tcPr>
          <w:p>
            <w:r>
              <w:t>AVV oder Berufsträger-Regelung</w:t>
            </w:r>
          </w:p>
        </w:tc>
        <w:tc>
          <w:tcPr>
            <w:tcW w:type="dxa" w:w="1728"/>
          </w:tcPr>
          <w:p>
            <w:r>
              <w:t>EU</w:t>
            </w:r>
          </w:p>
        </w:tc>
        <w:tc>
          <w:tcPr>
            <w:tcW w:type="dxa" w:w="1728"/>
          </w:tcPr>
          <w:p>
            <w:r>
              <w:t>klären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IT-Support / Fernwartung</w:t>
            </w:r>
          </w:p>
        </w:tc>
        <w:tc>
          <w:tcPr>
            <w:tcW w:type="dxa" w:w="1728"/>
          </w:tcPr>
          <w:p>
            <w:r>
              <w:t>Wartung, Support</w:t>
            </w:r>
          </w:p>
        </w:tc>
        <w:tc>
          <w:tcPr>
            <w:tcW w:type="dxa" w:w="1728"/>
          </w:tcPr>
          <w:p>
            <w:r>
              <w:t>Ja</w:t>
            </w:r>
          </w:p>
        </w:tc>
        <w:tc>
          <w:tcPr>
            <w:tcW w:type="dxa" w:w="1728"/>
          </w:tcPr>
          <w:p>
            <w:r>
              <w:t>prüfen</w:t>
            </w:r>
          </w:p>
        </w:tc>
        <w:tc>
          <w:tcPr>
            <w:tcW w:type="dxa" w:w="1728"/>
          </w:tcPr>
          <w:p>
            <w:r>
              <w:t>AVV einholen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Newsletter-Tool</w:t>
            </w:r>
            <w:r>
              <w:t xml:space="preserve"> </w:t>
            </w:r>
            <w:r>
              <w:rPr>
                <w:i/>
              </w:rPr>
              <w:t>(falls genutzt)</w:t>
            </w:r>
          </w:p>
        </w:tc>
        <w:tc>
          <w:tcPr>
            <w:tcW w:type="dxa" w:w="1728"/>
          </w:tcPr>
          <w:p>
            <w:r>
              <w:t>E-Mail-Marketing</w:t>
            </w:r>
          </w:p>
        </w:tc>
        <w:tc>
          <w:tcPr>
            <w:tcW w:type="dxa" w:w="1728"/>
          </w:tcPr>
          <w:p>
            <w:r>
              <w:t>Ja</w:t>
            </w:r>
          </w:p>
        </w:tc>
        <w:tc>
          <w:tcPr>
            <w:tcW w:type="dxa" w:w="1728"/>
          </w:tcPr>
          <w:p>
            <w:r>
              <w:t>prüfen</w:t>
            </w:r>
          </w:p>
        </w:tc>
        <w:tc>
          <w:tcPr>
            <w:tcW w:type="dxa" w:w="1728"/>
          </w:tcPr>
          <w:p>
            <w:r>
              <w:t>AVV einholen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Versand-/Logistik</w:t>
            </w:r>
          </w:p>
        </w:tc>
        <w:tc>
          <w:tcPr>
            <w:tcW w:type="dxa" w:w="1728"/>
          </w:tcPr>
          <w:p>
            <w:r>
              <w:t>Warenversand</w:t>
            </w:r>
          </w:p>
        </w:tc>
        <w:tc>
          <w:tcPr>
            <w:tcW w:type="dxa" w:w="1728"/>
          </w:tcPr>
          <w:p>
            <w:r>
              <w:t>meist eigenständig Verantwortlicher</w:t>
            </w:r>
          </w:p>
        </w:tc>
        <w:tc>
          <w:tcPr>
            <w:tcW w:type="dxa" w:w="1728"/>
          </w:tcPr>
          <w:p>
            <w:r>
              <w:t>EU</w:t>
            </w:r>
          </w:p>
        </w:tc>
        <w:tc>
          <w:tcPr>
            <w:tcW w:type="dxa" w:w="1728"/>
          </w:tcPr>
          <w:p>
            <w:r>
              <w:t>klären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GitHub (Microsoft)</w:t>
            </w:r>
          </w:p>
        </w:tc>
        <w:tc>
          <w:tcPr>
            <w:tcW w:type="dxa" w:w="1728"/>
          </w:tcPr>
          <w:p>
            <w:r>
              <w:t>Code-/Config-Hosting</w:t>
            </w:r>
          </w:p>
        </w:tc>
        <w:tc>
          <w:tcPr>
            <w:tcW w:type="dxa" w:w="1728"/>
          </w:tcPr>
          <w:p>
            <w:r>
              <w:t>Ja (soweit personenbezogen)</w:t>
            </w:r>
          </w:p>
        </w:tc>
        <w:tc>
          <w:tcPr>
            <w:tcW w:type="dxa" w:w="1728"/>
          </w:tcPr>
          <w:p>
            <w:r>
              <w:t>USA (DPF)</w:t>
            </w:r>
          </w:p>
        </w:tc>
        <w:tc>
          <w:tcPr>
            <w:tcW w:type="dxa" w:w="1728"/>
          </w:tcPr>
          <w:p>
            <w:r>
              <w:t>prüfen; keine Rohdaten</w:t>
            </w:r>
          </w:p>
        </w:tc>
      </w:tr>
    </w:tbl>
    <w:p>
      <w:r/>
    </w:p>
    <w:p>
      <w:pPr>
        <w:pStyle w:val="Heading3"/>
      </w:pPr>
      <w:r>
        <w:t>7.2 AVV-Prüfliste</w:t>
      </w:r>
      <w:r/>
      <w:r/>
    </w:p>
    <w:p>
      <w:pPr>
        <w:pStyle w:val="ListNumber"/>
        <w:spacing w:line="240" w:lineRule="auto"/>
        <w:ind w:left="720"/>
      </w:pPr>
      <w:r/>
      <w:r>
        <w:t>Vertrag schriftlich/elektronisch vorhanden und aktuell (DSGVO-konform, Art. 28 Abs. 3).</w:t>
      </w:r>
      <w:r/>
    </w:p>
    <w:p>
      <w:pPr>
        <w:pStyle w:val="ListNumber"/>
        <w:spacing w:line="240" w:lineRule="auto"/>
        <w:ind w:left="720"/>
      </w:pPr>
      <w:r/>
      <w:r>
        <w:t>Gegenstand, Dauer, Art, Zweck, Datenkategorien, Betroffene benannt.</w:t>
      </w:r>
      <w:r/>
    </w:p>
    <w:p>
      <w:pPr>
        <w:pStyle w:val="ListNumber"/>
        <w:spacing w:line="240" w:lineRule="auto"/>
        <w:ind w:left="720"/>
      </w:pPr>
      <w:r/>
      <w:r>
        <w:t>Weisungsbindung, Vertraulichkeit, TOM (Art. 32) geregelt.</w:t>
      </w:r>
      <w:r/>
    </w:p>
    <w:p>
      <w:pPr>
        <w:pStyle w:val="ListNumber"/>
        <w:spacing w:line="240" w:lineRule="auto"/>
        <w:ind w:left="720"/>
      </w:pPr>
      <w:r/>
      <w:r>
        <w:t>Unterauftragsverarbeiter (Subunternehmer) mit Genehmigungsvorbehalt/Liste.</w:t>
      </w:r>
      <w:r/>
    </w:p>
    <w:p>
      <w:pPr>
        <w:pStyle w:val="ListNumber"/>
        <w:spacing w:line="240" w:lineRule="auto"/>
        <w:ind w:left="720"/>
      </w:pPr>
      <w:r/>
      <w:r>
        <w:t>Unterstützungspflichten bei Betroffenenrechten und Datenpannen.</w:t>
      </w:r>
      <w:r/>
    </w:p>
    <w:p>
      <w:pPr>
        <w:pStyle w:val="ListNumber"/>
        <w:spacing w:line="240" w:lineRule="auto"/>
        <w:ind w:left="720"/>
      </w:pPr>
      <w:r/>
      <w:r>
        <w:t>Löschung/Rückgabe nach Vertragsende.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Kontroll-/Audit-Rechte</w:t>
      </w:r>
      <w:r>
        <w:t xml:space="preserve"> und Nachweispflichten.</w:t>
      </w:r>
      <w:r/>
    </w:p>
    <w:p>
      <w:pPr>
        <w:pStyle w:val="ListNumber"/>
        <w:spacing w:line="240" w:lineRule="auto"/>
        <w:ind w:left="720"/>
      </w:pPr>
      <w:r/>
      <w:r>
        <w:t>Drittlandtransfer-Grundlage (DPF/SCC) dokumentiert.</w:t>
      </w:r>
      <w:r/>
      <w:r/>
      <w:r/>
    </w:p>
    <w:p>
      <w:r/>
      <w:r>
        <w:t xml:space="preserve">Muster-AVV-Klauseln siehe </w:t>
      </w:r>
      <w:r>
        <w:rPr>
          <w:b/>
        </w:rPr>
        <w:t>Anhang C</w:t>
      </w:r>
      <w:r>
        <w:t>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8. Datenschutz-Folgenabschätzung (DPIA)</w:t>
      </w:r>
      <w:r/>
    </w:p>
    <w:p>
      <w:pPr>
        <w:pStyle w:val="Heading3"/>
      </w:pPr>
      <w:r>
        <w:t>8.1 Wann ist eine DPIA erforderlich? (Art. 35)</w:t>
      </w:r>
      <w:r/>
    </w:p>
    <w:p>
      <w:r/>
      <w:r>
        <w:t>Pflicht bei „voraussichtlich hohem Risiko", insbesondere bei: systematischer umfangreicher</w:t>
        <w:br/>
      </w:r>
      <w:r>
        <w:t>Überwachung, umfangreicher Verarbeitung besonderer Kategorien, systematischer Bewertung/Scoring</w:t>
        <w:br/>
      </w:r>
      <w:r>
        <w:t xml:space="preserve">(Profiling) — sowie bei Verarbeitungen auf der </w:t>
      </w:r>
      <w:r>
        <w:rPr>
          <w:b/>
        </w:rPr>
        <w:t>Muss-Liste der Aufsichtsbehörden</w:t>
      </w:r>
      <w:r>
        <w:t>.</w:t>
      </w:r>
      <w:r/>
    </w:p>
    <w:p>
      <w:r/>
      <w:r>
        <w:rPr>
          <w:b/>
        </w:rPr>
        <w:t>Einschätzung Feind GmbH:</w:t>
      </w:r>
      <w:r>
        <w:t xml:space="preserve"> Nach aktuellem Kenntnisstand ist </w:t>
      </w:r>
      <w:r>
        <w:rPr>
          <w:b/>
        </w:rPr>
        <w:t>keine DPIA zwingend</w:t>
      </w:r>
      <w:r>
        <w:t xml:space="preserve"> — es</w:t>
        <w:br/>
      </w:r>
      <w:r>
        <w:t>erfolgt kein großflächiges Tracking-/Scoring, keine umfangreiche Verarbeitung besonderer</w:t>
        <w:br/>
      </w:r>
      <w:r>
        <w:t xml:space="preserve">Kategorien. Website-Analyse mit GA4 wird als </w:t>
      </w:r>
      <w:r>
        <w:rPr>
          <w:b/>
        </w:rPr>
        <w:t>Standardrisiko</w:t>
      </w:r>
      <w:r>
        <w:t xml:space="preserve"> bewertet, sofern Consent und</w:t>
        <w:br/>
      </w:r>
      <w:r>
        <w:t xml:space="preserve">IP-Kürzung greifen. </w:t>
      </w:r>
      <w:r>
        <w:rPr>
          <w:b/>
        </w:rPr>
        <w:t>→ Kurz-Schwellwertprüfung dokumentieren</w:t>
      </w:r>
      <w:r>
        <w:t xml:space="preserve"> (Nachweis, dass geprüft und</w:t>
        <w:br/>
      </w:r>
      <w:r>
        <w:t>verneint wurde).</w:t>
      </w:r>
      <w:r/>
    </w:p>
    <w:p>
      <w:pPr>
        <w:pStyle w:val="Heading3"/>
      </w:pPr>
      <w:r>
        <w:t>8.2 Vorgehen</w:t>
      </w:r>
      <w:r/>
      <w:r/>
    </w:p>
    <w:p>
      <w:pPr>
        <w:pStyle w:val="ListNumber"/>
        <w:spacing w:line="240" w:lineRule="auto"/>
        <w:ind w:left="720"/>
      </w:pPr>
      <w:r/>
      <w:r>
        <w:t>Beschreibung der Verarbeitung &amp; Zwecke → 2. Notwendigkeits-/Verhältnismäßigkeitsprüfung →</w:t>
      </w:r>
      <w:r/>
    </w:p>
    <w:p>
      <w:pPr>
        <w:pStyle w:val="ListNumber"/>
        <w:spacing w:line="240" w:lineRule="auto"/>
        <w:ind w:left="720"/>
      </w:pPr>
      <w:r/>
      <w:r>
        <w:t>Risikoidentifikation (Betroffenensicht) → 4. Bewertung (Eintritt × Schwere) →</w:t>
      </w:r>
      <w:r/>
    </w:p>
    <w:p>
      <w:pPr>
        <w:pStyle w:val="ListNumber"/>
        <w:spacing w:line="240" w:lineRule="auto"/>
        <w:ind w:left="720"/>
      </w:pPr>
      <w:r/>
      <w:r>
        <w:t>Abhilfemaßnahmen → 6. Restrisiko &amp; Freigabe → 7. Monitoring/Review.</w:t>
      </w:r>
      <w:r/>
      <w:r/>
      <w:r/>
    </w:p>
    <w:p>
      <w:r/>
      <w:r>
        <w:t xml:space="preserve">Vollständige </w:t>
      </w:r>
      <w:r>
        <w:rPr>
          <w:b/>
        </w:rPr>
        <w:t>DPIA-Vorlage mit ausgefüllten Beispielen</w:t>
      </w:r>
      <w:r>
        <w:t xml:space="preserve"> (Kundenverwaltung, CAD-Dateien,</w:t>
        <w:br/>
      </w:r>
      <w:r>
        <w:t xml:space="preserve">Fernwartung) siehe </w:t>
      </w:r>
      <w:r>
        <w:rPr>
          <w:b/>
        </w:rPr>
        <w:t>Anhang B</w:t>
      </w:r>
      <w:r>
        <w:t>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9. Datensicherheit &amp; Vorfallmanagement</w:t>
      </w:r>
      <w:r/>
    </w:p>
    <w:p>
      <w:pPr>
        <w:pStyle w:val="Heading3"/>
      </w:pPr>
      <w:r>
        <w:t>9.1 Incident-Response-Verfahren</w:t>
      </w:r>
      <w:r/>
      <w:r/>
    </w:p>
    <w:p>
      <w:pPr>
        <w:pStyle w:val="ListNumber"/>
        <w:spacing w:line="240" w:lineRule="auto"/>
        <w:ind w:left="720"/>
      </w:pPr>
      <w:r/>
      <w:r>
        <w:rPr>
          <w:b/>
        </w:rPr>
        <w:t>Erkennung &amp; Meldung intern:</w:t>
      </w:r>
      <w:r>
        <w:t xml:space="preserve"> Jede(r) Beschäftigte meldet Verdacht sofort an</w:t>
        <w:br/>
      </w:r>
      <w:r>
        <w:t>GF/IT-Verantwortlichen (Meldeweg dokumentieren).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Sofortmaßnahmen &amp; forensische Sicherung:</w:t>
      </w:r>
      <w:r>
        <w:t xml:space="preserve"> System isolieren, Beweise/Logs sichern,</w:t>
        <w:br/>
      </w:r>
      <w:r>
        <w:t>nichts vorschnell löschen, Umfang eingrenzen.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Bewertung (Risiko für Betroffene):</w:t>
      </w:r>
      <w:r>
        <w:t xml:space="preserve"> Art, Umfang, Sensibilität, Anzahl Betroffener,</w:t>
        <w:br/>
      </w:r>
      <w:r>
        <w:t>mögliche Folgen.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Meldung an Aufsichtsbehörde (Art. 33):</w:t>
      </w:r>
      <w:r>
        <w:t xml:space="preserve"> bei Risiko </w:t>
      </w:r>
      <w:r>
        <w:rPr>
          <w:b/>
        </w:rPr>
        <w:t>innerhalb von 72 Stunden</w:t>
      </w:r>
      <w:r>
        <w:t xml:space="preserve"> nach</w:t>
        <w:br/>
      </w:r>
      <w:r>
        <w:t>Bekanntwerden (LDI NRW). Verzögerungen begründen.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Benachrichtigung Betroffener (Art. 34):</w:t>
      </w:r>
      <w:r>
        <w:t xml:space="preserve"> bei </w:t>
      </w:r>
      <w:r>
        <w:rPr>
          <w:b/>
        </w:rPr>
        <w:t>hohem</w:t>
      </w:r>
      <w:r>
        <w:t xml:space="preserve"> Risiko unverzüglich, in klarer</w:t>
        <w:br/>
      </w:r>
      <w:r>
        <w:t>Sprache.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Dokumentation:</w:t>
      </w:r>
      <w:r>
        <w:t xml:space="preserve"> Jeder Vorfall wird im </w:t>
      </w:r>
      <w:r>
        <w:rPr>
          <w:b/>
        </w:rPr>
        <w:t>Datenpannen-Register</w:t>
      </w:r>
      <w:r>
        <w:t xml:space="preserve"> erfasst (auch nicht</w:t>
        <w:br/>
      </w:r>
      <w:r>
        <w:t>meldepflichtige) — Nachweispflicht Art. 33 Abs. 5.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Nachbereitung:</w:t>
      </w:r>
      <w:r>
        <w:t xml:space="preserve"> Ursachenanalyse, TOM anpassen, ggf. Schulung.</w:t>
      </w:r>
      <w:r/>
      <w:r/>
      <w:r/>
    </w:p>
    <w:p>
      <w:r/>
      <w:r>
        <w:rPr>
          <w:b/>
        </w:rPr>
        <w:t>Muster-Meldung an Aufsichtsbehörde</w:t>
      </w:r>
      <w:r>
        <w:t xml:space="preserve"> und </w:t>
      </w:r>
      <w:r>
        <w:rPr>
          <w:b/>
        </w:rPr>
        <w:t>Betroffenen-Benachrichtigung</w:t>
      </w:r>
      <w:r>
        <w:t xml:space="preserve"> siehe </w:t>
      </w:r>
      <w:r>
        <w:rPr>
          <w:b/>
        </w:rPr>
        <w:t>Anhang F</w:t>
      </w:r>
      <w:r>
        <w:t>;</w:t>
        <w:br/>
      </w:r>
      <w:r/>
      <w:r>
        <w:rPr>
          <w:b/>
        </w:rPr>
        <w:t>Incident-Report-Formular</w:t>
      </w:r>
      <w:r>
        <w:t xml:space="preserve"> siehe </w:t>
      </w:r>
      <w:r>
        <w:rPr>
          <w:b/>
        </w:rPr>
        <w:t>Anhang G</w:t>
      </w:r>
      <w:r>
        <w:t>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10. Betroffenenrechte &amp; Prozesse</w:t>
      </w:r>
      <w:r/>
    </w:p>
    <w:p>
      <w:pPr>
        <w:pStyle w:val="Heading3"/>
      </w:pPr>
      <w:r>
        <w:t>10.1 Rechte und Fristen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Recht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Norm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Frist</w:t>
            </w:r>
          </w:p>
        </w:tc>
      </w:tr>
      <w:tr>
        <w:tc>
          <w:tcPr>
            <w:tcW w:type="dxa" w:w="2880"/>
          </w:tcPr>
          <w:p>
            <w:r>
              <w:t>Auskunft</w:t>
            </w:r>
          </w:p>
        </w:tc>
        <w:tc>
          <w:tcPr>
            <w:tcW w:type="dxa" w:w="2880"/>
          </w:tcPr>
          <w:p>
            <w:r>
              <w:t>Art. 15</w:t>
            </w:r>
          </w:p>
        </w:tc>
        <w:tc>
          <w:tcPr>
            <w:tcW w:type="dxa" w:w="2880"/>
          </w:tcPr>
          <w:p>
            <w:r>
              <w:t>1 Monat (verlängerbar um 2 Monate)</w:t>
            </w:r>
          </w:p>
        </w:tc>
      </w:tr>
      <w:tr>
        <w:tc>
          <w:tcPr>
            <w:tcW w:type="dxa" w:w="2880"/>
          </w:tcPr>
          <w:p>
            <w:r>
              <w:t>Berichtigung</w:t>
            </w:r>
          </w:p>
        </w:tc>
        <w:tc>
          <w:tcPr>
            <w:tcW w:type="dxa" w:w="2880"/>
          </w:tcPr>
          <w:p>
            <w:r>
              <w:t>Art. 16</w:t>
            </w:r>
          </w:p>
        </w:tc>
        <w:tc>
          <w:tcPr>
            <w:tcW w:type="dxa" w:w="2880"/>
          </w:tcPr>
          <w:p>
            <w:r>
              <w:t>unverzüglich, i. d. R. 1 Monat</w:t>
            </w:r>
          </w:p>
        </w:tc>
      </w:tr>
      <w:tr>
        <w:tc>
          <w:tcPr>
            <w:tcW w:type="dxa" w:w="2880"/>
          </w:tcPr>
          <w:p>
            <w:r>
              <w:t>Löschung („Recht auf Vergessenwerden")</w:t>
            </w:r>
          </w:p>
        </w:tc>
        <w:tc>
          <w:tcPr>
            <w:tcW w:type="dxa" w:w="2880"/>
          </w:tcPr>
          <w:p>
            <w:r>
              <w:t>Art. 17</w:t>
            </w:r>
          </w:p>
        </w:tc>
        <w:tc>
          <w:tcPr>
            <w:tcW w:type="dxa" w:w="2880"/>
          </w:tcPr>
          <w:p>
            <w:r>
              <w:t>1 Monat (Aufbewahrungspflichten beachten)</w:t>
            </w:r>
          </w:p>
        </w:tc>
      </w:tr>
      <w:tr>
        <w:tc>
          <w:tcPr>
            <w:tcW w:type="dxa" w:w="2880"/>
          </w:tcPr>
          <w:p>
            <w:r>
              <w:t>Einschränkung</w:t>
            </w:r>
          </w:p>
        </w:tc>
        <w:tc>
          <w:tcPr>
            <w:tcW w:type="dxa" w:w="2880"/>
          </w:tcPr>
          <w:p>
            <w:r>
              <w:t>Art. 18</w:t>
            </w:r>
          </w:p>
        </w:tc>
        <w:tc>
          <w:tcPr>
            <w:tcW w:type="dxa" w:w="2880"/>
          </w:tcPr>
          <w:p>
            <w:r>
              <w:t>1 Monat</w:t>
            </w:r>
          </w:p>
        </w:tc>
      </w:tr>
      <w:tr>
        <w:tc>
          <w:tcPr>
            <w:tcW w:type="dxa" w:w="2880"/>
          </w:tcPr>
          <w:p>
            <w:r>
              <w:t>Datenübertragbarkeit</w:t>
            </w:r>
          </w:p>
        </w:tc>
        <w:tc>
          <w:tcPr>
            <w:tcW w:type="dxa" w:w="2880"/>
          </w:tcPr>
          <w:p>
            <w:r>
              <w:t>Art. 20</w:t>
            </w:r>
          </w:p>
        </w:tc>
        <w:tc>
          <w:tcPr>
            <w:tcW w:type="dxa" w:w="2880"/>
          </w:tcPr>
          <w:p>
            <w:r>
              <w:t>1 Monat</w:t>
            </w:r>
          </w:p>
        </w:tc>
      </w:tr>
      <w:tr>
        <w:tc>
          <w:tcPr>
            <w:tcW w:type="dxa" w:w="2880"/>
          </w:tcPr>
          <w:p>
            <w:r>
              <w:t>Widerspruch (u. a. Direktwerbung)</w:t>
            </w:r>
          </w:p>
        </w:tc>
        <w:tc>
          <w:tcPr>
            <w:tcW w:type="dxa" w:w="2880"/>
          </w:tcPr>
          <w:p>
            <w:r>
              <w:t>Art. 21</w:t>
            </w:r>
          </w:p>
        </w:tc>
        <w:tc>
          <w:tcPr>
            <w:tcW w:type="dxa" w:w="2880"/>
          </w:tcPr>
          <w:p>
            <w:r>
              <w:t>unverzüglich</w:t>
            </w:r>
          </w:p>
        </w:tc>
      </w:tr>
    </w:tbl>
    <w:p>
      <w:r/>
    </w:p>
    <w:p>
      <w:pPr>
        <w:pStyle w:val="Heading3"/>
      </w:pPr>
      <w:r>
        <w:t>10.2 Prozess</w:t>
      </w:r>
      <w:r/>
      <w:r/>
    </w:p>
    <w:p>
      <w:pPr>
        <w:pStyle w:val="ListNumber"/>
        <w:spacing w:line="240" w:lineRule="auto"/>
        <w:ind w:left="720"/>
      </w:pPr>
      <w:r/>
      <w:r>
        <w:t xml:space="preserve">Eingang zentral erfassen (Datum!) → 2. </w:t>
      </w:r>
      <w:r>
        <w:rPr>
          <w:b/>
        </w:rPr>
        <w:t>Identität prüfen</w:t>
      </w:r>
      <w:r>
        <w:t xml:space="preserve"> (verhältnismäßig, keine</w:t>
        <w:br/>
      </w:r>
      <w:r>
        <w:t>übermäßigen Daten) → 3. Betroffene(n) und Daten ermitteln → 4. Antwort erstellen (ggf. mit</w:t>
        <w:br/>
      </w:r>
      <w:r>
        <w:t xml:space="preserve">DSB abstimmen) → 5. fristgerecht </w:t>
      </w:r>
      <w:r>
        <w:rPr>
          <w:b/>
        </w:rPr>
        <w:t>kostenfrei</w:t>
      </w:r>
      <w:r>
        <w:t xml:space="preserve"> antworten → 6. dokumentieren.</w:t>
      </w:r>
      <w:r/>
      <w:r/>
      <w:r/>
    </w:p>
    <w:p>
      <w:r/>
      <w:r>
        <w:t xml:space="preserve">Muster-Antwortschreiben (Auskunft, Löschung) siehe </w:t>
      </w:r>
      <w:r>
        <w:rPr>
          <w:b/>
        </w:rPr>
        <w:t>Anhang H</w:t>
      </w:r>
      <w:r>
        <w:t>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11. Einwilligungen, Informationspflichten &amp; Datenschutzerklärung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Website-Datenschutzerklärung (Art. 13):</w:t>
      </w:r>
      <w:r>
        <w:t xml:space="preserve"> vollständig, aktuell, leicht auffindbar. Muster in</w:t>
        <w:br/>
      </w:r>
      <w:r/>
      <w:r>
        <w:rPr>
          <w:b/>
        </w:rPr>
        <w:t>Anhang E</w:t>
      </w:r>
      <w:r>
        <w:t>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Cookie-/Consent-Banner:</w:t>
      </w:r>
      <w:r>
        <w:t xml:space="preserve"> </w:t>
      </w:r>
      <w:r>
        <w:rPr>
          <w:b/>
        </w:rPr>
        <w:t>Opt-in vor</w:t>
      </w:r>
      <w:r>
        <w:t xml:space="preserve"> dem Laden nicht notwendiger Technologien (GA4!),</w:t>
        <w:br/>
      </w:r>
      <w:r>
        <w:t>granular (Ablehnen so einfach wie Akzeptieren), Widerruf jederzeit. Muster-Consent-Texte in</w:t>
        <w:br/>
      </w:r>
      <w:r/>
      <w:r>
        <w:rPr>
          <w:b/>
        </w:rPr>
        <w:t>Anhang D</w:t>
      </w:r>
      <w:r>
        <w:t>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Newsletter/Marketing:</w:t>
      </w:r>
      <w:r>
        <w:t xml:space="preserve"> </w:t>
      </w:r>
      <w:r>
        <w:rPr>
          <w:b/>
        </w:rPr>
        <w:t>Double-Opt-in</w:t>
      </w:r>
      <w:r>
        <w:t>, klarer Zweck, Widerrufshinweis in jeder Mail.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Consent-Logs:</w:t>
      </w:r>
      <w:r>
        <w:t xml:space="preserve"> Nachweis der Einwilligung protokollieren (Zeitpunkt, eingewilligte Zwecke,</w:t>
        <w:br/>
      </w:r>
      <w:r>
        <w:t>Version des Textes, technischer Nachweis) — Aufbewahrung bis zur Verjährung möglicher Ansprüche.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12. Spezifische Prüfung Web/Online-Tools</w:t>
      </w:r>
      <w:r/>
      <w:r/>
    </w:p>
    <w:p>
      <w:r/>
      <w:r>
        <w:rPr>
          <w:b/>
        </w:rPr>
        <w:t>Wichtig:</w:t>
      </w:r>
      <w:r>
        <w:t xml:space="preserve"> Ein Live-Abruf der Website war in dieser Arbeitsumgebung technisch gesperrt.</w:t>
        <w:br/>
      </w:r>
      <w:r>
        <w:t xml:space="preserve">Die folgenden Punkte sind </w:t>
      </w:r>
      <w:r>
        <w:rPr>
          <w:b/>
        </w:rPr>
        <w:t>verifiziert (V)</w:t>
      </w:r>
      <w:r>
        <w:t xml:space="preserve"> aus der internen Codebasis oder als </w:t>
      </w:r>
      <w:r>
        <w:rPr>
          <w:b/>
        </w:rPr>
        <w:t>Annahme (A)</w:t>
        <w:br/>
      </w:r>
      <w:r>
        <w:t xml:space="preserve">markiert und mit </w:t>
      </w:r>
      <w:r>
        <w:rPr>
          <w:b/>
        </w:rPr>
        <w:t>hoher Priorität</w:t>
      </w:r>
      <w:r>
        <w:t xml:space="preserve"> durch ein Live-Website-Audit zu verifizieren (offene Frage F-01).</w:t>
      </w:r>
      <w:r/>
      <w:r/>
    </w:p>
    <w:p>
      <w:r/>
      <w:r>
        <w:rPr>
          <w:b/>
        </w:rPr>
        <w:t>(V) Verifiziert:</w:t>
      </w:r>
      <w:r>
        <w:t xml:space="preserve"> Google Analytics 4 ist im Einsatz (Property mit Key-Event</w:t>
        <w:br/>
      </w:r>
      <w:r/>
      <w:r>
        <w:rPr>
          <w:rFonts w:ascii="Courier" w:hAnsi="Courier"/>
        </w:rPr>
        <w:t>anfrage_gesendet</w:t>
      </w:r>
      <w:r>
        <w:t>); die Domain ist als Google-Search-Console-Property registriert; ein</w:t>
        <w:br/>
      </w:r>
      <w:r>
        <w:t>Website-Kontaktformular existiert (Lead-Quelle „Website-Formular").</w:t>
      </w:r>
      <w:r/>
    </w:p>
    <w:p>
      <w:r/>
      <w:r>
        <w:rPr>
          <w:b/>
        </w:rPr>
        <w:t>Prüf-Checkliste (Soll-Zustand):</w:t>
      </w:r>
      <w:r/>
      <w:r/>
    </w:p>
    <w:p>
      <w:pPr>
        <w:pStyle w:val="ListNumber"/>
        <w:spacing w:line="240" w:lineRule="auto"/>
        <w:ind w:left="720"/>
      </w:pPr>
      <w:r/>
      <w:r>
        <w:rPr>
          <w:b/>
        </w:rPr>
        <w:t>Tracking (GA4):</w:t>
      </w:r>
      <w:r>
        <w:t xml:space="preserve"> lädt </w:t>
      </w:r>
      <w:r>
        <w:rPr>
          <w:b/>
        </w:rPr>
        <w:t>erst nach Opt-in</w:t>
      </w:r>
      <w:r>
        <w:t>? IP-Anonymisierung/Datenaufbewahrung</w:t>
        <w:br/>
      </w:r>
      <w:r>
        <w:t xml:space="preserve">konfiguriert? Google-Signals deaktiviert, sofern keine Einwilligung? </w:t>
      </w:r>
      <w:r>
        <w:rPr>
          <w:b/>
        </w:rPr>
        <w:t>(A)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Google Tag Manager:</w:t>
      </w:r>
      <w:r>
        <w:t xml:space="preserve"> vorhanden? Tags nur nach Consent auslösend? </w:t>
      </w:r>
      <w:r>
        <w:rPr>
          <w:b/>
        </w:rPr>
        <w:t>(A)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Google Fonts:</w:t>
      </w:r>
      <w:r>
        <w:t xml:space="preserve"> </w:t>
      </w:r>
      <w:r>
        <w:rPr>
          <w:b/>
        </w:rPr>
        <w:t>lokal gehostet</w:t>
      </w:r>
      <w:r>
        <w:t xml:space="preserve"> (nicht dynamisch von Google-Servern nachladen — vgl.</w:t>
        <w:br/>
      </w:r>
      <w:r>
        <w:t xml:space="preserve">LG München 2022)? </w:t>
      </w:r>
      <w:r>
        <w:rPr>
          <w:b/>
        </w:rPr>
        <w:t>(A — häufiges KMU-Risiko)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Google Maps / reCAPTCHA / YouTube:</w:t>
      </w:r>
      <w:r>
        <w:t xml:space="preserve"> nur nach Consent (2-Klick-Lösung)? </w:t>
      </w:r>
      <w:r>
        <w:rPr>
          <w:b/>
        </w:rPr>
        <w:t>(A)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Social-Media-Plugins:</w:t>
      </w:r>
      <w:r>
        <w:t xml:space="preserve"> kein direktes Einbetten ohne Consent? </w:t>
      </w:r>
      <w:r>
        <w:rPr>
          <w:b/>
        </w:rPr>
        <w:t>(A)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CDN / externe Skripte:</w:t>
      </w:r>
      <w:r>
        <w:t xml:space="preserve"> Herkunft/Drittlandbezug dokumentiert? </w:t>
      </w:r>
      <w:r>
        <w:rPr>
          <w:b/>
        </w:rPr>
        <w:t>(A)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SSL/TLS:</w:t>
      </w:r>
      <w:r>
        <w:t xml:space="preserve"> HTTPS erzwungen, gültiges Zertifikat, </w:t>
      </w:r>
      <w:r>
        <w:rPr>
          <w:b/>
        </w:rPr>
        <w:t>HSTS</w:t>
      </w:r>
      <w:r>
        <w:t xml:space="preserve">? </w:t>
      </w:r>
      <w:r>
        <w:rPr>
          <w:b/>
        </w:rPr>
        <w:t>(A)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CSP (Content-Security-Policy):</w:t>
      </w:r>
      <w:r>
        <w:t xml:space="preserve"> gesetzt (Härtung gegen Skript-Injection)? </w:t>
      </w:r>
      <w:r>
        <w:rPr>
          <w:b/>
        </w:rPr>
        <w:t>(A)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Cookies/LocalStorage:</w:t>
      </w:r>
      <w:r>
        <w:t xml:space="preserve"> Inventar aller gesetzten Cookies (Name, Zweck, Laufzeit, Anbieter)? </w:t>
      </w:r>
      <w:r>
        <w:rPr>
          <w:b/>
        </w:rPr>
        <w:t>(A)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Consent-Banner-Tool:</w:t>
      </w:r>
      <w:r>
        <w:t xml:space="preserve"> vorhanden (z. B. Cookiebot, Usercentrics, Borlabs, Complianz)?</w:t>
        <w:br/>
      </w:r>
      <w:r>
        <w:t xml:space="preserve">Opt-in, granular, Widerruf, Consent-Log? </w:t>
      </w:r>
      <w:r>
        <w:rPr>
          <w:b/>
        </w:rPr>
        <w:t>(A)</w:t>
      </w:r>
      <w:r/>
      <w:r/>
    </w:p>
    <w:p>
      <w:r/>
      <w:r>
        <w:rPr>
          <w:b/>
        </w:rPr>
        <w:t>Empfehlungen:</w:t>
      </w:r>
      <w:r>
        <w:t xml:space="preserve"> Consent-Management-Plattform einführen und GA4 sauber daran koppeln;</w:t>
        <w:br/>
      </w:r>
      <w:r>
        <w:t>Google Fonts lokal einbinden; alle Cookies inventarisieren; Datenschutzerklärung an die</w:t>
        <w:br/>
      </w:r>
      <w:r>
        <w:t>tatsächlich geladenen Dienste anpassen; TLS/HSTS erzwingen.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13. Mitarbeiter, Schulung &amp; Rollen</w:t>
      </w:r>
      <w:r/>
    </w:p>
    <w:p>
      <w:pPr>
        <w:pStyle w:val="Heading3"/>
      </w:pPr>
      <w:r>
        <w:t>13.1 Schulung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Inhalte:</w:t>
      </w:r>
      <w:r>
        <w:t xml:space="preserve"> DSGVO-Grundlagen, sicheres E-Mail-/Passwortverhalten, Phishing, Umgang mit</w:t>
        <w:br/>
      </w:r>
      <w:r>
        <w:t>Kunden-/Beschäftigtendaten, Meldung von Datenpannen, Clean-Desk.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Frequenz:</w:t>
      </w:r>
      <w:r>
        <w:t xml:space="preserve"> Basisschulung bei Eintritt + </w:t>
      </w:r>
      <w:r>
        <w:rPr>
          <w:b/>
        </w:rPr>
        <w:t>jährliche</w:t>
      </w:r>
      <w:r>
        <w:t xml:space="preserve"> Auffrischung; anlassbezogen bei</w:t>
        <w:br/>
      </w:r>
      <w:r>
        <w:t>Änderungen.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Nachweis:</w:t>
      </w:r>
      <w:r>
        <w:t xml:space="preserve"> Teilnahmeliste/Signatur, Schulungsdatum, Inhalt (Nachweispflicht).</w:t>
      </w:r>
      <w:r/>
      <w:r/>
    </w:p>
    <w:p>
      <w:pPr>
        <w:pStyle w:val="Heading3"/>
      </w:pPr>
      <w:r>
        <w:t>13.2 Rollenmatrix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Rolle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Zuständigkeit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Vorschlag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Verantwortlicher</w:t>
            </w:r>
          </w:p>
        </w:tc>
        <w:tc>
          <w:tcPr>
            <w:tcW w:type="dxa" w:w="2880"/>
          </w:tcPr>
          <w:p>
            <w:r>
              <w:t>Gesamtverantwortung DSGVO</w:t>
            </w:r>
          </w:p>
        </w:tc>
        <w:tc>
          <w:tcPr>
            <w:tcW w:type="dxa" w:w="2880"/>
          </w:tcPr>
          <w:p>
            <w:r>
              <w:t>Geschäftsführung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DSB (falls nötig/gewünscht)</w:t>
            </w:r>
          </w:p>
        </w:tc>
        <w:tc>
          <w:tcPr>
            <w:tcW w:type="dxa" w:w="2880"/>
          </w:tcPr>
          <w:p>
            <w:r>
              <w:t>Beratung, Überwachung, Kontakt Behörde</w:t>
            </w:r>
          </w:p>
        </w:tc>
        <w:tc>
          <w:tcPr>
            <w:tcW w:type="dxa" w:w="2880"/>
          </w:tcPr>
          <w:p>
            <w:r>
              <w:t>extern empfohlen (Unabhängigkeit)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IT-Admin/-Verantwortlicher</w:t>
            </w:r>
          </w:p>
        </w:tc>
        <w:tc>
          <w:tcPr>
            <w:tcW w:type="dxa" w:w="2880"/>
          </w:tcPr>
          <w:p>
            <w:r>
              <w:t>TOM, Backup, Zugriffe, Patches</w:t>
            </w:r>
          </w:p>
        </w:tc>
        <w:tc>
          <w:tcPr>
            <w:tcW w:type="dxa" w:w="2880"/>
          </w:tcPr>
          <w:p>
            <w:r>
              <w:t>intern/IT-Dienstleister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Prozessverantw. Marketing/Website</w:t>
            </w:r>
          </w:p>
        </w:tc>
        <w:tc>
          <w:tcPr>
            <w:tcW w:type="dxa" w:w="2880"/>
          </w:tcPr>
          <w:p>
            <w:r>
              <w:t>Website, Analytics, Consent, Newsletter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David Halko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Prozessverantw. Personal</w:t>
            </w:r>
          </w:p>
        </w:tc>
        <w:tc>
          <w:tcPr>
            <w:tcW w:type="dxa" w:w="2880"/>
          </w:tcPr>
          <w:p>
            <w:r>
              <w:t>Beschäftigten-/Bewerberdaten</w:t>
            </w:r>
          </w:p>
        </w:tc>
        <w:tc>
          <w:tcPr>
            <w:tcW w:type="dxa" w:w="2880"/>
          </w:tcPr>
          <w:p>
            <w:r>
              <w:t>Personal/GF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Prozessverantw. Buchhaltung</w:t>
            </w:r>
          </w:p>
        </w:tc>
        <w:tc>
          <w:tcPr>
            <w:tcW w:type="dxa" w:w="2880"/>
          </w:tcPr>
          <w:p>
            <w:r>
              <w:t>Rechnungs-/Zahlungsdaten</w:t>
            </w:r>
          </w:p>
        </w:tc>
        <w:tc>
          <w:tcPr>
            <w:tcW w:type="dxa" w:w="2880"/>
          </w:tcPr>
          <w:p>
            <w:r>
              <w:t>Buchhaltung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14. Risikoanalyse &amp; Priorisierung</w:t>
      </w:r>
      <w:r/>
    </w:p>
    <w:p>
      <w:r/>
      <w:r>
        <w:t>Bewertung: Eintrittswahrscheinlichkeit (1–3) × Auswirkung (1–3) = Score (1–9).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Risiko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</w:t>
            </w:r>
          </w:p>
        </w:tc>
      </w:tr>
      <w:tr>
        <w:tc>
          <w:tcPr>
            <w:tcW w:type="dxa" w:w="1440"/>
          </w:tcPr>
          <w:p>
            <w:r>
              <w:t>R1</w:t>
            </w:r>
          </w:p>
        </w:tc>
        <w:tc>
          <w:tcPr>
            <w:tcW w:type="dxa" w:w="1440"/>
          </w:tcPr>
          <w:p>
            <w:r>
              <w:t>GA4/Tracking ohne rechtssicheres Consent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</w:tr>
      <w:tr>
        <w:tc>
          <w:tcPr>
            <w:tcW w:type="dxa" w:w="1440"/>
          </w:tcPr>
          <w:p>
            <w:r>
              <w:t>R2</w:t>
            </w:r>
          </w:p>
        </w:tc>
        <w:tc>
          <w:tcPr>
            <w:tcW w:type="dxa" w:w="1440"/>
          </w:tcPr>
          <w:p>
            <w:r>
              <w:t>Fehlende AV-Verträge (Art. 28)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6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</w:tr>
      <w:tr>
        <w:tc>
          <w:tcPr>
            <w:tcW w:type="dxa" w:w="1440"/>
          </w:tcPr>
          <w:p>
            <w:r>
              <w:t>R3</w:t>
            </w:r>
          </w:p>
        </w:tc>
        <w:tc>
          <w:tcPr>
            <w:tcW w:type="dxa" w:w="1440"/>
          </w:tcPr>
          <w:p>
            <w:r>
              <w:t>Fehlendes VVT (Art. 30)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6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</w:tr>
      <w:tr>
        <w:tc>
          <w:tcPr>
            <w:tcW w:type="dxa" w:w="1440"/>
          </w:tcPr>
          <w:p>
            <w:r>
              <w:t>R4</w:t>
            </w:r>
          </w:p>
        </w:tc>
        <w:tc>
          <w:tcPr>
            <w:tcW w:type="dxa" w:w="1440"/>
          </w:tcPr>
          <w:p>
            <w:r>
              <w:t>Veraltete/unvollständige Datenschutzerklärung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6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</w:tr>
      <w:tr>
        <w:tc>
          <w:tcPr>
            <w:tcW w:type="dxa" w:w="1440"/>
          </w:tcPr>
          <w:p>
            <w:r>
              <w:t>R5</w:t>
            </w:r>
          </w:p>
        </w:tc>
        <w:tc>
          <w:tcPr>
            <w:tcW w:type="dxa" w:w="1440"/>
          </w:tcPr>
          <w:p>
            <w:r>
              <w:t>US-Transfer nicht dokumentiert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</w:tr>
      <w:tr>
        <w:tc>
          <w:tcPr>
            <w:tcW w:type="dxa" w:w="1440"/>
          </w:tcPr>
          <w:p>
            <w:r>
              <w:t>R6</w:t>
            </w:r>
          </w:p>
        </w:tc>
        <w:tc>
          <w:tcPr>
            <w:tcW w:type="dxa" w:w="1440"/>
          </w:tcPr>
          <w:p>
            <w:r>
              <w:t>Kein Löschkonzept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</w:tr>
      <w:tr>
        <w:tc>
          <w:tcPr>
            <w:tcW w:type="dxa" w:w="1440"/>
          </w:tcPr>
          <w:p>
            <w:r>
              <w:t>R7</w:t>
            </w:r>
          </w:p>
        </w:tc>
        <w:tc>
          <w:tcPr>
            <w:tcW w:type="dxa" w:w="1440"/>
          </w:tcPr>
          <w:p>
            <w:r>
              <w:t>Kein Datenpannen-Prozess (72 h)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6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</w:tr>
      <w:tr>
        <w:tc>
          <w:tcPr>
            <w:tcW w:type="dxa" w:w="1440"/>
          </w:tcPr>
          <w:p>
            <w:r>
              <w:t>R8</w:t>
            </w:r>
          </w:p>
        </w:tc>
        <w:tc>
          <w:tcPr>
            <w:tcW w:type="dxa" w:w="1440"/>
          </w:tcPr>
          <w:p>
            <w:r>
              <w:t>Fehlende TOM-Dokumentation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</w:tr>
      <w:tr>
        <w:tc>
          <w:tcPr>
            <w:tcW w:type="dxa" w:w="1440"/>
          </w:tcPr>
          <w:p>
            <w:r>
              <w:t>R9</w:t>
            </w:r>
          </w:p>
        </w:tc>
        <w:tc>
          <w:tcPr>
            <w:tcW w:type="dxa" w:w="1440"/>
          </w:tcPr>
          <w:p>
            <w:r>
              <w:t>Google Fonts extern eingebunden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</w:tr>
      <w:tr>
        <w:tc>
          <w:tcPr>
            <w:tcW w:type="dxa" w:w="1440"/>
          </w:tcPr>
          <w:p>
            <w:r>
              <w:t>R10</w:t>
            </w:r>
          </w:p>
        </w:tc>
        <w:tc>
          <w:tcPr>
            <w:tcW w:type="dxa" w:w="1440"/>
          </w:tcPr>
          <w:p>
            <w:r>
              <w:t>Keine Mitarbeiterschulung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</w:tr>
      <w:tr>
        <w:tc>
          <w:tcPr>
            <w:tcW w:type="dxa" w:w="1440"/>
          </w:tcPr>
          <w:p>
            <w:r>
              <w:t>R11</w:t>
            </w:r>
          </w:p>
        </w:tc>
        <w:tc>
          <w:tcPr>
            <w:tcW w:type="dxa" w:w="1440"/>
          </w:tcPr>
          <w:p>
            <w:r>
              <w:t>Kein MFA auf kritischen Konten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6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</w:tr>
      <w:tr>
        <w:tc>
          <w:tcPr>
            <w:tcW w:type="dxa" w:w="1440"/>
          </w:tcPr>
          <w:p>
            <w:r>
              <w:t>R12</w:t>
            </w:r>
          </w:p>
        </w:tc>
        <w:tc>
          <w:tcPr>
            <w:tcW w:type="dxa" w:w="1440"/>
          </w:tcPr>
          <w:p>
            <w:r>
              <w:t>Bewerber-/Beschäftigtendaten ohne Löschfristen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</w:tr>
    </w:tbl>
    <w:p>
      <w:r/>
    </w:p>
    <w:p>
      <w:r/>
      <w:r>
        <w:rPr>
          <w:b/>
        </w:rPr>
        <w:t>Zeitliche Zuordnung:</w:t>
        <w:br/>
      </w:r>
      <w:r>
        <w:t xml:space="preserve">- </w:t>
      </w:r>
      <w:r>
        <w:rPr>
          <w:b/>
        </w:rPr>
        <w:t>Kurzfristig (0–3 Mon.):</w:t>
      </w:r>
      <w:r>
        <w:t xml:space="preserve"> R1, R4, R7, R11, R2/R3 (Start).</w:t>
        <w:br/>
      </w:r>
      <w:r>
        <w:t xml:space="preserve">- </w:t>
      </w:r>
      <w:r>
        <w:rPr>
          <w:b/>
        </w:rPr>
        <w:t>Mittelfristig (3–12 Mon.):</w:t>
      </w:r>
      <w:r>
        <w:t xml:space="preserve"> R2/R3 (Abschluss), R5, R6, R8, R10, R12.</w:t>
        <w:br/>
      </w:r>
      <w:r>
        <w:t xml:space="preserve">- </w:t>
      </w:r>
      <w:r>
        <w:rPr>
          <w:b/>
        </w:rPr>
        <w:t>Langfristig (&gt;12 Mon.):</w:t>
      </w:r>
      <w:r>
        <w:t xml:space="preserve"> R9, kontinuierliche Verbesserung, Audits.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15. Audit- &amp; Monitoringplan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Interne Kurz-Audits:</w:t>
      </w:r>
      <w:r>
        <w:t xml:space="preserve"> halbjährlich (Checkliste Anhang J/L).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Jährlicher Datenschutz-Review:</w:t>
      </w:r>
      <w:r>
        <w:t xml:space="preserve"> VVT, AVV, Löschungen, Schulungen, Vorfälle.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KPIs:</w:t>
      </w:r>
      <w:r>
        <w:t xml:space="preserve"> % abgeschlossene AVV, Anzahl offener Betroffenenanfragen/Fristtreue, Zeit bis</w:t>
        <w:br/>
      </w:r>
      <w:r>
        <w:t>Datenpannen-Meldung, Schulungsquote, Anzahl offener Hoch-Risiken.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Reporting an GF:</w:t>
      </w:r>
      <w:r>
        <w:t xml:space="preserve"> halbjährlich (1-Seiter mit Ampelstatus).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16. Antworten auf den Fragen-Katalog</w:t>
      </w:r>
      <w:r/>
    </w:p>
    <w:p>
      <w:r/>
      <w:r>
        <w:rPr>
          <w:b/>
        </w:rPr>
        <w:t>Meta-Fragen zum Bericht (aus dem Auftrag):</w:t>
        <w:br/>
      </w:r>
      <w:r>
        <w:t xml:space="preserve">- </w:t>
      </w:r>
      <w:r>
        <w:rPr>
          <w:i/>
        </w:rPr>
        <w:t>Thema:</w:t>
      </w:r>
      <w:r>
        <w:t xml:space="preserve"> DSGVO-Status und Maßnahmenplan für fraesdienst-feind.de. </w:t>
      </w:r>
      <w:r>
        <w:rPr>
          <w:i/>
        </w:rPr>
        <w:t>Blickwinkel:</w:t>
      </w:r>
      <w:r>
        <w:t xml:space="preserve"> interne</w:t>
        <w:br/>
      </w:r>
      <w:r>
        <w:t xml:space="preserve">Bestandsaufnahme + Handlungsplan. </w:t>
      </w:r>
      <w:r>
        <w:rPr>
          <w:i/>
        </w:rPr>
        <w:t>Zielgruppe:</w:t>
      </w:r>
      <w:r>
        <w:t xml:space="preserve"> GF/DSB/IT/Behörde. </w:t>
      </w:r>
      <w:r>
        <w:rPr>
          <w:i/>
        </w:rPr>
        <w:t>Umfang:</w:t>
      </w:r>
      <w:r>
        <w:t xml:space="preserve"> ausführlich</w:t>
        <w:br/>
      </w:r>
      <w:r>
        <w:t xml:space="preserve">(dieser Bericht). </w:t>
      </w:r>
      <w:r>
        <w:rPr>
          <w:i/>
        </w:rPr>
        <w:t>Format:</w:t>
      </w:r>
      <w:r>
        <w:t xml:space="preserve"> gegliederter Bericht + Vorlagen. </w:t>
      </w:r>
      <w:r>
        <w:rPr>
          <w:i/>
        </w:rPr>
        <w:t>Ton:</w:t>
      </w:r>
      <w:r>
        <w:t xml:space="preserve"> sachlich, praxisnah.</w:t>
        <w:br/>
      </w:r>
      <w:r/>
      <w:r>
        <w:rPr>
          <w:i/>
        </w:rPr>
        <w:t>Deadline:</w:t>
      </w:r>
      <w:r>
        <w:t xml:space="preserve"> siehe Check-in unten. </w:t>
      </w:r>
      <w:r>
        <w:rPr>
          <w:i/>
        </w:rPr>
        <w:t>Quellen:</w:t>
      </w:r>
      <w:r>
        <w:t xml:space="preserve"> interne Codebasis + geltendes Recht (DSGVO/BDSG/</w:t>
        <w:br/>
      </w:r>
      <w:r>
        <w:t>TDDDG) + Branchenpraxis.</w:t>
      </w:r>
      <w:r/>
    </w:p>
    <w:p>
      <w:r/>
      <w:r>
        <w:rPr>
          <w:b/>
        </w:rPr>
        <w:t>Fach-Fragen: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Frage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Antwort (V = verifiziert, A = Annahme)</w:t>
            </w:r>
          </w:p>
        </w:tc>
      </w:tr>
      <w:tr>
        <w:tc>
          <w:tcPr>
            <w:tcW w:type="dxa" w:w="4320"/>
          </w:tcPr>
          <w:p>
            <w:r>
              <w:t>Interne Systeme/Tools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V:</w:t>
            </w:r>
            <w:r>
              <w:t xml:space="preserve"> Google Search Console, GA4, Google Cloud (Service-Account), GitHub/Actions, SMTP-Versand (optional), Website-Kontaktformular, CRM als CSV/XLSX. </w:t>
            </w:r>
            <w:r>
              <w:rPr>
                <w:b/>
              </w:rPr>
              <w:t>A:</w:t>
            </w:r>
            <w:r>
              <w:t xml:space="preserve"> Buchhaltungssoftware, Cloud-Speicher (OneDrive/Google Drive), ERP, Backup-Lösung — zu benennen (F-02).</w:t>
            </w:r>
          </w:p>
        </w:tc>
      </w:tr>
      <w:tr>
        <w:tc>
          <w:tcPr>
            <w:tcW w:type="dxa" w:w="4320"/>
          </w:tcPr>
          <w:p>
            <w:r>
              <w:t>Externe Dienstleister mit Datenzugriff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A:</w:t>
            </w:r>
            <w:r>
              <w:t xml:space="preserve"> Hoster, Steuerberater, ggf. Lohnbüro, IT-Support, Google, ggf. Newsletter-Anbieter (F-03).</w:t>
            </w:r>
          </w:p>
        </w:tc>
      </w:tr>
      <w:tr>
        <w:tc>
          <w:tcPr>
            <w:tcW w:type="dxa" w:w="4320"/>
          </w:tcPr>
          <w:p>
            <w:r>
              <w:t>Unterschriebene AVVs vorhanden?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A:</w:t>
            </w:r>
            <w:r>
              <w:t xml:space="preserve"> unbekannt — vermutlich unvollständig (F-05, Prio hoch).</w:t>
            </w:r>
          </w:p>
        </w:tc>
      </w:tr>
      <w:tr>
        <w:tc>
          <w:tcPr>
            <w:tcW w:type="dxa" w:w="4320"/>
          </w:tcPr>
          <w:p>
            <w:r>
              <w:t>Drittstaatentransfer?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V/A:</w:t>
            </w:r>
            <w:r>
              <w:t xml:space="preserve"> ja, via Google (USA, </w:t>
            </w:r>
            <w:r>
              <w:rPr>
                <w:b/>
              </w:rPr>
              <w:t>DPF</w:t>
            </w:r>
            <w:r>
              <w:t xml:space="preserve"> ); weitere prüfen (F-04).</w:t>
            </w:r>
          </w:p>
        </w:tc>
      </w:tr>
      <w:tr>
        <w:tc>
          <w:tcPr>
            <w:tcW w:type="dxa" w:w="4320"/>
          </w:tcPr>
          <w:p>
            <w:r>
              <w:t>Datenkategorien</w:t>
            </w:r>
          </w:p>
        </w:tc>
        <w:tc>
          <w:tcPr>
            <w:tcW w:type="dxa" w:w="4320"/>
          </w:tcPr>
          <w:p>
            <w:r>
              <w:t>siehe Kap. 4.1 (Kunden, Interessenten, Lieferanten, Beschäftigte, Bewerber, Website-Besucher).</w:t>
            </w:r>
          </w:p>
        </w:tc>
      </w:tr>
      <w:tr>
        <w:tc>
          <w:tcPr>
            <w:tcW w:type="dxa" w:w="4320"/>
          </w:tcPr>
          <w:p>
            <w:r>
              <w:t>Besondere Kategorien (Art. 9)?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A:</w:t>
            </w:r>
            <w:r>
              <w:t xml:space="preserve"> nur Beschäftigten-Gesundheitsdaten (AU); keine bei Kunden.</w:t>
            </w:r>
          </w:p>
        </w:tc>
      </w:tr>
      <w:tr>
        <w:tc>
          <w:tcPr>
            <w:tcW w:type="dxa" w:w="4320"/>
          </w:tcPr>
          <w:p>
            <w:r>
              <w:t>Aufbewahrung/Löschkonzept?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A:</w:t>
            </w:r>
            <w:r>
              <w:t xml:space="preserve"> nicht formalisiert — Vorlage Kap. 4 / Löschkonzept nötig (F-07).</w:t>
            </w:r>
          </w:p>
        </w:tc>
      </w:tr>
      <w:tr>
        <w:tc>
          <w:tcPr>
            <w:tcW w:type="dxa" w:w="4320"/>
          </w:tcPr>
          <w:p>
            <w:r>
              <w:t>Backups?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A:</w:t>
            </w:r>
            <w:r>
              <w:t xml:space="preserve"> vorhanden, Details/Fristen unklar (F-08).</w:t>
            </w:r>
          </w:p>
        </w:tc>
      </w:tr>
      <w:tr>
        <w:tc>
          <w:tcPr>
            <w:tcW w:type="dxa" w:w="4320"/>
          </w:tcPr>
          <w:p>
            <w:r>
              <w:t>Zugriffskontrolle/MFA?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A:</w:t>
            </w:r>
            <w:r>
              <w:t xml:space="preserve"> MFA vermutlich nicht flächendeckend (R11, F-09).</w:t>
            </w:r>
          </w:p>
        </w:tc>
      </w:tr>
      <w:tr>
        <w:tc>
          <w:tcPr>
            <w:tcW w:type="dxa" w:w="4320"/>
          </w:tcPr>
          <w:p>
            <w:r>
              <w:t>Patch-Management?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A:</w:t>
            </w:r>
            <w:r>
              <w:t xml:space="preserve"> unklar — dokumentieren (F-10).</w:t>
            </w:r>
          </w:p>
        </w:tc>
      </w:tr>
      <w:tr>
        <w:tc>
          <w:tcPr>
            <w:tcW w:type="dxa" w:w="4320"/>
          </w:tcPr>
          <w:p>
            <w:r>
              <w:t>Datenpannen-Protokoll/-Vorfall?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A:</w:t>
            </w:r>
            <w:r>
              <w:t xml:space="preserve"> kein Protokoll bekannt; kein gemeldeter Vorfall (F-11).</w:t>
            </w:r>
          </w:p>
        </w:tc>
      </w:tr>
      <w:tr>
        <w:tc>
          <w:tcPr>
            <w:tcW w:type="dxa" w:w="4320"/>
          </w:tcPr>
          <w:p>
            <w:r>
              <w:t>Einwilligungen dokumentiert?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A:</w:t>
            </w:r>
            <w:r>
              <w:t xml:space="preserve"> Consent-Log für GA4/Newsletter fraglich (R1).</w:t>
            </w:r>
          </w:p>
        </w:tc>
      </w:tr>
      <w:tr>
        <w:tc>
          <w:tcPr>
            <w:tcW w:type="dxa" w:w="4320"/>
          </w:tcPr>
          <w:p>
            <w:r>
              <w:t>Betroffenenrechte-Prozess?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A:</w:t>
            </w:r>
            <w:r>
              <w:t xml:space="preserve"> nicht dokumentiert (Kap. 10).</w:t>
            </w:r>
          </w:p>
        </w:tc>
      </w:tr>
      <w:tr>
        <w:tc>
          <w:tcPr>
            <w:tcW w:type="dxa" w:w="4320"/>
          </w:tcPr>
          <w:p>
            <w:r>
              <w:t>Schulungen?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A:</w:t>
            </w:r>
            <w:r>
              <w:t xml:space="preserve"> keine dokumentiert (R10).</w:t>
            </w:r>
          </w:p>
        </w:tc>
      </w:tr>
      <w:tr>
        <w:tc>
          <w:tcPr>
            <w:tcW w:type="dxa" w:w="4320"/>
          </w:tcPr>
          <w:p>
            <w:r>
              <w:t>Logs &amp; Aufbewahrung?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A:</w:t>
            </w:r>
            <w:r>
              <w:t xml:space="preserve"> Server-Logs beim Hoster, Dauer unklar (F-06).</w:t>
            </w:r>
          </w:p>
        </w:tc>
      </w:tr>
      <w:tr>
        <w:tc>
          <w:tcPr>
            <w:tcW w:type="dxa" w:w="4320"/>
          </w:tcPr>
          <w:p>
            <w:r>
              <w:t>Verschlüsselung?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A:</w:t>
            </w:r>
            <w:r>
              <w:t xml:space="preserve"> HTTPS aktiv angenommen; Geräte-/Backup-Verschlüsselung prüfen.</w:t>
            </w:r>
          </w:p>
        </w:tc>
      </w:tr>
      <w:tr>
        <w:tc>
          <w:tcPr>
            <w:tcW w:type="dxa" w:w="4320"/>
          </w:tcPr>
          <w:p>
            <w:r>
              <w:t>Physische Sicherheit?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A:</w:t>
            </w:r>
            <w:r>
              <w:t xml:space="preserve"> zu prüfen (Serverraum/Aktenschränke).</w:t>
            </w:r>
          </w:p>
        </w:tc>
      </w:tr>
      <w:tr>
        <w:tc>
          <w:tcPr>
            <w:tcW w:type="dxa" w:w="4320"/>
          </w:tcPr>
          <w:p>
            <w:r>
              <w:t>Tracking/Social-Plugins?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V:</w:t>
            </w:r>
            <w:r>
              <w:t xml:space="preserve"> GA4; weitere </w:t>
            </w:r>
            <w:r>
              <w:rPr>
                <w:b/>
              </w:rPr>
              <w:t>A</w:t>
            </w:r>
            <w:r>
              <w:t xml:space="preserve"> (F-01).</w:t>
            </w:r>
          </w:p>
        </w:tc>
      </w:tr>
      <w:tr>
        <w:tc>
          <w:tcPr>
            <w:tcW w:type="dxa" w:w="4320"/>
          </w:tcPr>
          <w:p>
            <w:r>
              <w:t>Schnittstellen/APIs/Zapier/Webhooks?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V:</w:t>
            </w:r>
            <w:r>
              <w:t xml:space="preserve"> Google-APIs (GSC/GA4), GitHub Actions, SMTP. </w:t>
            </w:r>
            <w:r>
              <w:rPr>
                <w:b/>
              </w:rPr>
              <w:t>A:</w:t>
            </w:r>
            <w:r>
              <w:t xml:space="preserve"> kein Zapier/IFTTT bekannt.</w:t>
            </w:r>
          </w:p>
        </w:tc>
      </w:tr>
      <w:tr>
        <w:tc>
          <w:tcPr>
            <w:tcW w:type="dxa" w:w="4320"/>
          </w:tcPr>
          <w:p>
            <w:r>
              <w:t>Automatisierte Entscheidung/Profiling?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A:</w:t>
            </w:r>
            <w:r>
              <w:t xml:space="preserve"> nein (Annahme A4).</w:t>
            </w:r>
          </w:p>
        </w:tc>
      </w:tr>
      <w:tr>
        <w:tc>
          <w:tcPr>
            <w:tcW w:type="dxa" w:w="4320"/>
          </w:tcPr>
          <w:p>
            <w:r>
              <w:t>Löschkonzept bei Kundenende?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A:</w:t>
            </w:r>
            <w:r>
              <w:t xml:space="preserve"> nicht vorhanden (F-07).</w:t>
            </w:r>
          </w:p>
        </w:tc>
      </w:tr>
      <w:tr>
        <w:tc>
          <w:tcPr>
            <w:tcW w:type="dxa" w:w="4320"/>
          </w:tcPr>
          <w:p>
            <w:r>
              <w:t>Fehlende Nachweise?</w:t>
            </w:r>
          </w:p>
        </w:tc>
        <w:tc>
          <w:tcPr>
            <w:tcW w:type="dxa" w:w="4320"/>
          </w:tcPr>
          <w:p>
            <w:r>
              <w:t>VVT, AVV, TOM, Löschkonzept, Consent-Log, Schulungsnachweise (Kap. 3.2).</w:t>
            </w:r>
          </w:p>
        </w:tc>
      </w:tr>
      <w:tr>
        <w:tc>
          <w:tcPr>
            <w:tcW w:type="dxa" w:w="4320"/>
          </w:tcPr>
          <w:p>
            <w:r>
              <w:t>Prioritäten kurz/mittel/lang?</w:t>
            </w:r>
          </w:p>
        </w:tc>
        <w:tc>
          <w:tcPr>
            <w:tcW w:type="dxa" w:w="4320"/>
          </w:tcPr>
          <w:p>
            <w:r>
              <w:t>siehe Kap. 14 &amp; Roadmap (Anhang N).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17. Offene Fragen (priorisiert)</w:t>
      </w:r>
      <w:r/>
    </w:p>
    <w:p>
      <w:r/>
      <w:r>
        <w:rPr>
          <w:b/>
        </w:rPr>
        <w:t>Priorität HOCH (zur Beantwortung binnen 2–4 Wochen):</w:t>
        <w:br/>
      </w:r>
      <w:r>
        <w:t xml:space="preserve">- </w:t>
      </w:r>
      <w:r>
        <w:rPr>
          <w:b/>
        </w:rPr>
        <w:t>F-01:</w:t>
      </w:r>
      <w:r>
        <w:t xml:space="preserve"> Live-Website-Audit — welche Cookies/Tracker/Fonts/Consent-Tool sind real aktiv?</w:t>
        <w:br/>
      </w:r>
      <w:r/>
      <w:r>
        <w:rPr>
          <w:i/>
        </w:rPr>
        <w:t>(Benötigt: Zugriff auf Website/CMS oder externes Scan-Ergebnis.)</w:t>
        <w:br/>
      </w:r>
      <w:r>
        <w:t xml:space="preserve">- </w:t>
      </w:r>
      <w:r>
        <w:rPr>
          <w:b/>
        </w:rPr>
        <w:t>F-05:</w:t>
      </w:r>
      <w:r>
        <w:t xml:space="preserve"> Welche AV-Verträge existieren bereits, sind sie aktuell/vollständig?</w:t>
        <w:br/>
      </w:r>
      <w:r/>
      <w:r>
        <w:rPr>
          <w:i/>
        </w:rPr>
        <w:t>(Benötigt: Vertragsübersicht.)</w:t>
        <w:br/>
      </w:r>
      <w:r>
        <w:t xml:space="preserve">- </w:t>
      </w:r>
      <w:r>
        <w:rPr>
          <w:b/>
        </w:rPr>
        <w:t>F-09:</w:t>
      </w:r>
      <w:r>
        <w:t xml:space="preserve"> Ist MFA auf E-Mail, Cloud, Google, GitHub, Buchhaltung aktiv?</w:t>
        <w:br/>
      </w:r>
      <w:r>
        <w:t xml:space="preserve">- </w:t>
      </w:r>
      <w:r>
        <w:rPr>
          <w:b/>
        </w:rPr>
        <w:t>F-11:</w:t>
      </w:r>
      <w:r>
        <w:t xml:space="preserve"> Existiert ein Datenpannen-Meldeprozess/-Register?</w:t>
      </w:r>
      <w:r/>
    </w:p>
    <w:p>
      <w:r/>
      <w:r>
        <w:rPr>
          <w:b/>
        </w:rPr>
        <w:t>Priorität MITTEL (4–8 Wochen):</w:t>
        <w:br/>
      </w:r>
      <w:r>
        <w:t xml:space="preserve">- </w:t>
      </w:r>
      <w:r>
        <w:rPr>
          <w:b/>
        </w:rPr>
        <w:t>F-02:</w:t>
      </w:r>
      <w:r>
        <w:t xml:space="preserve"> Welche Buchhaltungs-/ERP-/Cloud-Speicher-/Backup-Lösungen sind im Einsatz (Anbieter, Standort)?</w:t>
        <w:br/>
      </w:r>
      <w:r>
        <w:t xml:space="preserve">- </w:t>
      </w:r>
      <w:r>
        <w:rPr>
          <w:b/>
        </w:rPr>
        <w:t>F-03:</w:t>
      </w:r>
      <w:r>
        <w:t xml:space="preserve"> Vollständige Liste externer Dienstleister mit Datenzugriff.</w:t>
        <w:br/>
      </w:r>
      <w:r>
        <w:t xml:space="preserve">- </w:t>
      </w:r>
      <w:r>
        <w:rPr>
          <w:b/>
        </w:rPr>
        <w:t>F-04:</w:t>
      </w:r>
      <w:r>
        <w:t xml:space="preserve"> Serverstandorte Hosting/E-Mail/Newsletter (Drittstaatenbezug?).</w:t>
        <w:br/>
      </w:r>
      <w:r>
        <w:t xml:space="preserve">- </w:t>
      </w:r>
      <w:r>
        <w:rPr>
          <w:b/>
        </w:rPr>
        <w:t>F-07:</w:t>
      </w:r>
      <w:r>
        <w:t xml:space="preserve"> Existiert ein Löschkonzept mit Fristen?</w:t>
        <w:br/>
      </w:r>
      <w:r>
        <w:t xml:space="preserve">- </w:t>
      </w:r>
      <w:r>
        <w:rPr>
          <w:b/>
        </w:rPr>
        <w:t>F-12:</w:t>
      </w:r>
      <w:r>
        <w:t xml:space="preserve"> Personenzahl mit automatisierter Verarbeitung → DSB-Pflicht (§ 38 BDSG)?</w:t>
      </w:r>
      <w:r/>
    </w:p>
    <w:p>
      <w:r/>
      <w:r>
        <w:rPr>
          <w:b/>
        </w:rPr>
        <w:t>Priorität NIEDRIG (laufend):</w:t>
        <w:br/>
      </w:r>
      <w:r>
        <w:t xml:space="preserve">- </w:t>
      </w:r>
      <w:r>
        <w:rPr>
          <w:b/>
        </w:rPr>
        <w:t>F-06:</w:t>
      </w:r>
      <w:r>
        <w:t xml:space="preserve"> Log-Aufbewahrungsdauer beim Hoster.</w:t>
        <w:br/>
      </w:r>
      <w:r>
        <w:t xml:space="preserve">- </w:t>
      </w:r>
      <w:r>
        <w:rPr>
          <w:b/>
        </w:rPr>
        <w:t>F-08:</w:t>
      </w:r>
      <w:r>
        <w:t xml:space="preserve"> Backup-Fristen und Wiederherstellungstests.</w:t>
        <w:br/>
      </w:r>
      <w:r>
        <w:t xml:space="preserve">- </w:t>
      </w:r>
      <w:r>
        <w:rPr>
          <w:b/>
        </w:rPr>
        <w:t>F-10:</w:t>
      </w:r>
      <w:r>
        <w:t xml:space="preserve"> Patch-/Update-Turnus dokumentiert?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18. Anhänge &amp; Vorlagen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A</w:t>
      </w:r>
      <w:r>
        <w:t xml:space="preserve"> — Verzeichnis der Verarbeitungstätigkeiten (Tabelle + CSV-als-Text)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B</w:t>
      </w:r>
      <w:r>
        <w:t xml:space="preserve"> — DPIA-Formular (mit Beispielen)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C</w:t>
      </w:r>
      <w:r>
        <w:t xml:space="preserve"> — Muster-AVV-Klauseln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D</w:t>
      </w:r>
      <w:r>
        <w:t xml:space="preserve"> — Muster-Einwilligungstexte (Newsletter, Consent-Banner)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E</w:t>
      </w:r>
      <w:r>
        <w:t xml:space="preserve"> — Muster-Datenschutzerklärung (Website)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F</w:t>
      </w:r>
      <w:r>
        <w:t xml:space="preserve"> — Muster-Meldung Datenschutzverletzung (Behörde + Betroffene)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G</w:t>
      </w:r>
      <w:r>
        <w:t xml:space="preserve"> — Incident-Report-Formular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H</w:t>
      </w:r>
      <w:r>
        <w:t xml:space="preserve"> — Muster-Antwortschreiben Betroffenenrechte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I</w:t>
      </w:r>
      <w:r>
        <w:t xml:space="preserve"> — Checkliste Drittanbieter/AVV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J</w:t>
      </w:r>
      <w:r>
        <w:t xml:space="preserve"> — Checkliste IT-Security/TOM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K</w:t>
      </w:r>
      <w:r>
        <w:t xml:space="preserve"> — To-Do-Plan mit Verantwortlichkeiten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L</w:t>
      </w:r>
      <w:r>
        <w:t xml:space="preserve"> — Checkliste Website-Datenschutz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M</w:t>
      </w:r>
      <w:r>
        <w:t xml:space="preserve"> — Annahmenverzeichnis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N</w:t>
      </w:r>
      <w:r>
        <w:t xml:space="preserve"> — 12-Monats-Roadmap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O</w:t>
      </w:r>
      <w:r>
        <w:t xml:space="preserve"> — Risiko-Dashboard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P</w:t>
      </w:r>
      <w:r>
        <w:t xml:space="preserve"> — Top-5-Sofortmaßnahmen (1-Seiter GF)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Q</w:t>
      </w:r>
      <w:r>
        <w:t xml:space="preserve"> — Anleitung „Bericht aktualisieren"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A — Verzeichnis der Verarbeitungstätigkeiten (VVT)</w:t>
      </w:r>
      <w:r/>
    </w:p>
    <w:p>
      <w:r/>
      <w:r>
        <w:rPr>
          <w:b/>
        </w:rPr>
        <w:t xml:space="preserve">CSV-Vorlage (kopierfähig; Trennzeichen </w:t>
      </w:r>
      <w:r>
        <w:rPr>
          <w:rFonts w:ascii="Courier" w:hAnsi="Courier"/>
          <w:b/>
        </w:rPr>
        <w:t>;</w:t>
      </w:r>
      <w:r>
        <w:rPr>
          <w:b/>
        </w:rPr>
        <w:t>):</w:t>
      </w:r>
      <w:r/>
    </w:p>
    <w:p>
      <w:r/>
      <w:r>
        <w:rPr>
          <w:rFonts w:ascii="Courier" w:hAnsi="Courier"/>
        </w:rPr>
        <w:t>Nr;Verarbeitungstaetigkeit;Zweck;Rechtsgrundlage;Betroffenengruppe;Datenkategorien;Empfaenger;Drittland;Loeschfrist;TOM;Verantwortlich</w:t>
        <w:br/>
        <w:t>1;Kundenverwaltung/Auftragsabwicklung;Vertragserfuellung;Art.6 I b/c;Kunden;Stamm-,Auftrags-,Rechnungsdaten;Steuerberater,Versand;Cloud pruefen;8-10 J. (AO/HGB) bzw. 3 J. (BGB);Rollenrechte,Backup,Verschluesselung;GF/Vertrieb</w:t>
        <w:br/>
        <w:t>2;Kontaktformular/Interessenten;Anfragebearbeitung;Art.6 I b/f;Interessenten;Name,Firma,Kontakt,Anliegen;-;Hoster;nach Erledigung, max 6-12 Mon.;TLS,Zugriffsschutz;Marketing</w:t>
        <w:br/>
        <w:t>3;Website-Analyse GA4;Reichweitenanalyse;Art.6 I a (Einwilligung);Website-Besucher;IP,Geraete-/Nutzungsdaten,Cookie-IDs;Google;USA (DPF);GA4-Retention (konfigurierbar);Consent,IP-Kuerzung;Marketing</w:t>
        <w:br/>
        <w:t>4;Suchperformance Search Console;SEO;Art.6 I f;Website-Besucher;aggregierte Suchdaten;Google;USA (DPF);Google-seitig;Service-Account;Marketing</w:t>
        <w:br/>
        <w:t>5;Beschaeftigtenverwaltung/Lohn;Personal/Lohn;Art.6 I b/c,§26 BDSG,Art.9 II b;Beschaeftigte;Stamm-,Lohn-,Gesundheitsdaten;Lohnbuero,FA,SV;EU;6-10 J. steuer-/sozialrechtl.;Zugriffsbeschr.,Verschluesselung;GF/Personal</w:t>
        <w:br/>
        <w:t>6;Bewerbermanagement;Auswahlverfahren;Art.6 I b,§26 BDSG;Bewerber;Bewerbungsdaten;-;EU;6 Mon. nach Absage;Zugriffsschutz,Loeschung;GF/Personal</w:t>
        <w:br/>
        <w:t>7;Newsletter/Marketing;Direktwerbung;Art.6 I a;Interessenten/Kunden;E-Mail,Name;Newsletter-Anbieter;pruefen;bis Widerruf; Consent dauerhaft;Double-Opt-in,Consent-Log;Marketing</w:t>
        <w:br/>
        <w:t>8;Lieferantenverwaltung;Beschaffung;Art.6 I b/f;Lieferanten;Kontakt-,Vertrags-,Zahlungsdaten;Bank;EU;3 J. nach Vertragsende;Zugriffsschutz;Einkauf/Buchhaltung</w:t>
        <w:br/>
        <w:t>9;IT-Sicherheit/Server-Logs;Betriebssicherheit;Art.6 I f;Website-Besucher;IP,Zeitstempel;Hoster;pruefen;7-30 Tage;Zugriffsschutz,Loeschautomatik;IT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B — DPIA-Formular (mit Beispielen)</w:t>
      </w:r>
      <w:r/>
    </w:p>
    <w:p>
      <w:r/>
      <w:r>
        <w:rPr>
          <w:rFonts w:ascii="Courier" w:hAnsi="Courier"/>
        </w:rPr>
        <w:t>DATENSCHUTZ-FOLGENABSCHAETZUNG (Art. 35 DSGVO)</w:t>
        <w:br/>
        <w:t>1. Verarbeitung: ................................................</w:t>
        <w:br/>
        <w:t>2. Verantwortlicher / DSB: .....................................</w:t>
        <w:br/>
        <w:t>3. Zweck(e): ...................................................</w:t>
        <w:br/>
        <w:t>4. Datenkategorien / Betroffene: ...............................</w:t>
        <w:br/>
        <w:t>5. Notwendigkeit &amp; Verhaeltnismaessigkeit: .....................</w:t>
        <w:br/>
        <w:t>6. Risiken fuer Betroffene:</w:t>
        <w:br/>
        <w:t xml:space="preserve">   - Vertraulichkeit (unbefugter Zugriff): .....................</w:t>
        <w:br/>
        <w:t xml:space="preserve">   - Integritaet (Veraenderung): ...............................</w:t>
        <w:br/>
        <w:t xml:space="preserve">   - Verfuegbarkeit (Verlust): .................................</w:t>
        <w:br/>
        <w:t>7. Bewertung: Eintritt (1-3) x Schwere (1-3) = Score:</w:t>
        <w:br/>
        <w:t>8. Abhilfemassnahmen (TOM): ....................................</w:t>
        <w:br/>
        <w:t>9. Restrisiko: [ ] akzeptabel  [ ] nicht akzeptabel</w:t>
        <w:br/>
        <w:t>10. Freigabe (GF/DSB), Datum: ..................................</w:t>
        <w:br/>
        <w:t>11. Naechster Review: ..........................................</w:t>
        <w:br/>
        <w:br/>
        <w:t>BEISPIEL 1 - Kundenverwaltung: Risiko mittel; Score 4; Massnahmen: Rollenrechte, MFA,</w:t>
        <w:br/>
        <w:t>Backup, Verschluesselung; Restrisiko akzeptabel.</w:t>
        <w:br/>
        <w:t>BEISPIEL 2 - CAD-/Fertigungsdaten (Kunden-Know-how): i.d.R. kein Personenbezug, aber hohe</w:t>
        <w:br/>
        <w:t>Vertraulichkeit; Massnahmen: strenge Zugriffskontrolle, Verschluesselung, NDA; Restrisiko</w:t>
        <w:br/>
        <w:t>akzeptabel bei Umsetzung.</w:t>
        <w:br/>
        <w:t>BEISPIEL 3 - Fernwartung: Risiko mittel-hoch (externer Zugriff); Massnahmen: AVV, Zugriff nur</w:t>
        <w:br/>
        <w:t>nach Freigabe, Protokollierung, Verschluesselung; Restrisiko akzeptabel.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C — Muster-AVV-Klauseln</w:t>
      </w:r>
      <w:r/>
      <w:r/>
    </w:p>
    <w:p>
      <w:r/>
      <w:r>
        <w:rPr>
          <w:i/>
        </w:rPr>
        <w:t>Textbaustein — vor Verwendung rechtlich prüfen lassen (Rechtsabteilung/Fachanwalt).</w:t>
      </w:r>
      <w:r/>
      <w:r/>
    </w:p>
    <w:p>
      <w:r/>
      <w:r>
        <w:rPr>
          <w:rFonts w:ascii="Courier" w:hAnsi="Courier"/>
        </w:rPr>
        <w:t>§1 Gegenstand &amp; Weisungsbindung</w:t>
        <w:br/>
        <w:t>Der Auftragnehmer verarbeitet personenbezogene Daten ausschliesslich im Auftrag und nach</w:t>
        <w:br/>
        <w:t>dokumentierter Weisung des Auftraggebers (Art. 28 Abs. 3 lit. a DSGVO).</w:t>
        <w:br/>
        <w:br/>
        <w:t>§2 Vertraulichkeit</w:t>
        <w:br/>
        <w:t>Der Auftragnehmer setzt nur zur Vertraulichkeit verpflichtete Personen ein (Art. 28 Abs. 3</w:t>
        <w:br/>
        <w:t>lit. b, Art. 29, 32 Abs. 4).</w:t>
        <w:br/>
        <w:br/>
        <w:t>§3 Technisch-organisatorische Massnahmen</w:t>
        <w:br/>
        <w:t>Der Auftragnehmer gewaehrleistet die Sicherheit der Verarbeitung nach Art. 32 (siehe Anlage TOM).</w:t>
        <w:br/>
        <w:br/>
        <w:t>§4 Unterauftragsverarbeiter</w:t>
        <w:br/>
        <w:t>Der Einsatz von Subunternehmern bedarf der vorherigen Genehmigung; eine aktuelle Liste ist</w:t>
        <w:br/>
        <w:t>beigefuegt; Weiterreichung der Pflichten wird sichergestellt.</w:t>
        <w:br/>
        <w:br/>
        <w:t>§5 Unterstuetzungspflichten</w:t>
        <w:br/>
        <w:t>Der Auftragnehmer unterstuetzt bei Betroffenenrechten (Art. 12-23) und Datenpannen (Art. 33/34)</w:t>
        <w:br/>
        <w:t>sowie bei DPIA (Art. 35).</w:t>
        <w:br/>
        <w:br/>
        <w:t>§6 Loeschung/Rueckgabe</w:t>
        <w:br/>
        <w:t>Nach Beendigung werden Daten nach Wahl des Auftraggebers geloescht oder zurueckgegeben, sofern</w:t>
        <w:br/>
        <w:t>keine Aufbewahrungspflicht besteht.</w:t>
        <w:br/>
        <w:br/>
        <w:t>§7 Nachweise &amp; Kontrolle</w:t>
        <w:br/>
        <w:t>Der Auftragnehmer weist die Einhaltung nach und ermoeglicht Audits/Inspektionen (Art. 28 Abs. 3</w:t>
        <w:br/>
        <w:t>lit. h).</w:t>
        <w:br/>
        <w:br/>
        <w:t>§8 Drittlandtransfer</w:t>
        <w:br/>
        <w:t>Uebermittlungen in Drittlaender erfolgen nur auf zulaessiger Grundlage (Angemessenheitsbeschluss/</w:t>
        <w:br/>
        <w:t>DPF bzw. Standardvertragsklauseln, Art. 44 ff.).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D — Muster-Einwilligungstexte</w:t>
      </w:r>
      <w:r/>
      <w:r/>
    </w:p>
    <w:p>
      <w:r/>
      <w:r>
        <w:rPr>
          <w:i/>
        </w:rPr>
        <w:t>Textbausteine — rechtlich prüfen lassen.</w:t>
      </w:r>
      <w:r/>
      <w:r/>
    </w:p>
    <w:p>
      <w:r/>
      <w:r>
        <w:rPr>
          <w:b/>
        </w:rPr>
        <w:t>Newsletter (Double-Opt-in):</w:t>
      </w:r>
      <w:r/>
    </w:p>
    <w:p>
      <w:r/>
      <w:r>
        <w:rPr>
          <w:rFonts w:ascii="Courier" w:hAnsi="Courier"/>
        </w:rPr>
        <w:t>[ ] Ja, ich moechte den Newsletter der Fräsdienst-Service E. Feind GmbH mit Informationen zu</w:t>
        <w:br/>
        <w:t>Produkten, Leistungen und Angeboten per E-Mail erhalten. Die Einwilligung kann ich jederzeit mit</w:t>
        <w:br/>
        <w:t>Wirkung fuer die Zukunft widerrufen (Abmeldelink in jeder E-Mail oder E-Mail an [Kontakt]).</w:t>
        <w:br/>
        <w:t>Hinweise zur Verarbeitung: siehe Datenschutzerklaerung.</w:t>
        <w:br/>
      </w:r>
      <w:r/>
    </w:p>
    <w:p>
      <w:r/>
      <w:r>
        <w:rPr>
          <w:b/>
        </w:rPr>
        <w:t>Consent-Banner (Kurztext):</w:t>
      </w:r>
      <w:r/>
    </w:p>
    <w:p>
      <w:r/>
      <w:r>
        <w:rPr>
          <w:rFonts w:ascii="Courier" w:hAnsi="Courier"/>
        </w:rPr>
        <w:t>Wir verwenden Cookies und aehnliche Technologien. Notwendige sind fuer den Betrieb der Website</w:t>
        <w:br/>
        <w:t>erforderlich. Fuer Statistik/Analyse (z. B. Google Analytics 4) setzen wir Cookies nur mit Ihrer</w:t>
        <w:br/>
        <w:t>Einwilligung. Sie koennen frei entscheiden und Ihre Auswahl jederzeit unter "Einstellungen"</w:t>
        <w:br/>
        <w:t>widerrufen.</w:t>
        <w:br/>
        <w:t>[Alle akzeptieren] [Nur notwendige] [Einstellungen]</w:t>
        <w:br/>
      </w:r>
      <w:r/>
    </w:p>
    <w:p>
      <w:r/>
      <w:r>
        <w:rPr>
          <w:b/>
        </w:rPr>
        <w:t>Einwilligung Foto/Referenz (Marketing/Event):</w:t>
      </w:r>
      <w:r/>
    </w:p>
    <w:p>
      <w:r/>
      <w:r>
        <w:rPr>
          <w:rFonts w:ascii="Courier" w:hAnsi="Courier"/>
        </w:rPr>
        <w:t>Ich willige ein, dass die von mir am [Datum/Anlass] angefertigten Fotos/Videos zu Marketingzwecken</w:t>
        <w:br/>
        <w:t>(Website, Social Media, Print) verwendet werden duerfen. Die Einwilligung ist freiwillig und</w:t>
        <w:br/>
        <w:t>jederzeit fuer die Zukunft widerrufbar (Kontakt: [E-Mail]).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E — Muster-Datenschutzerklärung (Website, Grundgerüst)</w:t>
      </w:r>
      <w:r/>
      <w:r/>
    </w:p>
    <w:p>
      <w:r/>
      <w:r>
        <w:rPr>
          <w:i/>
        </w:rPr>
        <w:t>Grundgerüst — auf tatsächlich eingesetzte Dienste anpassen; rechtlich prüfen lassen.</w:t>
      </w:r>
      <w:r/>
      <w:r/>
    </w:p>
    <w:p>
      <w:r/>
      <w:r>
        <w:rPr>
          <w:rFonts w:ascii="Courier" w:hAnsi="Courier"/>
        </w:rPr>
        <w:t>1. Verantwortlicher</w:t>
        <w:br/>
        <w:t>Fräsdienst-Service E. Feind GmbH, [Anschrift], [E-Mail], [Telefon]. [DSB, falls vorhanden]</w:t>
        <w:br/>
        <w:br/>
        <w:t>2. Allgemeines / Ihre Rechte</w:t>
        <w:br/>
        <w:t>Auskunft, Berichtigung, Loeschung, Einschraenkung, Datenuebertragbarkeit, Widerspruch;</w:t>
        <w:br/>
        <w:t>Beschwerderecht bei der Aufsichtsbehoerde (LDI NRW).</w:t>
        <w:br/>
        <w:br/>
        <w:t>3. Server-Logfiles (Art. 6 I f)</w:t>
        <w:br/>
        <w:t>Beim Aufruf werden IP-Adresse, Datum/Uhrzeit, abgerufene Datei etc. verarbeitet; Speicherung</w:t>
        <w:br/>
        <w:t>[X Tage] zur Betriebssicherheit.</w:t>
        <w:br/>
        <w:br/>
        <w:t>4. Kontaktformular / E-Mail (Art. 6 I b/f)</w:t>
        <w:br/>
        <w:t>Verarbeitung der Angaben zur Bearbeitung der Anfrage; Loeschung nach Erledigung, sofern keine</w:t>
        <w:br/>
        <w:t>Aufbewahrungspflicht.</w:t>
        <w:br/>
        <w:br/>
        <w:t>5. Cookies &amp; Einwilligung (§ 25 TDDDG, Art. 6 I a)</w:t>
        <w:br/>
        <w:t>Nicht notwendige Cookies/Technologien nur mit Einwilligung; Widerruf jederzeit.</w:t>
        <w:br/>
        <w:br/>
        <w:t>6. Google Analytics 4 (Art. 6 I a)</w:t>
        <w:br/>
        <w:t>Nur nach Einwilligung; Anbieter Google Ireland/LLC; Uebermittlung in die USA moeglich</w:t>
        <w:br/>
        <w:t>(EU-US Data Privacy Framework); IP-Kuerzung aktiviert; Speicherdauer [X].</w:t>
        <w:br/>
        <w:br/>
        <w:t>7. Weitere Dienste [Google Fonts lokal / Maps / reCAPTCHA / Newsletter etc.]</w:t>
        <w:br/>
        <w:t>[nur auffuehren, was tatsaechlich eingesetzt wird]</w:t>
        <w:br/>
        <w:br/>
        <w:t>8. Empfaenger / Auftragsverarbeiter</w:t>
        <w:br/>
        <w:t>Hosting, IT-Dienstleister, ggf. Newsletter-Anbieter (jeweils mit AVV).</w:t>
        <w:br/>
        <w:br/>
        <w:t>9. Drittlandtransfer</w:t>
        <w:br/>
        <w:t>Grundlage DPF/SCC (Art. 44 ff.).</w:t>
        <w:br/>
        <w:br/>
        <w:t>10. Stand: [Datum]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F — Muster-Meldung Datenschutzverletzung</w:t>
      </w:r>
      <w:r/>
    </w:p>
    <w:p>
      <w:r/>
      <w:r>
        <w:rPr>
          <w:b/>
        </w:rPr>
        <w:t>An die Aufsichtsbehörde (Art. 33):</w:t>
      </w:r>
      <w:r/>
    </w:p>
    <w:p>
      <w:r/>
      <w:r>
        <w:rPr>
          <w:rFonts w:ascii="Courier" w:hAnsi="Courier"/>
        </w:rPr>
        <w:t>Meldung einer Verletzung des Schutzes personenbezogener Daten (Art. 33 DSGVO)</w:t>
        <w:br/>
        <w:t>Verantwortlicher: Fräsdienst-Service E. Feind GmbH, [Anschrift, Kontakt]</w:t>
        <w:br/>
        <w:t>Ansprechpartner: [Name, Funktion, Kontakt]</w:t>
        <w:br/>
        <w:t>1. Zeitpunkt/Zeitraum des Vorfalls und der Kenntnisnahme: ...</w:t>
        <w:br/>
        <w:t>2. Art der Verletzung (Vertraulichkeit/Integritaet/Verfuegbarkeit): ...</w:t>
        <w:br/>
        <w:t>3. Betroffene Datenkategorien und ungefaehre Anzahl Betroffener/Datensaetze: ...</w:t>
        <w:br/>
        <w:t>4. Wahrscheinliche Folgen: ...</w:t>
        <w:br/>
        <w:t>5. Ergriffene/vorgeschlagene Massnahmen: ...</w:t>
        <w:br/>
        <w:t>6. Wurde &gt;72h ueberschritten? Begruendung: ...</w:t>
        <w:br/>
        <w:t>Ort, Datum, Unterschrift</w:t>
        <w:br/>
      </w:r>
      <w:r/>
    </w:p>
    <w:p>
      <w:r/>
      <w:r>
        <w:rPr>
          <w:b/>
        </w:rPr>
        <w:t>An Betroffene (Art. 34):</w:t>
      </w:r>
      <w:r/>
    </w:p>
    <w:p>
      <w:r/>
      <w:r>
        <w:rPr>
          <w:rFonts w:ascii="Courier" w:hAnsi="Courier"/>
        </w:rPr>
        <w:t>Information ueber eine Verletzung des Schutzes Ihrer personenbezogenen Daten</w:t>
        <w:br/>
        <w:t>Sehr geehrte/r ...,</w:t>
        <w:br/>
        <w:t>am [Datum] ist es zu [kurze, klare Beschreibung] gekommen. Betroffen sind folgende Daten: ...</w:t>
        <w:br/>
        <w:t>Moegliche Folgen: ... Wir haben folgende Massnahmen ergriffen: ...</w:t>
        <w:br/>
        <w:t>Empfehlung an Sie: [z. B. Passwort aendern]. Bei Rueckfragen: [Kontakt/DSB].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G — Incident-Report-Formular</w:t>
      </w:r>
      <w:r/>
    </w:p>
    <w:p>
      <w:r/>
      <w:r>
        <w:rPr>
          <w:rFonts w:ascii="Courier" w:hAnsi="Courier"/>
        </w:rPr>
        <w:t>INTERNER DATENPANNEN-REPORT (auch fuer nicht meldepflichtige Vorfaelle - Nachweis Art. 33 (5))</w:t>
        <w:br/>
        <w:t>Vorfall-Nr.: ...   Meldende Person: ...   Datum/Uhrzeit Kenntnis: ...</w:t>
        <w:br/>
        <w:t>Beschreibung: ...</w:t>
        <w:br/>
        <w:t>Betroffene Systeme/Daten/Personen: ...</w:t>
        <w:br/>
        <w:t>Risikoeinschaetzung: [ ] kein Risiko [ ] Risiko [ ] hohes Risiko</w:t>
        <w:br/>
        <w:t>Meldung Behoerde noetig (72h)? [ ] ja [ ] nein  - erfolgt am: ...</w:t>
        <w:br/>
        <w:t>Benachrichtigung Betroffener noetig? [ ] ja [ ] nein - erfolgt am: ...</w:t>
        <w:br/>
        <w:t>Sofortmassnahmen: ...   Ursachenanalyse: ...   Folgemassnahmen/TOM-Anpassung: ...</w:t>
        <w:br/>
        <w:t>Abschluss/Freigabe (GF/DSB), Datum: ...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H — Muster-Antwortschreiben Betroffenenrechte</w:t>
      </w:r>
      <w:r/>
    </w:p>
    <w:p>
      <w:r/>
      <w:r>
        <w:rPr>
          <w:b/>
        </w:rPr>
        <w:t>Auskunft (Art. 15):</w:t>
      </w:r>
      <w:r/>
    </w:p>
    <w:p>
      <w:r/>
      <w:r>
        <w:rPr>
          <w:rFonts w:ascii="Courier" w:hAnsi="Courier"/>
        </w:rPr>
        <w:t>Sehr geehrte/r ...,</w:t>
        <w:br/>
        <w:t>Bezug nehmend auf Ihren Antrag vom [Datum] teilen wir mit, dass wir folgende Sie betreffende</w:t>
        <w:br/>
        <w:t>Daten verarbeiten: [Kategorien, Zwecke, Rechtsgrundlage, Empfaenger, Speicherdauer, Herkunft].</w:t>
        <w:br/>
        <w:t>Eine Kopie ist beigefuegt. Sie haben zudem Rechte auf Berichtigung, Loeschung, Einschraenkung,</w:t>
        <w:br/>
        <w:t>Widerspruch sowie Beschwerde bei der Aufsichtsbehoerde. Fuer Rueckfragen: [Kontakt].</w:t>
        <w:br/>
      </w:r>
      <w:r/>
    </w:p>
    <w:p>
      <w:r/>
      <w:r>
        <w:rPr>
          <w:b/>
        </w:rPr>
        <w:t>Löschung (Art. 17):</w:t>
      </w:r>
      <w:r/>
    </w:p>
    <w:p>
      <w:r/>
      <w:r>
        <w:rPr>
          <w:rFonts w:ascii="Courier" w:hAnsi="Courier"/>
        </w:rPr>
        <w:t>Sehr geehrte/r ...,</w:t>
        <w:br/>
        <w:t>Ihrem Loeschantrag vom [Datum] haben wir entsprochen; Ihre Daten wurden geloescht bzw.</w:t>
        <w:br/>
        <w:t>gesperrt, soweit keine gesetzlichen Aufbewahrungspflichten (z. B. steuerrechtlich)</w:t>
        <w:br/>
        <w:t>entgegenstehen. In diesem Fall erfolgt die Loeschung nach Fristablauf. Mit freundlichen Gruessen.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I — Checkliste Drittanbieter/AVV</w:t>
      </w:r>
      <w:r/>
    </w:p>
    <w:p>
      <w:r/>
      <w:r>
        <w:rPr>
          <w:rFonts w:ascii="Courier" w:hAnsi="Courier"/>
        </w:rPr>
        <w:t>[ ] Alle Dienstleister mit Datenzugriff gelistet</w:t>
        <w:br/>
        <w:t>[ ] AVV vorhanden und aktuell (Art. 28)</w:t>
        <w:br/>
        <w:t>[ ] TOM-Anlage beigefuegt</w:t>
        <w:br/>
        <w:t>[ ] Subunternehmer-Liste geprueft</w:t>
        <w:br/>
        <w:t>[ ] Drittlandtransfer-Grundlage (DPF/SCC) dokumentiert</w:t>
        <w:br/>
        <w:t>[ ] Audit-/Nachweisrechte vereinbart</w:t>
        <w:br/>
        <w:t>[ ] Loesch-/Rueckgaberegelung enthalten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J — Checkliste IT-Security/TOM</w:t>
      </w:r>
      <w:r/>
    </w:p>
    <w:p>
      <w:r/>
      <w:r>
        <w:rPr>
          <w:rFonts w:ascii="Courier" w:hAnsi="Courier"/>
        </w:rPr>
        <w:t>[ ] Individuelle Benutzerkonten + Rollenrechte</w:t>
        <w:br/>
        <w:t>[ ] MFA auf E-Mail/Cloud/Google/GitHub/Buchhaltung</w:t>
        <w:br/>
        <w:t>[ ] Passwortmanager, Passwort-Policy</w:t>
        <w:br/>
        <w:t>[ ] HTTPS/TLS + HSTS; Geraeteverschluesselung</w:t>
        <w:br/>
        <w:t>[ ] Backups (3-2-1) + Wiederherstellungstest</w:t>
        <w:br/>
        <w:t>[ ] Automatische Updates (OS/CMS/Plugins/AV)</w:t>
        <w:br/>
        <w:t>[ ] Virenschutz/Firewall/Bildschirmsperre</w:t>
        <w:br/>
        <w:t>[ ] Logging mit definierter Aufbewahrung</w:t>
        <w:br/>
        <w:t>[ ] Physische Sicherung (Serverraum/Akten)</w:t>
        <w:br/>
        <w:t>[ ] Notfall-/Wiederanlaufplan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K — To-Do-Plan mit Verantwortlichkeiten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Maßnahme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Verantwortlich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Aufwand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Priorität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Frist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Consent-Banner (Opt-in) einführen, GA4 daran koppeln</w:t>
            </w:r>
          </w:p>
        </w:tc>
        <w:tc>
          <w:tcPr>
            <w:tcW w:type="dxa" w:w="1440"/>
          </w:tcPr>
          <w:p>
            <w:r>
              <w:t>Marketing (David) + Web-Agentur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0–1 Mon.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Datenschutzerklärung &amp; Impressum aktualisieren</w:t>
            </w:r>
          </w:p>
        </w:tc>
        <w:tc>
          <w:tcPr>
            <w:tcW w:type="dxa" w:w="1440"/>
          </w:tcPr>
          <w:p>
            <w:r>
              <w:t>Marketing + Rechtsprüfung</w:t>
            </w:r>
          </w:p>
        </w:tc>
        <w:tc>
          <w:tcPr>
            <w:tcW w:type="dxa" w:w="1440"/>
          </w:tcPr>
          <w:p>
            <w:r>
              <w:t>gering–mittel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0–1 Mon.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MFA flächendeckend aktivieren</w:t>
            </w:r>
          </w:p>
        </w:tc>
        <w:tc>
          <w:tcPr>
            <w:tcW w:type="dxa" w:w="1440"/>
          </w:tcPr>
          <w:p>
            <w:r>
              <w:t>IT</w:t>
            </w:r>
          </w:p>
        </w:tc>
        <w:tc>
          <w:tcPr>
            <w:tcW w:type="dxa" w:w="1440"/>
          </w:tcPr>
          <w:p>
            <w:r>
              <w:t>gering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0–1 Mon.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Datenpannen-Prozess &amp; Register etablieren</w:t>
            </w:r>
          </w:p>
        </w:tc>
        <w:tc>
          <w:tcPr>
            <w:tcW w:type="dxa" w:w="1440"/>
          </w:tcPr>
          <w:p>
            <w:r>
              <w:t>GF + IT</w:t>
            </w:r>
          </w:p>
        </w:tc>
        <w:tc>
          <w:tcPr>
            <w:tcW w:type="dxa" w:w="1440"/>
          </w:tcPr>
          <w:p>
            <w:r>
              <w:t>gering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0–2 Mon.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VVT (Art. 30) erstellen</w:t>
            </w:r>
          </w:p>
        </w:tc>
        <w:tc>
          <w:tcPr>
            <w:tcW w:type="dxa" w:w="1440"/>
          </w:tcPr>
          <w:p>
            <w:r>
              <w:t>DSB/GF + alle Prozessverantw.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0–3 Mon.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AV-Verträge einholen/prüfen</w:t>
            </w:r>
          </w:p>
        </w:tc>
        <w:tc>
          <w:tcPr>
            <w:tcW w:type="dxa" w:w="1440"/>
          </w:tcPr>
          <w:p>
            <w:r>
              <w:t>GF/Einkauf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0–3 Mon.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Löschkonzept mit Fristen</w:t>
            </w:r>
          </w:p>
        </w:tc>
        <w:tc>
          <w:tcPr>
            <w:tcW w:type="dxa" w:w="1440"/>
          </w:tcPr>
          <w:p>
            <w:r>
              <w:t>DSB/Buchhaltung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3–6 Mon.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TOM dokumentieren</w:t>
            </w:r>
          </w:p>
        </w:tc>
        <w:tc>
          <w:tcPr>
            <w:tcW w:type="dxa" w:w="1440"/>
          </w:tcPr>
          <w:p>
            <w:r>
              <w:t>IT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3–6 Mon.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US-Transfer (DPF) dokumentieren</w:t>
            </w:r>
          </w:p>
        </w:tc>
        <w:tc>
          <w:tcPr>
            <w:tcW w:type="dxa" w:w="1440"/>
          </w:tcPr>
          <w:p>
            <w:r>
              <w:t>DSB/Marketing</w:t>
            </w:r>
          </w:p>
        </w:tc>
        <w:tc>
          <w:tcPr>
            <w:tcW w:type="dxa" w:w="1440"/>
          </w:tcPr>
          <w:p>
            <w:r>
              <w:t>gering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3–6 Mon.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Mitarbeiterschulung + Nachweis</w:t>
            </w:r>
          </w:p>
        </w:tc>
        <w:tc>
          <w:tcPr>
            <w:tcW w:type="dxa" w:w="1440"/>
          </w:tcPr>
          <w:p>
            <w:r>
              <w:t>GF/DSB</w:t>
            </w:r>
          </w:p>
        </w:tc>
        <w:tc>
          <w:tcPr>
            <w:tcW w:type="dxa" w:w="1440"/>
          </w:tcPr>
          <w:p>
            <w:r>
              <w:t>gering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3–6 Mon.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Prüfung DSB-Benennungspflicht</w:t>
            </w:r>
          </w:p>
        </w:tc>
        <w:tc>
          <w:tcPr>
            <w:tcW w:type="dxa" w:w="1440"/>
          </w:tcPr>
          <w:p>
            <w:r>
              <w:t>GF</w:t>
            </w:r>
          </w:p>
        </w:tc>
        <w:tc>
          <w:tcPr>
            <w:tcW w:type="dxa" w:w="1440"/>
          </w:tcPr>
          <w:p>
            <w:r>
              <w:t>gering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0–2 Mon.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Google Fonts lokal hosten</w:t>
            </w:r>
          </w:p>
        </w:tc>
        <w:tc>
          <w:tcPr>
            <w:tcW w:type="dxa" w:w="1440"/>
          </w:tcPr>
          <w:p>
            <w:r>
              <w:t>Web-Agentur</w:t>
            </w:r>
          </w:p>
        </w:tc>
        <w:tc>
          <w:tcPr>
            <w:tcW w:type="dxa" w:w="1440"/>
          </w:tcPr>
          <w:p>
            <w:r>
              <w:t>gering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6–12 Mon.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Halbjährliches internes Audit</w:t>
            </w:r>
          </w:p>
        </w:tc>
        <w:tc>
          <w:tcPr>
            <w:tcW w:type="dxa" w:w="1440"/>
          </w:tcPr>
          <w:p>
            <w:r>
              <w:t>DSB/GF</w:t>
            </w:r>
          </w:p>
        </w:tc>
        <w:tc>
          <w:tcPr>
            <w:tcW w:type="dxa" w:w="1440"/>
          </w:tcPr>
          <w:p>
            <w:r>
              <w:t>gering</w:t>
            </w:r>
          </w:p>
        </w:tc>
        <w:tc>
          <w:tcPr>
            <w:tcW w:type="dxa" w:w="1440"/>
          </w:tcPr>
          <w:p>
            <w:r>
              <w:t>laufend</w:t>
            </w:r>
          </w:p>
        </w:tc>
        <w:tc>
          <w:tcPr>
            <w:tcW w:type="dxa" w:w="1440"/>
          </w:tcPr>
          <w:p>
            <w:r>
              <w:t>fortlaufend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L — Checkliste Website-Datenschutz</w:t>
      </w:r>
      <w:r/>
    </w:p>
    <w:p>
      <w:r/>
      <w:r>
        <w:rPr>
          <w:rFonts w:ascii="Courier" w:hAnsi="Courier"/>
        </w:rPr>
        <w:t>[ ] Consent-Tool aktiv (Opt-in, granular, Widerruf, Consent-Log)</w:t>
        <w:br/>
        <w:t>[ ] GA4 laedt erst nach Einwilligung; IP-Kuerzung; Retention gesetzt</w:t>
        <w:br/>
        <w:t>[ ] Google Tag Manager (falls vorhanden) consent-gesteuert</w:t>
        <w:br/>
        <w:t>[ ] Google Fonts lokal gehostet</w:t>
        <w:br/>
        <w:t>[ ] Maps/reCAPTCHA/YouTube nur nach Consent (2-Klick)</w:t>
        <w:br/>
        <w:t>[ ] Keine Social-Plugins ohne Consent</w:t>
        <w:br/>
        <w:t>[ ] Cookie-Inventar (Name/Zweck/Laufzeit/Anbieter) gepflegt</w:t>
        <w:br/>
        <w:t>[ ] HTTPS erzwungen + gueltiges Zertifikat + HSTS</w:t>
        <w:br/>
        <w:t>[ ] CSP gesetzt</w:t>
        <w:br/>
        <w:t>[ ] Datenschutzerklaerung deckt alle aktiven Dienste</w:t>
        <w:br/>
        <w:t>[ ] Impressum vollstaendig (§ 5 DDG)</w:t>
        <w:br/>
        <w:t>[ ] Kontaktformular: Datensparsamkeit + Datenschutzhinweis + TLS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M — Annahmenverzeichnis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Annahme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Zu bestätigen durch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A1</w:t>
            </w:r>
          </w:p>
        </w:tc>
        <w:tc>
          <w:tcPr>
            <w:tcW w:type="dxa" w:w="2880"/>
          </w:tcPr>
          <w:p>
            <w:r>
              <w:t>KMU &lt; 20 Personen mit automatisierter Verarbeitung → keine DSB-Pflicht</w:t>
            </w:r>
          </w:p>
        </w:tc>
        <w:tc>
          <w:tcPr>
            <w:tcW w:type="dxa" w:w="2880"/>
          </w:tcPr>
          <w:p>
            <w:r>
              <w:t>GF/Personal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A2</w:t>
            </w:r>
          </w:p>
        </w:tc>
        <w:tc>
          <w:tcPr>
            <w:tcW w:type="dxa" w:w="2880"/>
          </w:tcPr>
          <w:p>
            <w:r>
              <w:t>Sitz/Verarbeitung in NRW → Aufsichtsbehörde LDI NRW</w:t>
            </w:r>
          </w:p>
        </w:tc>
        <w:tc>
          <w:tcPr>
            <w:tcW w:type="dxa" w:w="2880"/>
          </w:tcPr>
          <w:p>
            <w:r>
              <w:t>GF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A3</w:t>
            </w:r>
          </w:p>
        </w:tc>
        <w:tc>
          <w:tcPr>
            <w:tcW w:type="dxa" w:w="2880"/>
          </w:tcPr>
          <w:p>
            <w:r>
              <w:t>Keine besonderen Kategorien bei Kunden; nur Beschäftigten-AU</w:t>
            </w:r>
          </w:p>
        </w:tc>
        <w:tc>
          <w:tcPr>
            <w:tcW w:type="dxa" w:w="2880"/>
          </w:tcPr>
          <w:p>
            <w:r>
              <w:t>Personal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A4</w:t>
            </w:r>
          </w:p>
        </w:tc>
        <w:tc>
          <w:tcPr>
            <w:tcW w:type="dxa" w:w="2880"/>
          </w:tcPr>
          <w:p>
            <w:r>
              <w:t>Kein Profiling / keine automatisierte Einzelentscheidung</w:t>
            </w:r>
          </w:p>
        </w:tc>
        <w:tc>
          <w:tcPr>
            <w:tcW w:type="dxa" w:w="2880"/>
          </w:tcPr>
          <w:p>
            <w:r>
              <w:t>Marketing/IT</w:t>
            </w:r>
          </w:p>
        </w:tc>
      </w:tr>
      <w:tr>
        <w:tc>
          <w:tcPr>
            <w:tcW w:type="dxa" w:w="2880"/>
          </w:tcPr>
          <w:p>
            <w:r>
              <w:t>A5</w:t>
            </w:r>
          </w:p>
        </w:tc>
        <w:tc>
          <w:tcPr>
            <w:tcW w:type="dxa" w:w="2880"/>
          </w:tcPr>
          <w:p>
            <w:r>
              <w:t>Datenschutzerklärung &amp; Impressum grundsätzlich vorhanden, Aktualität unklar</w:t>
            </w:r>
          </w:p>
        </w:tc>
        <w:tc>
          <w:tcPr>
            <w:tcW w:type="dxa" w:w="2880"/>
          </w:tcPr>
          <w:p>
            <w:r>
              <w:t>Marketing</w:t>
            </w:r>
          </w:p>
        </w:tc>
      </w:tr>
      <w:tr>
        <w:tc>
          <w:tcPr>
            <w:tcW w:type="dxa" w:w="2880"/>
          </w:tcPr>
          <w:p>
            <w:r>
              <w:t>A6</w:t>
            </w:r>
          </w:p>
        </w:tc>
        <w:tc>
          <w:tcPr>
            <w:tcW w:type="dxa" w:w="2880"/>
          </w:tcPr>
          <w:p>
            <w:r>
              <w:t>Buchhaltung/ERP/Cloud-Speicher/Backup vorhanden, Anbieter offen</w:t>
            </w:r>
          </w:p>
        </w:tc>
        <w:tc>
          <w:tcPr>
            <w:tcW w:type="dxa" w:w="2880"/>
          </w:tcPr>
          <w:p>
            <w:r>
              <w:t>IT/Buchhaltung</w:t>
            </w:r>
          </w:p>
        </w:tc>
      </w:tr>
      <w:tr>
        <w:tc>
          <w:tcPr>
            <w:tcW w:type="dxa" w:w="2880"/>
          </w:tcPr>
          <w:p>
            <w:r>
              <w:t>A7</w:t>
            </w:r>
          </w:p>
        </w:tc>
        <w:tc>
          <w:tcPr>
            <w:tcW w:type="dxa" w:w="2880"/>
          </w:tcPr>
          <w:p>
            <w:r>
              <w:t>HTTPS auf der Website aktiv</w:t>
            </w:r>
          </w:p>
        </w:tc>
        <w:tc>
          <w:tcPr>
            <w:tcW w:type="dxa" w:w="2880"/>
          </w:tcPr>
          <w:p>
            <w:r>
              <w:t>Web-Audit (F-01)</w:t>
            </w:r>
          </w:p>
        </w:tc>
      </w:tr>
      <w:tr>
        <w:tc>
          <w:tcPr>
            <w:tcW w:type="dxa" w:w="2880"/>
          </w:tcPr>
          <w:p>
            <w:r>
              <w:t>A8</w:t>
            </w:r>
          </w:p>
        </w:tc>
        <w:tc>
          <w:tcPr>
            <w:tcW w:type="dxa" w:w="2880"/>
          </w:tcPr>
          <w:p>
            <w:r>
              <w:t>Kein Zapier/IFTTT im Einsatz</w:t>
            </w:r>
          </w:p>
        </w:tc>
        <w:tc>
          <w:tcPr>
            <w:tcW w:type="dxa" w:w="2880"/>
          </w:tcPr>
          <w:p>
            <w:r>
              <w:t>IT/Marketing</w:t>
            </w:r>
          </w:p>
        </w:tc>
      </w:tr>
      <w:tr>
        <w:tc>
          <w:tcPr>
            <w:tcW w:type="dxa" w:w="2880"/>
          </w:tcPr>
          <w:p>
            <w:r>
              <w:t>A9</w:t>
            </w:r>
          </w:p>
        </w:tc>
        <w:tc>
          <w:tcPr>
            <w:tcW w:type="dxa" w:w="2880"/>
          </w:tcPr>
          <w:p>
            <w:r>
              <w:t>Newsletter nur, falls tatsächlich betrieben</w:t>
            </w:r>
          </w:p>
        </w:tc>
        <w:tc>
          <w:tcPr>
            <w:tcW w:type="dxa" w:w="2880"/>
          </w:tcPr>
          <w:p>
            <w:r>
              <w:t>Marketing</w:t>
            </w:r>
          </w:p>
        </w:tc>
      </w:tr>
    </w:tbl>
    <w:p>
      <w:r/>
      <w:r/>
    </w:p>
    <w:p>
      <w:r/>
      <w:r>
        <w:rPr>
          <w:b/>
        </w:rPr>
        <w:t>Alle mit A1–A4 fett markierten Annahmen sind entscheidungsrelevant und vorrangig zu</w:t>
        <w:br/>
      </w:r>
      <w:r>
        <w:rPr>
          <w:b/>
        </w:rPr>
        <w:t>bestätigen.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N — 12-Monats-Roadmap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Zeitraum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Meilenstein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Monat 0–1</w:t>
            </w:r>
          </w:p>
        </w:tc>
        <w:tc>
          <w:tcPr>
            <w:tcW w:type="dxa" w:w="4320"/>
          </w:tcPr>
          <w:p>
            <w:r>
              <w:t>Consent-Banner live, DSE/Impressum aktualisiert, MFA aktiv, Datenpannen-Prozess steht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Monat 1–3</w:t>
            </w:r>
          </w:p>
        </w:tc>
        <w:tc>
          <w:tcPr>
            <w:tcW w:type="dxa" w:w="4320"/>
          </w:tcPr>
          <w:p>
            <w:r>
              <w:t>VVT fertig, AV-Verträge angefordert, DSB-Pflicht geklärt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Monat 3–6</w:t>
            </w:r>
          </w:p>
        </w:tc>
        <w:tc>
          <w:tcPr>
            <w:tcW w:type="dxa" w:w="4320"/>
          </w:tcPr>
          <w:p>
            <w:r>
              <w:t>AVV abgeschlossen, Löschkonzept &amp; TOM dokumentiert, US-Transfer belegt, 1. Schulung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Monat 6–9</w:t>
            </w:r>
          </w:p>
        </w:tc>
        <w:tc>
          <w:tcPr>
            <w:tcW w:type="dxa" w:w="4320"/>
          </w:tcPr>
          <w:p>
            <w:r>
              <w:t>Website-Feinschliff (Fonts lokal, CSP), Bewerber-/Beschäftigten-Löschfristen umgesetzt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Monat 9–12</w:t>
            </w:r>
          </w:p>
        </w:tc>
        <w:tc>
          <w:tcPr>
            <w:tcW w:type="dxa" w:w="4320"/>
          </w:tcPr>
          <w:p>
            <w:r>
              <w:t>1. internes Audit, KPI-Review, Berichtsupdate an GF, kontinuierliche Verbesserung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O — Risiko-Dashboard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Risiko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Verantwortlich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Frist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t>R1 GA4 ohne Consent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Marketing/IT</w:t>
            </w:r>
          </w:p>
        </w:tc>
        <w:tc>
          <w:tcPr>
            <w:tcW w:type="dxa" w:w="1728"/>
          </w:tcPr>
          <w:p>
            <w:r>
              <w:t>0–1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R7 Kein Datenpannen-Prozess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GF/IT</w:t>
            </w:r>
          </w:p>
        </w:tc>
        <w:tc>
          <w:tcPr>
            <w:tcW w:type="dxa" w:w="1728"/>
          </w:tcPr>
          <w:p>
            <w:r>
              <w:t>0–2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R11 Kein MFA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IT</w:t>
            </w:r>
          </w:p>
        </w:tc>
        <w:tc>
          <w:tcPr>
            <w:tcW w:type="dxa" w:w="1728"/>
          </w:tcPr>
          <w:p>
            <w:r>
              <w:t>0–1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R2 Fehlende AVV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GF</w:t>
            </w:r>
          </w:p>
        </w:tc>
        <w:tc>
          <w:tcPr>
            <w:tcW w:type="dxa" w:w="1728"/>
          </w:tcPr>
          <w:p>
            <w:r>
              <w:t>0–3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R3 Fehlendes VVT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DSB/GF</w:t>
            </w:r>
          </w:p>
        </w:tc>
        <w:tc>
          <w:tcPr>
            <w:tcW w:type="dxa" w:w="1728"/>
          </w:tcPr>
          <w:p>
            <w:r>
              <w:t>0–3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R4 Veraltete DSE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Marketing</w:t>
            </w:r>
          </w:p>
        </w:tc>
        <w:tc>
          <w:tcPr>
            <w:tcW w:type="dxa" w:w="1728"/>
          </w:tcPr>
          <w:p>
            <w:r>
              <w:t>0–1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R5 US-Transfer undokumentiert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DSB</w:t>
            </w:r>
          </w:p>
        </w:tc>
        <w:tc>
          <w:tcPr>
            <w:tcW w:type="dxa" w:w="1728"/>
          </w:tcPr>
          <w:p>
            <w:r>
              <w:t>3–6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R6 Kein Löschkonzept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DSB</w:t>
            </w:r>
          </w:p>
        </w:tc>
        <w:tc>
          <w:tcPr>
            <w:tcW w:type="dxa" w:w="1728"/>
          </w:tcPr>
          <w:p>
            <w:r>
              <w:t>3–6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R8 TOM undokumentiert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IT</w:t>
            </w:r>
          </w:p>
        </w:tc>
        <w:tc>
          <w:tcPr>
            <w:tcW w:type="dxa" w:w="1728"/>
          </w:tcPr>
          <w:p>
            <w:r>
              <w:t>3–6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R10 Keine Schulung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GF</w:t>
            </w:r>
          </w:p>
        </w:tc>
        <w:tc>
          <w:tcPr>
            <w:tcW w:type="dxa" w:w="1728"/>
          </w:tcPr>
          <w:p>
            <w:r>
              <w:t>3–6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R12 Fehlende Löschfristen HR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Personal</w:t>
            </w:r>
          </w:p>
        </w:tc>
        <w:tc>
          <w:tcPr>
            <w:tcW w:type="dxa" w:w="1728"/>
          </w:tcPr>
          <w:p>
            <w:r>
              <w:t>3–6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R9 Google Fonts extern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Web-Agentur</w:t>
            </w:r>
          </w:p>
        </w:tc>
        <w:tc>
          <w:tcPr>
            <w:tcW w:type="dxa" w:w="1728"/>
          </w:tcPr>
          <w:p>
            <w:r>
              <w:t>6–12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P — Top-5-Sofortmaßnahmen (1-Seiter für die Geschäftsführung)</w:t>
      </w:r>
      <w:r/>
    </w:p>
    <w:p>
      <w:r/>
      <w:r>
        <w:rPr>
          <w:rFonts w:ascii="Courier" w:hAnsi="Courier"/>
        </w:rPr>
        <w:t>DATENSCHUTZ - TOP 5 SOFORTMASSNAHMEN (Feind GmbH)</w:t>
        <w:br/>
        <w:t>1. Cookie-/Consent-Banner mit Opt-in einfuehren - Google Analytics erst nach Zustimmung laden.</w:t>
        <w:br/>
        <w:t xml:space="preserve">   (Verhindert Abmahnrisiko; Verantwortlich: Marketing + Web-Agentur; Frist: 4 Wochen)</w:t>
        <w:br/>
        <w:t>2. Datenschutzerklaerung &amp; Impressum aktualisieren.</w:t>
        <w:br/>
        <w:t xml:space="preserve">   (Verantwortlich: Marketing + Rechtspruefung; Frist: 4 Wochen)</w:t>
        <w:br/>
        <w:t>3. Zwei-Faktor-Authentifizierung (MFA) fuer alle wichtigen Konten aktivieren.</w:t>
        <w:br/>
        <w:t xml:space="preserve">   (Verantwortlich: IT; Frist: 4 Wochen)</w:t>
        <w:br/>
        <w:t>4. Datenpannen-Meldeprozess (72-Stunden-Regel) + Register einfuehren.</w:t>
        <w:br/>
        <w:t xml:space="preserve">   (Verantwortlich: GF/IT; Frist: 6 Wochen)</w:t>
        <w:br/>
        <w:t>5. Verzeichnis der Verarbeitungstaetigkeiten (VVT) und AV-Vertraege starten.</w:t>
        <w:br/>
        <w:t xml:space="preserve">   (Verantwortlich: GF/DSB; Frist: 8-12 Wochen)</w:t>
        <w:br/>
        <w:t>Rechtlicher Hinweis: Muster vor Einsatz durch Rechtsabteilung/Fachanwalt pruefen lassen.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Q — Anleitung „Bericht aktualisieren"</w:t>
      </w:r>
      <w:r/>
      <w:r/>
    </w:p>
    <w:p>
      <w:pPr>
        <w:pStyle w:val="ListNumber"/>
        <w:spacing w:line="240" w:lineRule="auto"/>
        <w:ind w:left="720"/>
      </w:pPr>
      <w:r/>
      <w:r>
        <w:t xml:space="preserve">Offene Fragen (Kap. 17) beantworten → betroffene Annahmen (Anhang M) in </w:t>
      </w:r>
      <w:r>
        <w:rPr>
          <w:b/>
        </w:rPr>
        <w:t>Fakten</w:t>
      </w:r>
      <w:r>
        <w:t xml:space="preserve"> überführen.</w:t>
      </w:r>
      <w:r/>
    </w:p>
    <w:p>
      <w:pPr>
        <w:pStyle w:val="ListNumber"/>
        <w:spacing w:line="240" w:lineRule="auto"/>
        <w:ind w:left="720"/>
      </w:pPr>
      <w:r/>
      <w:r>
        <w:t>Nach Live-Website-Audit (F-01) Kap. 12 und Anhang L/E aktualisieren.</w:t>
      </w:r>
      <w:r/>
    </w:p>
    <w:p>
      <w:pPr>
        <w:pStyle w:val="ListNumber"/>
        <w:spacing w:line="240" w:lineRule="auto"/>
        <w:ind w:left="720"/>
      </w:pPr>
      <w:r/>
      <w:r>
        <w:t>Bei neuen Tools/Dienstleistern: VVT (Anhang A) und AVV-Liste (Kap. 7) ergänzen.</w:t>
      </w:r>
      <w:r/>
    </w:p>
    <w:p>
      <w:pPr>
        <w:pStyle w:val="ListNumber"/>
        <w:spacing w:line="240" w:lineRule="auto"/>
        <w:ind w:left="720"/>
      </w:pPr>
      <w:r/>
      <w:r>
        <w:t>Nach jeder Maßnahme Status im Risiko-Dashboard (Anhang O) und To-Do-Plan (Anhang K) pflegen.</w:t>
      </w:r>
      <w:r/>
    </w:p>
    <w:p>
      <w:pPr>
        <w:pStyle w:val="ListNumber"/>
        <w:spacing w:line="240" w:lineRule="auto"/>
        <w:ind w:left="720"/>
      </w:pPr>
      <w:r/>
      <w:r>
        <w:t>Versionsnummer/Datum im Kopf erhöhen; Änderungen kurz dokumentieren.</w:t>
      </w:r>
      <w:r/>
    </w:p>
    <w:p>
      <w:pPr>
        <w:pStyle w:val="ListNumber"/>
        <w:spacing w:line="240" w:lineRule="auto"/>
        <w:ind w:left="720"/>
      </w:pPr>
      <w:r/>
      <w:r>
        <w:t>Mindestens jährlich vollständigen Review durchführen (Kap. 15).</w:t>
      </w:r>
      <w:r/>
      <w:r/>
    </w:p>
    <w:p>
      <w:pPr>
        <w:pBdr>
          <w:bottom w:val="single" w:sz="6" w:space="1" w:color="auto"/>
        </w:pBdr>
      </w:pPr>
      <w:r/>
    </w:p>
    <w:p>
      <w:r/>
      <w:r>
        <w:rPr>
          <w:i/>
        </w:rPr>
        <w:t>Ende des Berichts — Version 1.0 (Entwurf), 14.09.2026. Erstellt zur internen Verwendung.</w:t>
        <w:br/>
      </w:r>
      <w:r>
        <w:rPr>
          <w:i/>
        </w:rPr>
        <w:t>Vor rechtsverbindlichem Einsatz der Vorlagen: Prüfung durch Rechtsabteilung / Fachanwalt für</w:t>
        <w:br/>
      </w:r>
      <w:r>
        <w:rPr>
          <w:i/>
        </w:rPr>
        <w:t>IT-Recht.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4324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432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432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4324B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#1-executive-summary" TargetMode="External"/><Relationship Id="rId10" Type="http://schemas.openxmlformats.org/officeDocument/2006/relationships/hyperlink" Target="#2-unternehmens--und-t&#228;tigkeitsbeschreibung" TargetMode="External"/><Relationship Id="rId11" Type="http://schemas.openxmlformats.org/officeDocument/2006/relationships/hyperlink" Target="#3-rechtsgrundlagen--compliance-check" TargetMode="External"/><Relationship Id="rId12" Type="http://schemas.openxmlformats.org/officeDocument/2006/relationships/hyperlink" Target="#4-dateninventar--verzeichnis-der-verarbeitungst&#228;tigkeiten-vvt" TargetMode="External"/><Relationship Id="rId13" Type="http://schemas.openxmlformats.org/officeDocument/2006/relationships/hyperlink" Target="#5-datenflussanalyse-data-flow-mapping" TargetMode="External"/><Relationship Id="rId14" Type="http://schemas.openxmlformats.org/officeDocument/2006/relationships/hyperlink" Target="#6-technische-und-organisatorische-ma&#223;nahmen-tom" TargetMode="External"/><Relationship Id="rId15" Type="http://schemas.openxmlformats.org/officeDocument/2006/relationships/hyperlink" Target="#7-drittanbieter-auftragsverarbeitung--vertr&#228;ge" TargetMode="External"/><Relationship Id="rId16" Type="http://schemas.openxmlformats.org/officeDocument/2006/relationships/hyperlink" Target="#8-datenschutz-folgenabsch&#228;tzung-dpia" TargetMode="External"/><Relationship Id="rId17" Type="http://schemas.openxmlformats.org/officeDocument/2006/relationships/hyperlink" Target="#9-datensicherheit--vorfallmanagement" TargetMode="External"/><Relationship Id="rId18" Type="http://schemas.openxmlformats.org/officeDocument/2006/relationships/hyperlink" Target="#10-betroffenenrechte--prozesse" TargetMode="External"/><Relationship Id="rId19" Type="http://schemas.openxmlformats.org/officeDocument/2006/relationships/hyperlink" Target="#11-einwilligungen-informationspflichten--datenschutzerkl&#228;rung" TargetMode="External"/><Relationship Id="rId20" Type="http://schemas.openxmlformats.org/officeDocument/2006/relationships/hyperlink" Target="#12-spezifische-pr&#252;fung-webonline-tools" TargetMode="External"/><Relationship Id="rId21" Type="http://schemas.openxmlformats.org/officeDocument/2006/relationships/hyperlink" Target="#13-mitarbeiter-schulung--rollen" TargetMode="External"/><Relationship Id="rId22" Type="http://schemas.openxmlformats.org/officeDocument/2006/relationships/hyperlink" Target="#14-risikoanalyse--priorisierung" TargetMode="External"/><Relationship Id="rId23" Type="http://schemas.openxmlformats.org/officeDocument/2006/relationships/hyperlink" Target="#15-audit--monitoringplan" TargetMode="External"/><Relationship Id="rId24" Type="http://schemas.openxmlformats.org/officeDocument/2006/relationships/hyperlink" Target="#16-antworten-auf-den-fragen-katalog" TargetMode="External"/><Relationship Id="rId25" Type="http://schemas.openxmlformats.org/officeDocument/2006/relationships/hyperlink" Target="#17-offene-fragen-priorisiert" TargetMode="External"/><Relationship Id="rId26" Type="http://schemas.openxmlformats.org/officeDocument/2006/relationships/hyperlink" Target="#18-anh&#228;nge--vorla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