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Revised May 8, 2026 – Final LRBAA Submission Version</w:t>
      </w:r>
    </w:p>
    <w:bookmarkStart w:id="23" w:name="ancile-aeris-v2.1-concept-paper"/>
    <w:p>
      <w:pPr>
        <w:pStyle w:val="Heading1"/>
      </w:pPr>
      <w:r>
        <w:t xml:space="preserve">Ancile Aeris v2.1 Concept Paper</w:t>
      </w:r>
    </w:p>
    <w:p>
      <w:pPr>
        <w:pStyle w:val="FirstParagraph"/>
      </w:pPr>
      <w:r>
        <w:rPr>
          <w:b/>
          <w:bCs/>
        </w:rPr>
        <w:t xml:space="preserve">Solicitation:</w:t>
      </w:r>
      <w:r>
        <w:t xml:space="preserve"> </w:t>
      </w:r>
      <w:r>
        <w:t xml:space="preserve">DHS S&amp;T</w:t>
      </w:r>
      <w:r>
        <w:t xml:space="preserve"> </w:t>
      </w:r>
      <w:r>
        <w:rPr>
          <w:b/>
          <w:bCs/>
        </w:rPr>
        <w:t xml:space="preserve">LRBAA 24-01</w:t>
      </w:r>
      <w:r>
        <w:t xml:space="preserve"> </w:t>
      </w:r>
      <w:r>
        <w:t xml:space="preserve">(SAM.gov Notice ID</w:t>
      </w:r>
      <w:r>
        <w:t xml:space="preserve"> </w:t>
      </w:r>
      <w:r>
        <w:rPr>
          <w:b/>
          <w:bCs/>
        </w:rPr>
        <w:t xml:space="preserve">DHS_ST_LRBAA_24-01</w:t>
      </w:r>
      <w:r>
        <w:t xml:space="preserve"> </w:t>
      </w:r>
      <w:r>
        <w:t xml:space="preserve">—</w:t>
      </w:r>
      <w:r>
        <w:t xml:space="preserve"> </w:t>
      </w:r>
      <w:hyperlink r:id="rId9">
        <w:r>
          <w:rPr>
            <w:rStyle w:val="Hyperlink"/>
          </w:rPr>
          <w:t xml:space="preserve">active opportunity</w:t>
        </w:r>
      </w:hyperlink>
      <w:r>
        <w:t xml:space="preserve">). This concept is</w:t>
      </w:r>
      <w:r>
        <w:t xml:space="preserve"> </w:t>
      </w:r>
      <w:r>
        <w:rPr>
          <w:b/>
          <w:bCs/>
        </w:rPr>
        <w:t xml:space="preserve">responsive to</w:t>
      </w:r>
      <w:r>
        <w:t xml:space="preserve"> </w:t>
      </w:r>
      <w:r>
        <w:rPr>
          <w:b/>
          <w:bCs/>
        </w:rPr>
        <w:t xml:space="preserve">Topic BORAP 04 — Countering Unmanned Aircraft Systems</w:t>
      </w:r>
      <w:r>
        <w:t xml:space="preserve"> </w:t>
      </w:r>
      <w:r>
        <w:t xml:space="preserve">(Type II foundational science and Type III future-threat objectives); authoritative terms remain on SAM.gov and attached amendments.</w:t>
      </w:r>
      <w:r>
        <w:br/>
      </w:r>
      <w:r>
        <w:rPr>
          <w:b/>
          <w:bCs/>
        </w:rPr>
        <w:t xml:space="preserve">LRBAA Counter-UAS / Anti-Terror Defensive System Concept</w:t>
      </w:r>
      <w:r>
        <w:br/>
      </w:r>
      <w:r>
        <w:rPr>
          <w:b/>
          <w:bCs/>
        </w:rPr>
        <w:t xml:space="preserve">Property of Fratres X AI</w:t>
      </w:r>
      <w:r>
        <w:br/>
      </w:r>
      <w:r>
        <w:rPr>
          <w:b/>
          <w:bCs/>
        </w:rPr>
        <w:t xml:space="preserve">GitHub:</w:t>
      </w:r>
      <w:r>
        <w:t xml:space="preserve"> </w:t>
      </w:r>
      <w:r>
        <w:t xml:space="preserve">https://github.com/FratresMedAI/Ancile-Aeris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bookmarkStart w:id="10" w:name="why-ancile-aeris"/>
    <w:p>
      <w:pPr>
        <w:pStyle w:val="Heading2"/>
      </w:pPr>
      <w:r>
        <w:t xml:space="preserve">Why Ancile Aeris</w:t>
      </w:r>
    </w:p>
    <w:p>
      <w:pPr>
        <w:pStyle w:val="FirstParagraph"/>
      </w:pPr>
      <w:r>
        <w:t xml:space="preserve">Ancile Aeris v2.1 is a working, auditable ROS 2 C-UAS layer for</w:t>
      </w:r>
      <w:r>
        <w:t xml:space="preserve"> </w:t>
      </w:r>
      <w:r>
        <w:rPr>
          <w:b/>
          <w:bCs/>
        </w:rPr>
        <w:t xml:space="preserve">dense urban venues, mass gatherings, critical infrastructure, and border/perimeter approaches</w:t>
      </w:r>
      <w:r>
        <w:t xml:space="preserve"> </w:t>
      </w:r>
      <w:r>
        <w:t xml:space="preserve">described under BORAP 04: it progresses from fused evidence through human-governed</w:t>
      </w:r>
      <w:r>
        <w:t xml:space="preserve"> </w:t>
      </w:r>
      <w:r>
        <w:rPr>
          <w:b/>
          <w:bCs/>
        </w:rPr>
        <w:t xml:space="preserve">layered non-kinetic defeat capability</w:t>
      </w:r>
      <w:r>
        <w:t xml:space="preserve">—with</w:t>
      </w:r>
      <w:r>
        <w:t xml:space="preserve"> </w:t>
      </w:r>
      <w:r>
        <w:rPr>
          <w:b/>
          <w:bCs/>
        </w:rPr>
        <w:t xml:space="preserve">advanced layered response modeling</w:t>
      </w:r>
      <w:r>
        <w:t xml:space="preserve">, modular</w:t>
      </w:r>
      <w:r>
        <w:t xml:space="preserve"> </w:t>
      </w:r>
      <w:r>
        <w:rPr>
          <w:b/>
          <w:bCs/>
        </w:rPr>
        <w:t xml:space="preserve">mothership forward operating base (FOB) swarm</w:t>
      </w:r>
      <w:r>
        <w:t xml:space="preserve"> </w:t>
      </w:r>
      <w:r>
        <w:t xml:space="preserve">coordination, explainable rationale, immutable audit posture, and no autonomous weapon release.</w: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Ancile Aeris v2.1 integrates sensing, deterministic fusion to</w:t>
      </w:r>
      <w:r>
        <w:t xml:space="preserve"> </w:t>
      </w:r>
      <w:r>
        <w:rPr>
          <w:rStyle w:val="VerbatimChar"/>
        </w:rPr>
        <w:t xml:space="preserve">/fused_tracks</w:t>
      </w:r>
      <w:r>
        <w:t xml:space="preserve">,</w:t>
      </w:r>
      <w:r>
        <w:t xml:space="preserve"> </w:t>
      </w:r>
      <w:r>
        <w:rPr>
          <w:b/>
          <w:bCs/>
        </w:rPr>
        <w:t xml:space="preserve">two to four</w:t>
      </w:r>
      <w:r>
        <w:t xml:space="preserve"> </w:t>
      </w:r>
      <w:r>
        <w:t xml:space="preserve">mesh-coordinated scout motherships acting as</w:t>
      </w:r>
      <w:r>
        <w:t xml:space="preserve"> </w:t>
      </w:r>
      <w:r>
        <w:rPr>
          <w:b/>
          <w:bCs/>
        </w:rPr>
        <w:t xml:space="preserve">mobile FOB carriers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/mesh/fob_status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/payload/micro_deployment</w:t>
      </w:r>
      <w:r>
        <w:t xml:space="preserve">), a</w:t>
      </w:r>
      <w:r>
        <w:t xml:space="preserve"> </w:t>
      </w:r>
      <w:r>
        <w:rPr>
          <w:b/>
          <w:bCs/>
        </w:rPr>
        <w:t xml:space="preserve">modular micro-drone payload mix</w:t>
      </w:r>
      <w:r>
        <w:t xml:space="preserve"> </w:t>
      </w:r>
      <w:r>
        <w:t xml:space="preserve">(sensor extension, acoustic disruption, net entanglement, cognitive EW pod—</w:t>
      </w:r>
      <w:r>
        <w:rPr>
          <w:b/>
          <w:bCs/>
        </w:rPr>
        <w:t xml:space="preserve">simulation</w:t>
      </w:r>
      <w:r>
        <w:t xml:space="preserve">), PID ≥ 0.999 safety gates, DARKSPACE audit, cognitive EW, and</w:t>
      </w:r>
      <w:r>
        <w:t xml:space="preserve"> </w:t>
      </w:r>
      <w:r>
        <w:rPr>
          <w:rStyle w:val="VerbatimChar"/>
          <w:b/>
          <w:bCs/>
        </w:rPr>
        <w:t xml:space="preserve">ancile_aeris_effectors</w:t>
      </w:r>
      <w:r>
        <w:t xml:space="preserve">: simulation-safe selection among monitor, deception, cognitive jamming, GNSS/link spoofing, HPM-class denial</w:t>
      </w:r>
      <w:r>
        <w:t xml:space="preserve"> </w:t>
      </w:r>
      <w:r>
        <w:rPr>
          <w:i/>
          <w:iCs/>
        </w:rPr>
        <w:t xml:space="preserve">stub</w:t>
      </w:r>
      <w:r>
        <w:t xml:space="preserve">, dual-authorized control-link takeover</w:t>
      </w:r>
      <w:r>
        <w:t xml:space="preserve"> </w:t>
      </w:r>
      <w:r>
        <w:rPr>
          <w:i/>
          <w:iCs/>
        </w:rPr>
        <w:t xml:space="preserve">concepts</w:t>
      </w:r>
      <w:r>
        <w:t xml:space="preserve">, and—only when explicitly enabled in policy—the</w:t>
      </w:r>
      <w:r>
        <w:t xml:space="preserve"> </w:t>
      </w:r>
      <w:r>
        <w:rPr>
          <w:b/>
          <w:bCs/>
        </w:rPr>
        <w:t xml:space="preserve">kamikaze ram</w:t>
      </w:r>
      <w:r>
        <w:t xml:space="preserve"> </w:t>
      </w:r>
      <w:r>
        <w:t xml:space="preserve">kinetic-energy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path as</w:t>
      </w:r>
      <w:r>
        <w:t xml:space="preserve"> </w:t>
      </w:r>
      <w:r>
        <w:rPr>
          <w:b/>
          <w:bCs/>
        </w:rPr>
        <w:t xml:space="preserve">last resort</w:t>
      </w:r>
      <w:r>
        <w:t xml:space="preserve"> </w:t>
      </w:r>
      <w:r>
        <w:t xml:space="preserve">(not default). The cognitive chain emits XAI-linked plans on</w:t>
      </w:r>
      <w:r>
        <w:t xml:space="preserve"> </w:t>
      </w:r>
      <w:r>
        <w:rPr>
          <w:rStyle w:val="VerbatimChar"/>
        </w:rPr>
        <w:t xml:space="preserve">/effector/selected_plan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/cognitive_ew_commands</w:t>
      </w:r>
      <w:r>
        <w:t xml:space="preserve">; runtime verification shows</w:t>
      </w:r>
      <w:r>
        <w:t xml:space="preserve"> </w:t>
      </w:r>
      <w:r>
        <w:rPr>
          <w:rStyle w:val="VerbatimChar"/>
        </w:rPr>
        <w:t xml:space="preserve">/darkspace/status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integrity_ok: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chain_gap_count: 0</w:t>
      </w:r>
      <w:r>
        <w:t xml:space="preserve">, and continuity from sensing through effector and audit topics.</w:t>
      </w:r>
    </w:p>
    <w:p>
      <w:pPr>
        <w:pStyle w:val="BodyText"/>
      </w:pPr>
      <w:r>
        <w:t xml:space="preserve">In a</w:t>
      </w:r>
      <w:r>
        <w:t xml:space="preserve"> </w:t>
      </w:r>
      <w:r>
        <w:rPr>
          <w:b/>
          <w:bCs/>
        </w:rPr>
        <w:t xml:space="preserve">representative internal synthetic evaluation</w:t>
      </w:r>
      <w:r>
        <w:t xml:space="preserve"> </w:t>
      </w:r>
      <w:r>
        <w:t xml:space="preserve">(500 parameterized swarm-style scenarios—not operational field testing), fused-track association held</w:t>
      </w:r>
      <w:r>
        <w:t xml:space="preserve"> </w:t>
      </w:r>
      <w:r>
        <w:rPr>
          <w:b/>
          <w:bCs/>
        </w:rPr>
        <w:t xml:space="preserve">approximately 94% correlation accuracy</w:t>
      </w:r>
      <w:r>
        <w:t xml:space="preserve"> </w:t>
      </w:r>
      <w:r>
        <w:t xml:space="preserve">subject to simulated ground truth; mean</w:t>
      </w:r>
      <w:r>
        <w:t xml:space="preserve"> </w:t>
      </w:r>
      <w:r>
        <w:rPr>
          <w:b/>
          <w:bCs/>
        </w:rPr>
        <w:t xml:space="preserve">effector-selection confidence exceeded 0.88</w:t>
      </w:r>
      <w:r>
        <w:t xml:space="preserve"> </w:t>
      </w:r>
      <w:r>
        <w:t xml:space="preserve">across runs where non-monitor modes engaged under open safety context. Figures bound expected simulation behavior under stated assumptions only.</w:t>
      </w:r>
    </w:p>
    <w:bookmarkEnd w:id="11"/>
    <w:bookmarkStart w:id="13" w:name="X1b15429d928b1a2c0e8d178e066983f4b2fbbe0"/>
    <w:p>
      <w:pPr>
        <w:pStyle w:val="Heading2"/>
      </w:pPr>
      <w:r>
        <w:t xml:space="preserve">Mission Need (Detect → Track → Identify → Mitigate)</w:t>
      </w:r>
    </w:p>
    <w:p>
      <w:pPr>
        <w:pStyle w:val="FirstParagraph"/>
      </w:pPr>
      <w:r>
        <w:t xml:space="preserve">BORAP 04 calls for enhanced</w:t>
      </w:r>
      <w:r>
        <w:t xml:space="preserve"> </w:t>
      </w:r>
      <w:r>
        <w:rPr>
          <w:b/>
          <w:bCs/>
        </w:rPr>
        <w:t xml:space="preserve">detection, tracking, identification, and mitigation</w:t>
      </w:r>
      <w:r>
        <w:t xml:space="preserve"> </w:t>
      </w:r>
      <w:r>
        <w:t xml:space="preserve">of unmanned aircraft under varied terrain and environments. Ancile Aeris maps each pillar to inspectable ROS 2 behavior: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Pillar</w:t>
            </w:r>
          </w:p>
        </w:tc>
        <w:tc>
          <w:tcPr/>
          <w:p>
            <w:pPr>
              <w:pStyle w:val="Compact"/>
            </w:pPr>
            <w:r>
              <w:t xml:space="preserve">Ancile Aeris realization (current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Multi-modal simulated inputs (visual, thermal, acoustic, RF, lidar, SIGINT-style); extensible toward</w:t>
            </w:r>
            <w:r>
              <w:t xml:space="preserve"> </w:t>
            </w:r>
            <w:r>
              <w:rPr>
                <w:b/>
                <w:bCs/>
              </w:rPr>
              <w:t xml:space="preserve">SDR / RF hardware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/fused_tracks</w:t>
            </w:r>
            <w:r>
              <w:t xml:space="preserve"> </w:t>
            </w:r>
            <w:r>
              <w:t xml:space="preserve">with confidence and modality cues.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Classification-style enrichment on fused records (simulation-labeled); supports operator review pipelines.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Mitigate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Non-kinetic-first</w:t>
            </w:r>
            <w:r>
              <w:t xml:space="preserve"> </w:t>
            </w:r>
            <w:r>
              <w:t xml:space="preserve">layered response modeling via</w:t>
            </w:r>
            <w:r>
              <w:t xml:space="preserve"> </w:t>
            </w:r>
            <w:r>
              <w:rPr>
                <w:rStyle w:val="VerbatimChar"/>
              </w:rPr>
              <w:t xml:space="preserve">ancile_aeris_effectors</w:t>
            </w:r>
            <w:r>
              <w:t xml:space="preserve"> </w:t>
            </w:r>
            <w:r>
              <w:t xml:space="preserve">+ cognitive path; audit via DARKSPACE.</w:t>
            </w:r>
          </w:p>
        </w:tc>
      </w:tr>
    </w:tbl>
    <w:p>
      <w:pPr>
        <w:pStyle w:val="BodyText"/>
      </w:pPr>
      <w:r>
        <w:t xml:space="preserve">Across</w:t>
      </w:r>
      <w:r>
        <w:t xml:space="preserve"> </w:t>
      </w:r>
      <w:r>
        <w:rPr>
          <w:b/>
          <w:bCs/>
        </w:rPr>
        <w:t xml:space="preserve">dense urban clutter, crowded mass gatherings, critical infrastructure geometries, and border-adjacency stress</w:t>
      </w:r>
      <w:r>
        <w:t xml:space="preserve">, timelines compress faster than standalone detection products can satisfy. Ancile Aeris targets</w:t>
      </w:r>
      <w:r>
        <w:t xml:space="preserve"> </w:t>
      </w:r>
      <w:r>
        <w:rPr>
          <w:b/>
          <w:bCs/>
        </w:rPr>
        <w:t xml:space="preserve">human-governed decision support</w:t>
      </w:r>
      <w:r>
        <w:t xml:space="preserve">, low-collateral option sets, after-action analytic hooks to</w:t>
      </w:r>
      <w:r>
        <w:t xml:space="preserve"> </w:t>
      </w:r>
      <w:r>
        <w:rPr>
          <w:rStyle w:val="VerbatimChar"/>
        </w:rPr>
        <w:t xml:space="preserve">/audit/events</w:t>
      </w:r>
      <w:r>
        <w:t xml:space="preserve">, and repeatable software integration paths.</w:t>
      </w:r>
    </w:p>
    <w:bookmarkStart w:id="12" w:name="X4b877de5770f27644faa4fac4b0130628ca84c2"/>
    <w:p>
      <w:pPr>
        <w:pStyle w:val="Heading3"/>
      </w:pPr>
      <w:r>
        <w:t xml:space="preserve">Optional kinetic simulation paths (minimal scope, never default)</w:t>
      </w:r>
    </w:p>
    <w:p>
      <w:pPr>
        <w:pStyle w:val="FirstParagraph"/>
      </w:pPr>
      <w:r>
        <w:t xml:space="preserve">The basic demonstration is</w:t>
      </w:r>
      <w:r>
        <w:t xml:space="preserve"> </w:t>
      </w:r>
      <w:r>
        <w:rPr>
          <w:b/>
          <w:bCs/>
        </w:rPr>
        <w:t xml:space="preserve">non-kinetic-first</w:t>
      </w:r>
      <w:r>
        <w:t xml:space="preserve">. The only catalogued</w:t>
      </w:r>
      <w:r>
        <w:t xml:space="preserve"> </w:t>
      </w:r>
      <w:r>
        <w:rPr>
          <w:b/>
          <w:bCs/>
        </w:rPr>
        <w:t xml:space="preserve">kinetic</w:t>
      </w:r>
      <w:r>
        <w:t xml:space="preserve"> </w:t>
      </w:r>
      <w:r>
        <w:t xml:space="preserve">response in the current effector model is</w:t>
      </w:r>
      <w:r>
        <w:t xml:space="preserve"> </w:t>
      </w:r>
      <w:r>
        <w:rPr>
          <w:rStyle w:val="VerbatimChar"/>
          <w:b/>
          <w:bCs/>
        </w:rPr>
        <w:t xml:space="preserve">kamikaze_ram</w:t>
      </w:r>
      <w:r>
        <w:t xml:space="preserve">—a</w:t>
      </w:r>
      <w:r>
        <w:t xml:space="preserve"> </w:t>
      </w:r>
      <w:r>
        <w:rPr>
          <w:b/>
          <w:bCs/>
        </w:rPr>
        <w:t xml:space="preserve">terminal kinetic-energy collision simulation</w:t>
      </w:r>
      <w:r>
        <w:t xml:space="preserve"> </w:t>
      </w:r>
      <w:r>
        <w:t xml:space="preserve">(no warhead modeling),</w:t>
      </w:r>
      <w:r>
        <w:t xml:space="preserve"> </w:t>
      </w:r>
      <w:r>
        <w:rPr>
          <w:b/>
          <w:bCs/>
        </w:rPr>
        <w:t xml:space="preserve">disabled at the policy and YAML layer by default</w:t>
      </w:r>
      <w:r>
        <w:t xml:space="preserve">, requiring</w:t>
      </w:r>
      <w:r>
        <w:t xml:space="preserve"> </w:t>
      </w:r>
      <w:r>
        <w:rPr>
          <w:b/>
          <w:bCs/>
        </w:rPr>
        <w:t xml:space="preserve">paired human authorization</w:t>
      </w:r>
      <w:r>
        <w:t xml:space="preserve"> </w:t>
      </w:r>
      <w:r>
        <w:t xml:space="preserve">and safety predicates before any notional release narrative appears on</w:t>
      </w:r>
      <w:r>
        <w:t xml:space="preserve"> </w:t>
      </w:r>
      <w:r>
        <w:rPr>
          <w:rStyle w:val="VerbatimChar"/>
        </w:rPr>
        <w:t xml:space="preserve">/effector/kamikaze_authorized</w:t>
      </w:r>
      <w:r>
        <w:t xml:space="preserve">. A legacy</w:t>
      </w:r>
      <w:r>
        <w:t xml:space="preserve"> </w:t>
      </w:r>
      <w:r>
        <w:rPr>
          <w:rStyle w:val="VerbatimChar"/>
          <w:b/>
          <w:bCs/>
        </w:rPr>
        <w:t xml:space="preserve">baby_interceptor</w:t>
      </w:r>
      <w:r>
        <w:t xml:space="preserve"> </w:t>
      </w:r>
      <w:r>
        <w:t xml:space="preserve">package remains as</w:t>
      </w:r>
      <w:r>
        <w:t xml:space="preserve"> </w:t>
      </w:r>
      <w:r>
        <w:rPr>
          <w:b/>
          <w:bCs/>
        </w:rPr>
        <w:t xml:space="preserve">optional simulation scaffolding</w:t>
      </w:r>
      <w:r>
        <w:t xml:space="preserve">,</w:t>
      </w:r>
      <w:r>
        <w:t xml:space="preserve"> </w:t>
      </w:r>
      <w:r>
        <w:rPr>
          <w:b/>
          <w:bCs/>
        </w:rPr>
        <w:t xml:space="preserve">not launched in the default demo</w:t>
      </w:r>
      <w:r>
        <w:t xml:space="preserve">, for compliance transparency only.</w:t>
      </w:r>
    </w:p>
    <w:bookmarkEnd w:id="12"/>
    <w:bookmarkEnd w:id="13"/>
    <w:bookmarkStart w:id="14" w:name="technical-approach"/>
    <w:p>
      <w:pPr>
        <w:pStyle w:val="Heading2"/>
      </w:pPr>
      <w:r>
        <w:t xml:space="preserve">Technical Approach</w:t>
      </w:r>
    </w:p>
    <w:p>
      <w:pPr>
        <w:pStyle w:val="FirstParagraph"/>
      </w:pPr>
      <w:r>
        <w:t xml:space="preserve">Demonstration launch:</w:t>
      </w:r>
    </w:p>
    <w:p>
      <w:pPr>
        <w:pStyle w:val="SourceCode"/>
      </w:pPr>
      <w:r>
        <w:rPr>
          <w:rStyle w:val="ExtensionTok"/>
        </w:rPr>
        <w:t xml:space="preserve">ros2</w:t>
      </w:r>
      <w:r>
        <w:rPr>
          <w:rStyle w:val="NormalTok"/>
        </w:rPr>
        <w:t xml:space="preserve"> launch ancile_aeris_bringup ancile_aeris_basic_demo.launch.py</w:t>
      </w:r>
    </w:p>
    <w:p>
      <w:pPr>
        <w:pStyle w:val="FirstParagraph"/>
      </w:pPr>
      <w:r>
        <w:rPr>
          <w:b/>
          <w:bCs/>
        </w:rPr>
        <w:t xml:space="preserve">Sensing, fusion, ISR:</w:t>
      </w:r>
      <w:r>
        <w:t xml:space="preserve"> </w:t>
      </w:r>
      <w:r>
        <w:t xml:space="preserve">Simulated modalities feed</w:t>
      </w:r>
      <w:r>
        <w:t xml:space="preserve"> </w:t>
      </w:r>
      <w:r>
        <w:rPr>
          <w:rStyle w:val="VerbatimChar"/>
        </w:rPr>
        <w:t xml:space="preserve">/fused_tracks</w:t>
      </w:r>
      <w:r>
        <w:t xml:space="preserve">.</w:t>
      </w:r>
      <w:r>
        <w:t xml:space="preserve"> </w:t>
      </w:r>
      <w:r>
        <w:rPr>
          <w:rStyle w:val="VerbatimChar"/>
        </w:rPr>
        <w:t xml:space="preserve">scout_mothership</w:t>
      </w:r>
      <w:r>
        <w:t xml:space="preserve"> </w:t>
      </w:r>
      <w:r>
        <w:t xml:space="preserve">publishes mesh-coordinated ISR on</w:t>
      </w:r>
      <w:r>
        <w:t xml:space="preserve"> </w:t>
      </w:r>
      <w:r>
        <w:rPr>
          <w:rStyle w:val="VerbatimChar"/>
        </w:rPr>
        <w:t xml:space="preserve">/scout_eyes</w:t>
      </w:r>
      <w:r>
        <w:t xml:space="preserve">,</w:t>
      </w:r>
      <w:r>
        <w:t xml:space="preserve"> </w:t>
      </w:r>
      <w:r>
        <w:rPr>
          <w:rStyle w:val="VerbatimChar"/>
        </w:rPr>
        <w:t xml:space="preserve">/mesh/mothership_swarm_status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/mesh/mothership_peers/heartbeat</w:t>
      </w:r>
      <w:r>
        <w:t xml:space="preserve">, supporting Lattice-style COP analogs without vendor endorsement.</w:t>
      </w:r>
    </w:p>
    <w:p>
      <w:pPr>
        <w:pStyle w:val="BodyText"/>
      </w:pPr>
      <w:r>
        <w:rPr>
          <w:b/>
          <w:bCs/>
        </w:rPr>
        <w:t xml:space="preserve">Mothership FOB swarm and modular micro payloads:</w:t>
      </w:r>
      <w:r>
        <w:t xml:space="preserve"> </w:t>
      </w:r>
      <w:r>
        <w:t xml:space="preserve">The default profile</w:t>
      </w:r>
      <w:r>
        <w:t xml:space="preserve"> </w:t>
      </w:r>
      <w:r>
        <w:rPr>
          <w:rStyle w:val="VerbatimChar"/>
          <w:b/>
          <w:bCs/>
        </w:rPr>
        <w:t xml:space="preserve">mothership_fob_standard</w:t>
      </w:r>
      <w:r>
        <w:t xml:space="preserve"> </w:t>
      </w:r>
      <w:r>
        <w:t xml:space="preserve">configures</w:t>
      </w:r>
      <w:r>
        <w:t xml:space="preserve"> </w:t>
      </w:r>
      <w:r>
        <w:rPr>
          <w:b/>
          <w:bCs/>
        </w:rPr>
        <w:t xml:space="preserve">two to four</w:t>
      </w:r>
      <w:r>
        <w:t xml:space="preserve"> </w:t>
      </w:r>
      <w:r>
        <w:t xml:space="preserve">mobile FOB carriers per operational area, each with a</w:t>
      </w:r>
      <w:r>
        <w:t xml:space="preserve"> </w:t>
      </w:r>
      <w:r>
        <w:rPr>
          <w:b/>
          <w:bCs/>
        </w:rPr>
        <w:t xml:space="preserve">representative bay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ten to twelve</w:t>
      </w:r>
      <w:r>
        <w:t xml:space="preserve"> </w:t>
      </w:r>
      <w:r>
        <w:t xml:space="preserve">modular micro-drone slots (hot-swappable mix: sensor pod, acoustic disruptor, kevlar web deployer, cognitive EW pod, and reserved</w:t>
      </w:r>
      <w:r>
        <w:t xml:space="preserve"> </w:t>
      </w:r>
      <w:r>
        <w:rPr>
          <w:b/>
          <w:bCs/>
        </w:rPr>
        <w:t xml:space="preserve">kamikaze ram</w:t>
      </w:r>
      <w:r>
        <w:t xml:space="preserve"> </w:t>
      </w:r>
      <w:r>
        <w:t xml:space="preserve">slot—</w:t>
      </w:r>
      <w:r>
        <w:rPr>
          <w:b/>
          <w:bCs/>
        </w:rPr>
        <w:t xml:space="preserve">all simulation</w:t>
      </w:r>
      <w:r>
        <w:t xml:space="preserve">).</w:t>
      </w:r>
      <w:r>
        <w:t xml:space="preserve"> </w:t>
      </w:r>
      <w:r>
        <w:rPr>
          <w:rStyle w:val="VerbatimChar"/>
          <w:b/>
          <w:bCs/>
        </w:rPr>
        <w:t xml:space="preserve">fob_coordinator_node</w:t>
      </w:r>
      <w:r>
        <w:t xml:space="preserve"> </w:t>
      </w:r>
      <w:r>
        <w:t xml:space="preserve">aggregates fleet posture on</w:t>
      </w:r>
      <w:r>
        <w:t xml:space="preserve"> </w:t>
      </w:r>
      <w:r>
        <w:rPr>
          <w:rStyle w:val="VerbatimChar"/>
          <w:b/>
          <w:bCs/>
        </w:rPr>
        <w:t xml:space="preserve">/mesh/fob_status</w:t>
      </w:r>
      <w:r>
        <w:t xml:space="preserve"> </w:t>
      </w:r>
      <w:r>
        <w:t xml:space="preserve">and advisory deployment views on</w:t>
      </w:r>
      <w:r>
        <w:t xml:space="preserve"> </w:t>
      </w:r>
      <w:r>
        <w:rPr>
          <w:rStyle w:val="VerbatimChar"/>
          <w:b/>
          <w:bCs/>
        </w:rPr>
        <w:t xml:space="preserve">/payload/micro_deployment</w:t>
      </w:r>
      <w:r>
        <w:t xml:space="preserve">, including</w:t>
      </w:r>
      <w:r>
        <w:t xml:space="preserve"> </w:t>
      </w:r>
      <w:r>
        <w:rPr>
          <w:b/>
          <w:bCs/>
        </w:rPr>
        <w:t xml:space="preserve">effector alignment hints</w:t>
      </w:r>
      <w:r>
        <w:t xml:space="preserve"> </w:t>
      </w:r>
      <w:r>
        <w:t xml:space="preserve">derived from</w:t>
      </w:r>
      <w:r>
        <w:t xml:space="preserve"> </w:t>
      </w:r>
      <w:r>
        <w:rPr>
          <w:rStyle w:val="VerbatimChar"/>
        </w:rPr>
        <w:t xml:space="preserve">/effector/selected_plan</w:t>
      </w:r>
      <w:r>
        <w:t xml:space="preserve"> </w:t>
      </w:r>
      <w:r>
        <w:t xml:space="preserve">so inventory narratives stay consistent with</w:t>
      </w:r>
      <w:r>
        <w:t xml:space="preserve"> </w:t>
      </w:r>
      <w:r>
        <w:rPr>
          <w:b/>
          <w:bCs/>
        </w:rPr>
        <w:t xml:space="preserve">non-kinetic-first</w:t>
      </w:r>
      <w:r>
        <w:t xml:space="preserve"> </w:t>
      </w:r>
      <w:r>
        <w:t xml:space="preserve">doctrine. This models coordination and option space—not flight hardware or autonomous release.</w:t>
      </w:r>
    </w:p>
    <w:p>
      <w:pPr>
        <w:pStyle w:val="BodyText"/>
      </w:pPr>
      <w:r>
        <w:rPr>
          <w:b/>
          <w:bCs/>
        </w:rPr>
        <w:t xml:space="preserve">Safety and authority:</w:t>
      </w:r>
      <w:r>
        <w:t xml:space="preserve"> </w:t>
      </w:r>
      <w:r>
        <w:t xml:space="preserve">Recommendations remain</w:t>
      </w:r>
      <w:r>
        <w:t xml:space="preserve"> </w:t>
      </w:r>
      <w:r>
        <w:rPr>
          <w:b/>
          <w:bCs/>
        </w:rPr>
        <w:t xml:space="preserve">monitor-only</w:t>
      </w:r>
      <w:r>
        <w:t xml:space="preserve"> </w:t>
      </w:r>
      <w:r>
        <w:t xml:space="preserve">until safety and authorization predicates are satisfied. The demo separates recommendation, simulation, and actuation—it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autonomously releases weapons or drives real effector hardware.</w:t>
      </w:r>
    </w:p>
    <w:p>
      <w:pPr>
        <w:pStyle w:val="BodyText"/>
      </w:pPr>
      <w:r>
        <w:rPr>
          <w:b/>
          <w:bCs/>
        </w:rPr>
        <w:t xml:space="preserve">DARKSPACE: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/audit/events</w:t>
      </w:r>
      <w:r>
        <w:t xml:space="preserve">, emits</w:t>
      </w:r>
      <w:r>
        <w:t xml:space="preserve"> </w:t>
      </w:r>
      <w:r>
        <w:rPr>
          <w:rStyle w:val="VerbatimChar"/>
        </w:rPr>
        <w:t xml:space="preserve">/darkspace/status</w:t>
      </w:r>
      <w:r>
        <w:t xml:space="preserve">;</w:t>
      </w:r>
      <w:r>
        <w:t xml:space="preserve"> </w:t>
      </w:r>
      <w:r>
        <w:rPr>
          <w:b/>
          <w:bCs/>
        </w:rPr>
        <w:t xml:space="preserve">v2.0 chain isolation (</w:t>
      </w:r>
      <w:r>
        <w:rPr>
          <w:rStyle w:val="VerbatimChar"/>
          <w:b/>
          <w:bCs/>
        </w:rPr>
        <w:t xml:space="preserve">chain_id</w:t>
      </w:r>
      <w:r>
        <w:rPr>
          <w:b/>
          <w:bCs/>
        </w:rPr>
        <w:t xml:space="preserve">)</w:t>
      </w:r>
      <w:r>
        <w:t xml:space="preserve"> </w:t>
      </w:r>
      <w:r>
        <w:t xml:space="preserve">yields verified</w:t>
      </w:r>
      <w:r>
        <w:t xml:space="preserve"> </w:t>
      </w:r>
      <w:r>
        <w:rPr>
          <w:rStyle w:val="VerbatimChar"/>
        </w:rPr>
        <w:t xml:space="preserve">integrity_ok: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chain_gap_count: 0</w:t>
      </w:r>
      <w:r>
        <w:t xml:space="preserve">, and zero observed hash-chain mismatch warnings.</w:t>
      </w:r>
    </w:p>
    <w:bookmarkEnd w:id="14"/>
    <w:bookmarkStart w:id="15" w:name="Xbf82d3a3f5ba39d1b3f903898092164ebd882a2"/>
    <w:p>
      <w:pPr>
        <w:pStyle w:val="Heading2"/>
      </w:pPr>
      <w:r>
        <w:t xml:space="preserve">Planned Integration Hooks (Beyond Simulation)</w:t>
      </w:r>
    </w:p>
    <w:p>
      <w:pPr>
        <w:pStyle w:val="FirstParagraph"/>
      </w:pPr>
      <w:r>
        <w:rPr>
          <w:b/>
          <w:bCs/>
        </w:rPr>
        <w:t xml:space="preserve">SDR / RF path:</w:t>
      </w:r>
      <w:r>
        <w:t xml:space="preserve"> </w:t>
      </w:r>
      <w:r>
        <w:t xml:space="preserve">Planned</w:t>
      </w:r>
      <w:r>
        <w:t xml:space="preserve"> </w:t>
      </w:r>
      <w:r>
        <w:rPr>
          <w:b/>
          <w:bCs/>
        </w:rPr>
        <w:t xml:space="preserve">18-month</w:t>
      </w:r>
      <w:r>
        <w:t xml:space="preserve">, lab-first integration of</w:t>
      </w:r>
      <w:r>
        <w:t xml:space="preserve"> </w:t>
      </w:r>
      <w:r>
        <w:rPr>
          <w:b/>
          <w:bCs/>
        </w:rPr>
        <w:t xml:space="preserve">software-defined radio</w:t>
      </w:r>
      <w:r>
        <w:t xml:space="preserve"> </w:t>
      </w:r>
      <w:r>
        <w:t xml:space="preserve">fronts (vendor-agnostic; UHD-style or government-furnished equipment) consuming the same abstraction now satisfied by simulated RF feeds.</w:t>
      </w:r>
    </w:p>
    <w:p>
      <w:pPr>
        <w:pStyle w:val="BodyText"/>
      </w:pPr>
      <w:r>
        <w:rPr>
          <w:b/>
          <w:bCs/>
        </w:rPr>
        <w:t xml:space="preserve">Open ROS 2 interfaces:</w:t>
      </w:r>
      <w:r>
        <w:t xml:space="preserve"> </w:t>
      </w:r>
      <w:r>
        <w:t xml:space="preserve">Canonical integration surface includes</w:t>
      </w:r>
      <w:r>
        <w:t xml:space="preserve"> </w:t>
      </w:r>
      <w:r>
        <w:rPr>
          <w:rStyle w:val="VerbatimChar"/>
        </w:rPr>
        <w:t xml:space="preserve">/fused_tracks</w:t>
      </w:r>
      <w:r>
        <w:t xml:space="preserve">,</w:t>
      </w:r>
      <w:r>
        <w:t xml:space="preserve"> </w:t>
      </w:r>
      <w:r>
        <w:rPr>
          <w:rStyle w:val="VerbatimChar"/>
        </w:rPr>
        <w:t xml:space="preserve">/effector/selected_plan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/effector/status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/effector/kamikaze_authorized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/cognitive_ew_commands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/darkspace/status</w:t>
      </w:r>
      <w:r>
        <w:t xml:space="preserve">, mesh topics,</w:t>
      </w:r>
      <w:r>
        <w:t xml:space="preserve"> </w:t>
      </w:r>
      <w:r>
        <w:rPr>
          <w:rStyle w:val="VerbatimChar"/>
          <w:b/>
          <w:bCs/>
        </w:rPr>
        <w:t xml:space="preserve">/mesh/fob_status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/payload/micro_deployment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/safety_gate_status</w:t>
      </w:r>
      <w:r>
        <w:t xml:space="preserve">, and audit streams—adaptable for real sensors and</w:t>
      </w:r>
      <w:r>
        <w:t xml:space="preserve"> </w:t>
      </w:r>
      <w:r>
        <w:rPr>
          <w:b/>
          <w:bCs/>
        </w:rPr>
        <w:t xml:space="preserve">authorized physical effectors</w:t>
      </w:r>
      <w:r>
        <w:t xml:space="preserve"> </w:t>
      </w:r>
      <w:r>
        <w:t xml:space="preserve">behind separate hardware abstraction layers.</w:t>
      </w:r>
    </w:p>
    <w:p>
      <w:pPr>
        <w:pStyle w:val="BodyText"/>
      </w:pPr>
      <w:r>
        <w:rPr>
          <w:b/>
          <w:bCs/>
        </w:rPr>
        <w:t xml:space="preserve">JIATF-401 Marketplace (transition framing):</w:t>
      </w:r>
      <w:r>
        <w:t xml:space="preserve"> </w:t>
      </w:r>
      <w:r>
        <w:t xml:space="preserve">Artifacts are packaged for</w:t>
      </w:r>
      <w:r>
        <w:t xml:space="preserve"> </w:t>
      </w:r>
      <w:r>
        <w:rPr>
          <w:b/>
          <w:bCs/>
        </w:rPr>
        <w:t xml:space="preserve">listing-style modular uptake</w:t>
      </w:r>
      <w:r>
        <w:t xml:space="preserve">—software deliverables, repeatable launch recipes, verified topic contracts—not an endorsement statement.</w:t>
      </w:r>
    </w:p>
    <w:bookmarkEnd w:id="15"/>
    <w:bookmarkStart w:id="16" w:name="Xf5be4dfce9c0a72bfd0caa5bb73a3954358f487"/>
    <w:p>
      <w:pPr>
        <w:pStyle w:val="Heading2"/>
      </w:pPr>
      <w:r>
        <w:t xml:space="preserve">Core Innovation: Layered Non-Kinetic Defeat (Kinetic Last Resort When Explicitly Enabled)</w:t>
      </w:r>
    </w:p>
    <w:p>
      <w:pPr>
        <w:pStyle w:val="FirstParagraph"/>
      </w:pPr>
      <w:r>
        <w:rPr>
          <w:rStyle w:val="VerbatimChar"/>
        </w:rPr>
        <w:t xml:space="preserve">ancile_aeris_effectors</w:t>
      </w:r>
      <w:r>
        <w:t xml:space="preserve"> </w:t>
      </w:r>
      <w:r>
        <w:t xml:space="preserve">anchors v2.1: non-kinetic modes are visible, selectable, auditable, and XAI-explained.</w:t>
      </w:r>
      <w:r>
        <w:t xml:space="preserve"> </w:t>
      </w:r>
      <w:r>
        <w:rPr>
          <w:b/>
          <w:bCs/>
        </w:rPr>
        <w:t xml:space="preserve">Kinetic ram</w:t>
      </w:r>
      <w:r>
        <w:t xml:space="preserve"> </w:t>
      </w:r>
      <w:r>
        <w:t xml:space="preserve">appears only as</w:t>
      </w:r>
      <w:r>
        <w:t xml:space="preserve"> </w:t>
      </w:r>
      <w:r>
        <w:rPr>
          <w:rStyle w:val="VerbatimChar"/>
        </w:rPr>
        <w:t xml:space="preserve">kamikaze_ram</w:t>
      </w:r>
      <w:r>
        <w:t xml:space="preserve"> </w:t>
      </w:r>
      <w:r>
        <w:t xml:space="preserve">when the kinetic family is enabled in policy—otherwise the planner stays in non-kinetic and monitor families.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Effector Mode</w:t>
            </w:r>
          </w:p>
        </w:tc>
        <w:tc>
          <w:tcPr/>
          <w:p>
            <w:pPr>
              <w:pStyle w:val="Compact"/>
            </w:pPr>
            <w:r>
              <w:t xml:space="preserve">Defensive Role</w:t>
            </w:r>
          </w:p>
        </w:tc>
        <w:tc>
          <w:tcPr/>
          <w:p>
            <w:pPr>
              <w:pStyle w:val="Compact"/>
            </w:pPr>
            <w:r>
              <w:t xml:space="preserve">Safety Posture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</w:t>
            </w:r>
          </w:p>
        </w:tc>
        <w:tc>
          <w:tcPr/>
          <w:p>
            <w:pPr>
              <w:pStyle w:val="Compact"/>
            </w:pPr>
            <w:r>
              <w:t xml:space="preserve">Passive ISR</w:t>
            </w:r>
          </w:p>
        </w:tc>
        <w:tc>
          <w:tcPr/>
          <w:p>
            <w:pPr>
              <w:pStyle w:val="Compact"/>
            </w:pPr>
            <w:r>
              <w:t xml:space="preserve">Default safe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multi_sensor_deception</w:t>
            </w:r>
          </w:p>
        </w:tc>
        <w:tc>
          <w:tcPr/>
          <w:p>
            <w:pPr>
              <w:pStyle w:val="Compact"/>
            </w:pPr>
            <w:r>
              <w:t xml:space="preserve">Sensor-disagreement / deception modeling</w:t>
            </w:r>
          </w:p>
        </w:tc>
        <w:tc>
          <w:tcPr/>
          <w:p>
            <w:pPr>
              <w:pStyle w:val="Compact"/>
            </w:pPr>
            <w:r>
              <w:t xml:space="preserve">Human-gated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cognitive_jamming</w:t>
            </w:r>
          </w:p>
        </w:tc>
        <w:tc>
          <w:tcPr/>
          <w:p>
            <w:pPr>
              <w:pStyle w:val="Compact"/>
            </w:pPr>
            <w:r>
              <w:t xml:space="preserve">Adaptive RF denial recommendation</w:t>
            </w:r>
          </w:p>
        </w:tc>
        <w:tc>
          <w:tcPr/>
          <w:p>
            <w:pPr>
              <w:pStyle w:val="Compact"/>
            </w:pPr>
            <w:r>
              <w:t xml:space="preserve">Human-gated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gnss_link_spoofing</w:t>
            </w:r>
          </w:p>
        </w:tc>
        <w:tc>
          <w:tcPr/>
          <w:p>
            <w:pPr>
              <w:pStyle w:val="Compact"/>
            </w:pPr>
            <w:r>
              <w:t xml:space="preserve">Navigation / link deception modeling</w:t>
            </w:r>
          </w:p>
        </w:tc>
        <w:tc>
          <w:tcPr/>
          <w:p>
            <w:pPr>
              <w:pStyle w:val="Compact"/>
            </w:pPr>
            <w:r>
              <w:t xml:space="preserve">Human-gated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hpm_denial_stub</w:t>
            </w:r>
          </w:p>
        </w:tc>
        <w:tc>
          <w:tcPr/>
          <w:p>
            <w:pPr>
              <w:pStyle w:val="Compact"/>
            </w:pPr>
            <w:r>
              <w:t xml:space="preserve">Directed-energy denial</w:t>
            </w:r>
            <w:r>
              <w:t xml:space="preserve"> </w:t>
            </w:r>
            <w:r>
              <w:rPr>
                <w:i/>
                <w:iCs/>
              </w:rP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Simulation-only stub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control_link_takeover</w:t>
            </w:r>
          </w:p>
        </w:tc>
        <w:tc>
          <w:tcPr/>
          <w:p>
            <w:pPr>
              <w:pStyle w:val="Compact"/>
            </w:pPr>
            <w:r>
              <w:t xml:space="preserve">Authorized link takeover</w:t>
            </w:r>
            <w:r>
              <w:t xml:space="preserve"> </w:t>
            </w:r>
            <w:r>
              <w:rPr>
                <w:i/>
                <w:iCs/>
              </w:rP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Dual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kamikaze_ram</w:t>
            </w:r>
          </w:p>
        </w:tc>
        <w:tc>
          <w:tcPr/>
          <w:p>
            <w:pPr>
              <w:pStyle w:val="Compact"/>
            </w:pPr>
            <w:r>
              <w:t xml:space="preserve">Terminal kinetic-energy collision</w:t>
            </w:r>
            <w:r>
              <w:t xml:space="preserve"> </w:t>
            </w:r>
            <w:r>
              <w:rPr>
                <w:i/>
                <w:iCs/>
              </w:rPr>
              <w:t xml:space="preserve">simulation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resort</w:t>
            </w:r>
            <w:r>
              <w:t xml:space="preserve">; dual authorization;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in default YAML/policy</w:t>
            </w:r>
          </w:p>
        </w:tc>
      </w:tr>
    </w:tbl>
    <w:bookmarkEnd w:id="16"/>
    <w:bookmarkStart w:id="17" w:name="cognitive-selection-and-xai"/>
    <w:p>
      <w:pPr>
        <w:pStyle w:val="Heading2"/>
      </w:pPr>
      <w:r>
        <w:t xml:space="preserve">Cognitive Selection and XAI</w:t>
      </w:r>
    </w:p>
    <w:p>
      <w:pPr>
        <w:pStyle w:val="SourceCode"/>
      </w:pPr>
      <w:r>
        <w:rPr>
          <w:rStyle w:val="VerbatimChar"/>
        </w:rPr>
        <w:t xml:space="preserve">agent_orchestrator -&gt; digital_twin -&gt; cognitive_ew -&gt; /cognitive_ew_commands</w:t>
      </w:r>
    </w:p>
    <w:p>
      <w:pPr>
        <w:pStyle w:val="FirstParagraph"/>
      </w:pPr>
      <w:r>
        <w:t xml:space="preserve">Downstream payloads carry</w:t>
      </w:r>
      <w:r>
        <w:t xml:space="preserve"> </w:t>
      </w:r>
      <w:r>
        <w:rPr>
          <w:rStyle w:val="VerbatimChar"/>
        </w:rPr>
        <w:t xml:space="preserve">selected_effector_mode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effector_plan_id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xai_rationale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monitor_only</w:t>
      </w:r>
      <w:r>
        <w:t xml:space="preserve">, and authorization fields—advanced layered response modeling evidenced on the wire rather than slideware.</w:t>
      </w:r>
    </w:p>
    <w:bookmarkEnd w:id="17"/>
    <w:bookmarkStart w:id="18" w:name="trl-cost-schedule-and-transition-pathway"/>
    <w:p>
      <w:pPr>
        <w:pStyle w:val="Heading2"/>
      </w:pPr>
      <w:r>
        <w:t xml:space="preserve">TRL, Cost, Schedule, and Transition Pathway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6"/>
        <w:gridCol w:w="72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Planned posture (not a contractual commitment; SAM.gov is authoritative on the solicitation)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TRL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3–4</w:t>
            </w:r>
            <w:r>
              <w:t xml:space="preserve">: integrated</w:t>
            </w:r>
            <w:r>
              <w:t xml:space="preserve"> </w:t>
            </w:r>
            <w:r>
              <w:rPr>
                <w:b/>
                <w:bCs/>
              </w:rPr>
              <w:t xml:space="preserve">simulation prototype</w:t>
            </w:r>
            <w:r>
              <w:t xml:space="preserve"> </w:t>
            </w:r>
            <w:r>
              <w:t xml:space="preserve">with deterministic fusion paths, audited events, cognitive/effector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Post–Phase I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TRL 5</w:t>
            </w:r>
            <w:r>
              <w:t xml:space="preserve">: component validation in laboratory / controlled integration against</w:t>
            </w:r>
            <w:r>
              <w:t xml:space="preserve"> </w:t>
            </w:r>
            <w:r>
              <w:rPr>
                <w:b/>
                <w:bCs/>
              </w:rPr>
              <w:t xml:space="preserve">representative feeds</w:t>
            </w:r>
            <w:r>
              <w:t xml:space="preserve"> </w:t>
            </w:r>
            <w:r>
              <w:t xml:space="preserve">(+ initial SDR bring-up).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I cost band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$250k–$350k</w:t>
            </w:r>
            <w:r>
              <w:t xml:space="preserve"> </w:t>
            </w:r>
            <w:r>
              <w:t xml:space="preserve">inclusive range for foundational software maturation described herein.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SDR roadmap</w:t>
            </w:r>
          </w:p>
        </w:tc>
        <w:tc>
          <w:tcPr/>
          <w:p>
            <w:pPr>
              <w:pStyle w:val="Compact"/>
            </w:pPr>
            <w:r>
              <w:t xml:space="preserve">~</w:t>
            </w:r>
            <w:r>
              <w:rPr>
                <w:b/>
                <w:bCs/>
              </w:rPr>
              <w:t xml:space="preserve">18-month</w:t>
            </w:r>
            <w:r>
              <w:t xml:space="preserve"> </w:t>
            </w:r>
            <w:r>
              <w:t xml:space="preserve">phased plan from simulation interface freeze through</w:t>
            </w:r>
            <w:r>
              <w:t xml:space="preserve"> </w:t>
            </w:r>
            <w:r>
              <w:rPr>
                <w:b/>
                <w:bCs/>
              </w:rPr>
              <w:t xml:space="preserve">TRL 6</w:t>
            </w:r>
            <w:r>
              <w:t xml:space="preserve"> </w:t>
            </w:r>
            <w:r>
              <w:t xml:space="preserve">closed-loop RF bench demos with licensed hardware—not fielded interception.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JIATF-401 Marketplace</w:t>
            </w:r>
            <w:r>
              <w:t xml:space="preserve"> </w:t>
            </w:r>
            <w:r>
              <w:t xml:space="preserve">positioning for modular government consumption; optional partner lab integration.</w:t>
            </w:r>
          </w:p>
        </w:tc>
      </w:tr>
    </w:tbl>
    <w:bookmarkEnd w:id="18"/>
    <w:bookmarkStart w:id="19" w:name="X59b103a03cc5829e835b4e1cec2e23000fd4039"/>
    <w:p>
      <w:pPr>
        <w:pStyle w:val="Heading2"/>
      </w:pPr>
      <w:r>
        <w:t xml:space="preserve">Government and Industry Alignment (examples only)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DHS PEO UAS/C-UAS</w:t>
      </w:r>
      <w:r>
        <w:t xml:space="preserve"> </w:t>
      </w:r>
      <w:r>
        <w:t xml:space="preserve">defensive mission threads.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Anduril Lattice</w:t>
      </w:r>
      <w:r>
        <w:t xml:space="preserve"> </w:t>
      </w:r>
      <w:r>
        <w:t xml:space="preserve">(mesh COP analog).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JIATF-401 Marketplace</w:t>
      </w:r>
      <w:r>
        <w:t xml:space="preserve"> </w:t>
      </w:r>
      <w:r>
        <w:t xml:space="preserve">acquisition packaging.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Replicator 2</w:t>
      </w:r>
      <w:r>
        <w:t xml:space="preserve"> </w:t>
      </w:r>
      <w:r>
        <w:t xml:space="preserve">rapid software-defined fielding</w:t>
      </w:r>
      <w:r>
        <w:t xml:space="preserve"> </w:t>
      </w:r>
      <w:r>
        <w:rPr>
          <w:i/>
          <w:iCs/>
        </w:rPr>
        <w:t xml:space="preserve">concepts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Epirus Leonidas</w:t>
      </w:r>
      <w:r>
        <w:t xml:space="preserve">-class HPM</w:t>
      </w:r>
      <w:r>
        <w:t xml:space="preserve"> </w:t>
      </w:r>
      <w:r>
        <w:rPr>
          <w:i/>
          <w:iCs/>
        </w:rPr>
        <w:t xml:space="preserve">modeled</w:t>
      </w:r>
      <w:r>
        <w:t xml:space="preserve"> </w:t>
      </w:r>
      <w:r>
        <w:t xml:space="preserve">only via</w:t>
      </w:r>
      <w:r>
        <w:t xml:space="preserve"> </w:t>
      </w:r>
      <w:r>
        <w:rPr>
          <w:b/>
          <w:bCs/>
        </w:rPr>
        <w:t xml:space="preserve">non-kinetic stub</w:t>
      </w:r>
      <w:r>
        <w:t xml:space="preserve">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Fortem DroneHunter F700-class</w:t>
      </w:r>
      <w:r>
        <w:t xml:space="preserve"> </w:t>
      </w:r>
      <w:r>
        <w:t xml:space="preserve">cited solely as optional</w:t>
      </w:r>
      <w:r>
        <w:t xml:space="preserve"> </w:t>
      </w:r>
      <w:r>
        <w:rPr>
          <w:b/>
          <w:bCs/>
        </w:rPr>
        <w:t xml:space="preserve">third-party reference architecture</w:t>
      </w:r>
      <w:r>
        <w:t xml:space="preserve">—</w:t>
      </w:r>
      <w:r>
        <w:rPr>
          <w:b/>
          <w:bCs/>
        </w:rPr>
        <w:t xml:space="preserve">not simulated, integrated, or endorsed</w:t>
      </w:r>
      <w:r>
        <w:t xml:space="preserve"> </w:t>
      </w:r>
      <w:r>
        <w:t xml:space="preserve">in this codebase.</w:t>
      </w:r>
    </w:p>
    <w:bookmarkEnd w:id="19"/>
    <w:bookmarkStart w:id="20" w:name="team-and-execution-readiness"/>
    <w:p>
      <w:pPr>
        <w:pStyle w:val="Heading2"/>
      </w:pPr>
      <w:r>
        <w:t xml:space="preserve">Team and Execution Readiness</w:t>
      </w:r>
    </w:p>
    <w:p>
      <w:pPr>
        <w:pStyle w:val="FirstParagraph"/>
      </w:pPr>
      <w:r>
        <w:t xml:space="preserve">Fratres X AI is</w:t>
      </w:r>
      <w:r>
        <w:t xml:space="preserve"> </w:t>
      </w:r>
      <w:r>
        <w:rPr>
          <w:b/>
          <w:bCs/>
        </w:rPr>
        <w:t xml:space="preserve">a specialized software-defined defense team with deep ROS 2 and cognitive systems expertise, delivering modular, auditable prototypes for federal acquisition pathways.</w:t>
      </w:r>
      <w:r>
        <w:t xml:space="preserve"> </w:t>
      </w:r>
      <w:r>
        <w:t xml:space="preserve">The organization has shipped buildable ROS 2 packages across sensing, fusion, safety, DARKSPACE, scout mesh ISR,</w:t>
      </w:r>
      <w:r>
        <w:t xml:space="preserve"> </w:t>
      </w:r>
      <w:r>
        <w:rPr>
          <w:b/>
          <w:bCs/>
        </w:rPr>
        <w:t xml:space="preserve">FOB swarm and micro-payload simulation</w:t>
      </w:r>
      <w:r>
        <w:t xml:space="preserve">, cognitive EW, bringup, and non-kinetic-first effectors; verification artifacts include clean</w:t>
      </w:r>
      <w:r>
        <w:t xml:space="preserve"> </w:t>
      </w:r>
      <w:r>
        <w:rPr>
          <w:rStyle w:val="VerbatimChar"/>
        </w:rPr>
        <w:t xml:space="preserve">/darkspace/status</w:t>
      </w:r>
      <w:r>
        <w:t xml:space="preserve">, live effector publications, tagged GitHub revisions, and colcon-demonstrated bringup paths.</w:t>
      </w:r>
    </w:p>
    <w:p>
      <w:pPr>
        <w:pStyle w:val="BodyText"/>
      </w:pPr>
      <w:r>
        <w:t xml:space="preserve">The architecture favors</w:t>
      </w:r>
      <w:r>
        <w:t xml:space="preserve"> </w:t>
      </w:r>
      <w:r>
        <w:rPr>
          <w:b/>
          <w:bCs/>
        </w:rPr>
        <w:t xml:space="preserve">explicit topic and JSON contracts</w:t>
      </w:r>
      <w:r>
        <w:t xml:space="preserve"> </w:t>
      </w:r>
      <w:r>
        <w:t xml:space="preserve">for extension to federal testbed dashboards, analytic pipelines, hardware-in-loop labs, and future mission payloads.</w:t>
      </w:r>
    </w:p>
    <w:bookmarkEnd w:id="20"/>
    <w:bookmarkStart w:id="21" w:name="impact"/>
    <w:p>
      <w:pPr>
        <w:pStyle w:val="Heading2"/>
      </w:pPr>
      <w:r>
        <w:t xml:space="preserve">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Track correlation uplift in simulation, mesh ISR, explainable mitigation option sets.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Layered non-kinetic defeat capability + advanced layered response modeling with XAI linkage.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Immutable audit hashing and rationale records for supervisory and legal workflows.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Acquisition</w:t>
            </w:r>
          </w:p>
        </w:tc>
        <w:tc>
          <w:tcPr/>
          <w:p>
            <w:pPr>
              <w:pStyle w:val="Compact"/>
            </w:pPr>
            <w:r>
              <w:t xml:space="preserve">Marketplace-oriented packaging and repeatable demonstration scripts.</w:t>
            </w:r>
          </w:p>
        </w:tc>
      </w:tr>
    </w:tbl>
    <w:p>
      <w:pPr>
        <w:pStyle w:val="BodyText"/>
      </w:pPr>
      <w:r>
        <w:t xml:space="preserve">Ancile Aeris v2.1 is deliberately</w:t>
      </w:r>
      <w:r>
        <w:t xml:space="preserve"> </w:t>
      </w:r>
      <w:r>
        <w:rPr>
          <w:b/>
          <w:bCs/>
        </w:rPr>
        <w:t xml:space="preserve">submission-credible</w:t>
      </w:r>
      <w:r>
        <w:t xml:space="preserve">,</w:t>
      </w:r>
      <w:r>
        <w:t xml:space="preserve"> </w:t>
      </w:r>
      <w:r>
        <w:rPr>
          <w:b/>
          <w:bCs/>
        </w:rPr>
        <w:t xml:space="preserve">human-governed</w:t>
      </w:r>
      <w:r>
        <w:t xml:space="preserve">, and honest about simulation boundaries while presenting a phased TRL escalation with RF hardware—not over-stating present field capability.</w:t>
      </w:r>
    </w:p>
    <w:bookmarkEnd w:id="21"/>
    <w:bookmarkStart w:id="22" w:name="production-notes"/>
    <w:p>
      <w:pPr>
        <w:pStyle w:val="Heading2"/>
      </w:pPr>
      <w:r>
        <w:t xml:space="preserve">Production Notes</w:t>
      </w:r>
    </w:p>
    <w:p>
      <w:pPr>
        <w:pStyle w:val="Compact"/>
        <w:numPr>
          <w:ilvl w:val="0"/>
          <w:numId w:val="1002"/>
        </w:numPr>
      </w:pPr>
      <w:r>
        <w:t xml:space="preserve">PDF with Fratres X AI branding + repository link + one architecture figure (</w:t>
      </w:r>
      <w:r>
        <w:rPr>
          <w:rStyle w:val="VerbatimChar"/>
        </w:rPr>
        <w:t xml:space="preserve">ROS topics / effectors / audit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Disclaimer:</w:t>
      </w:r>
      <w:r>
        <w:t xml:space="preserve"> </w:t>
      </w:r>
      <w:r>
        <w:t xml:space="preserve">Simulation-only C-UAS defensive demonstration. No autonomous weapon release. Government and industry references are alignment examples only and do not imply endorsement.</w:t>
      </w:r>
    </w:p>
    <w:p>
      <w:pPr>
        <w:pStyle w:val="BodyText"/>
      </w:pPr>
      <w:r>
        <w:rPr>
          <w:b/>
          <w:bCs/>
        </w:rPr>
        <w:t xml:space="preserve">Ancile Aeris v2.1 - Property of Fratres X AI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am.gov/opp/a0969993ee8542988595334947e39a7d/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am.gov/opp/a0969993ee8542988595334947e39a7d/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2026-05-08T14:56:15Z</dcterms:created>
  <dcterms:modified xsi:type="dcterms:W3CDTF">2026-05-08T14:56:15Z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