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3"/>
            <w:vAlign w:val="center"/>
          </w:tcPr>
          <w:p>
            <w:pPr>
              <w:spacing w:after="10"/>
              <w:ind w:left="50" w:right="50" w:hanging="0"/>
              <w:jc w:val="left"/>
            </w:pPr>
            <w:r>
              <w:rPr>
                <w:rFonts w:ascii="Arial"/>
                <w:b w:val="true"/>
                <w:sz w:val="28"/>
              </w:rPr>
              <w:t>NASA Expendable Launch Vehicle (ELV)</w:t>
            </w:r>
          </w:p>
          <w:p>
            <w:pPr>
              <w:spacing w:after="10"/>
              <w:ind w:left="50" w:right="50" w:hanging="0"/>
              <w:jc w:val="left"/>
            </w:pPr>
            <w:r>
              <w:rPr>
                <w:rFonts w:ascii="Arial"/>
                <w:b w:val="true"/>
                <w:sz w:val="28"/>
              </w:rPr>
              <w:t>Payload Safety Hazard Report</w:t>
            </w:r>
          </w:p>
          <w:p>
            <w:pPr>
              <w:spacing w:after="10"/>
              <w:ind w:left="50" w:right="50" w:hanging="0"/>
              <w:jc w:val="left"/>
            </w:pPr>
            <w:r>
              <w:rPr>
                <w:rFonts w:ascii="Arial"/>
                <w:b w:val="false"/>
                <w:sz w:val="16"/>
              </w:rPr>
              <w:t>(NPR 8715.7 and NASA-STD 8719.24)</w:t>
            </w:r>
          </w:p>
        </w:tc>
        <w:tc>
          <w:p>
            <w:pPr>
              <w:spacing w:before="70" w:after="100"/>
              <w:ind w:left="20"/>
              <w:jc w:val="left"/>
            </w:pPr>
            <w:r>
              <w:rPr>
                <w:rFonts w:ascii="Arial"/>
                <w:b w:val="false"/>
                <w:sz w:val="12"/>
              </w:rPr>
              <w:t>1. HAZARD REPORT #:</w:t>
            </w:r>
          </w:p>
          <w:p>
            <w:pPr>
              <w:pBdr>
                <w:bottom w:val="single"/>
              </w:pBdr>
              <w:spacing w:after="10"/>
              <w:ind w:left="0" w:right="50" w:hanging="0"/>
              <w:jc w:val="center"/>
            </w:pPr>
            <w:r>
              <w:rPr>
                <w:rFonts w:ascii="Arial"/>
                <w:b w:val="true"/>
                <w:sz w:val="20"/>
              </w:rPr>
              <w:t>MERV-PROP-01</w:t>
            </w:r>
          </w:p>
          <w:p>
            <w:pPr>
              <w:spacing w:before="70" w:after="100"/>
              <w:ind w:left="20"/>
              <w:jc w:val="left"/>
            </w:pPr>
            <w:r>
              <w:rPr>
                <w:rFonts w:ascii="Arial"/>
                <w:b w:val="false"/>
                <w:sz w:val="12"/>
              </w:rPr>
              <w:t xml:space="preserve">2. INITIATION DATE: </w:t>
            </w:r>
          </w:p>
          <w:p>
            <w:pPr>
              <w:spacing w:after="10"/>
              <w:ind w:left="50" w:right="50" w:hanging="0"/>
              <w:jc w:val="left"/>
            </w:pPr>
            <w:r>
              <w:rPr>
                <w:rFonts w:ascii="Arial"/>
                <w:b w:val="false"/>
                <w:sz w:val="16"/>
              </w:rPr>
              <w:t>05/04/2015</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tcW w:w="5000"/>
            <w:gridSpan w:val="3"/>
          </w:tcPr>
          <w:p>
            <w:pPr>
              <w:spacing w:before="70" w:after="100"/>
              <w:ind w:left="20"/>
              <w:jc w:val="left"/>
            </w:pPr>
            <w:r>
              <w:rPr>
                <w:rFonts w:ascii="Arial"/>
                <w:b w:val="false"/>
                <w:sz w:val="12"/>
              </w:rPr>
              <w:t>3. PROJECT NAME:</w:t>
            </w:r>
          </w:p>
          <w:p>
            <w:pPr>
              <w:pBdr>
                <w:bottom w:val="single"/>
              </w:pBdr>
              <w:spacing w:after="10"/>
              <w:ind w:left="50" w:right="50" w:hanging="0"/>
              <w:jc w:val="left"/>
            </w:pPr>
            <w:r>
              <w:rPr>
                <w:rFonts w:ascii="Arial"/>
                <w:b w:val="false"/>
                <w:sz w:val="16"/>
              </w:rPr>
              <w:t>Project named AAAAA</w:t>
            </w:r>
          </w:p>
          <w:p>
            <w:pPr>
              <w:spacing w:before="70" w:after="100"/>
              <w:ind w:left="20"/>
              <w:jc w:val="left"/>
            </w:pPr>
            <w:r>
              <w:rPr>
                <w:rFonts w:ascii="Arial"/>
                <w:b w:val="false"/>
                <w:sz w:val="12"/>
              </w:rPr>
              <w:t>PAYLOAD SYSTEM SAFETY ENGINEER:</w:t>
            </w:r>
          </w:p>
          <w:p>
            <w:pPr>
              <w:spacing w:after="10"/>
              <w:ind w:left="50" w:right="50" w:hanging="0"/>
              <w:jc w:val="left"/>
            </w:pPr>
            <w:r>
              <w:rPr>
                <w:rFonts w:ascii="Arial"/>
                <w:b w:val="false"/>
                <w:sz w:val="16"/>
              </w:rPr>
              <w:t>Lucas Layman</w:t>
            </w:r>
          </w:p>
        </w:tc>
        <w:tc>
          <w:p>
            <w:pPr>
              <w:spacing w:before="70" w:after="100"/>
              <w:ind w:left="20"/>
              <w:jc w:val="left"/>
            </w:pPr>
            <w:r>
              <w:rPr>
                <w:rFonts w:ascii="Arial"/>
                <w:b w:val="false"/>
                <w:sz w:val="12"/>
              </w:rPr>
              <w:t xml:space="preserve">4. REVIEW PHASE: </w:t>
            </w:r>
          </w:p>
          <w:p>
            <w:pPr>
              <w:spacing w:after="10"/>
              <w:ind w:left="100" w:right="50" w:hanging="0"/>
              <w:jc w:val="left"/>
            </w:pPr>
            <w:r>
              <w:rPr>
                <w:rFonts w:ascii="Arial"/>
                <w:b w:val="false"/>
                <w:sz w:val="16"/>
              </w:rPr>
              <w:t>☒		Phase I</w:t>
            </w:r>
          </w:p>
          <w:p>
            <w:pPr>
              <w:spacing w:after="10"/>
              <w:ind w:left="100" w:right="50" w:hanging="0"/>
              <w:jc w:val="left"/>
            </w:pPr>
            <w:r>
              <w:rPr>
                <w:rFonts w:ascii="Arial"/>
                <w:b w:val="false"/>
                <w:sz w:val="16"/>
              </w:rPr>
              <w:t>☐		Phase II</w:t>
            </w:r>
          </w:p>
          <w:p>
            <w:pPr>
              <w:spacing w:after="10"/>
              <w:ind w:left="100" w:right="50" w:hanging="0"/>
              <w:jc w:val="left"/>
            </w:pPr>
            <w:r>
              <w:rPr>
                <w:rFonts w:ascii="Arial"/>
                <w:b w:val="false"/>
                <w:sz w:val="16"/>
              </w:rPr>
              <w:t>☐		Phase III</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2"/>
          </w:tcPr>
          <w:p>
            <w:pPr>
              <w:spacing w:before="70" w:after="100"/>
              <w:ind w:left="20"/>
              <w:jc w:val="left"/>
            </w:pPr>
            <w:r>
              <w:rPr>
                <w:rFonts w:ascii="Arial"/>
                <w:b w:val="false"/>
                <w:sz w:val="12"/>
              </w:rPr>
              <w:t xml:space="preserve">5. SYSTEM/SUBSYSTEM: </w:t>
            </w:r>
          </w:p>
          <w:p>
            <w:pPr>
              <w:spacing w:after="10"/>
              <w:ind w:left="50" w:right="50" w:hanging="0"/>
              <w:jc w:val="left"/>
            </w:pPr>
            <w:r>
              <w:rPr>
                <w:rFonts w:ascii="Arial"/>
                <w:b w:val="false"/>
                <w:sz w:val="16"/>
              </w:rPr>
              <w:t>Propulsion</w:t>
            </w:r>
          </w:p>
          <w:p>
            <w:pPr>
              <w:spacing w:after="10"/>
              <w:ind w:left="50" w:right="50" w:hanging="0"/>
              <w:jc w:val="left"/>
            </w:pPr>
            <w:r>
              <w:rPr>
                <w:rFonts w:ascii="Arial"/>
                <w:b w:val="false"/>
                <w:sz w:val="16"/>
              </w:rPr>
              <w:t>Structure</w:t>
            </w:r>
          </w:p>
          <w:p>
            <w:pPr>
              <w:spacing w:after="10"/>
              <w:ind w:left="50" w:right="50" w:hanging="0"/>
              <w:jc w:val="left"/>
            </w:pPr>
            <w:r>
              <w:rPr>
                <w:rFonts w:ascii="Arial"/>
                <w:b w:val="false"/>
                <w:sz w:val="16"/>
              </w:rPr>
              <w:t>Propellants</w:t>
            </w:r>
          </w:p>
        </w:tc>
        <w:tc>
          <w:p>
            <w:pPr>
              <w:spacing w:before="70" w:after="100"/>
              <w:ind w:left="20"/>
              <w:jc w:val="left"/>
            </w:pPr>
            <w:r>
              <w:rPr>
                <w:rFonts w:ascii="Arial"/>
                <w:b w:val="false"/>
                <w:sz w:val="12"/>
              </w:rPr>
              <w:t xml:space="preserve">6. HAZARD GROUP(S): </w:t>
            </w:r>
          </w:p>
          <w:p>
            <w:pPr>
              <w:spacing w:after="10"/>
              <w:ind w:left="50" w:right="50" w:hanging="0"/>
              <w:jc w:val="left"/>
            </w:pPr>
            <w:r>
              <w:rPr>
                <w:rFonts w:ascii="Arial"/>
                <w:b w:val="false"/>
                <w:sz w:val="16"/>
              </w:rPr>
              <w:t>Fire/Explosion</w:t>
            </w:r>
          </w:p>
          <w:p>
            <w:pPr>
              <w:spacing w:after="10"/>
              <w:ind w:left="50" w:right="50" w:hanging="0"/>
              <w:jc w:val="left"/>
            </w:pPr>
            <w:r>
              <w:rPr>
                <w:rFonts w:ascii="Arial"/>
                <w:b w:val="false"/>
                <w:sz w:val="16"/>
              </w:rPr>
              <w:t>Pressure</w:t>
            </w:r>
          </w:p>
        </w:tc>
        <w:tc>
          <w:p>
            <w:pPr>
              <w:spacing w:before="70" w:after="100"/>
              <w:ind w:left="20"/>
              <w:jc w:val="left"/>
            </w:pPr>
            <w:r>
              <w:rPr>
                <w:rFonts w:ascii="Arial"/>
                <w:b w:val="false"/>
                <w:sz w:val="12"/>
              </w:rPr>
              <w:t xml:space="preserve">7. DATE: </w:t>
            </w:r>
          </w:p>
          <w:p>
            <w:pPr>
              <w:spacing w:after="10"/>
              <w:ind w:left="50" w:right="50" w:hanging="0"/>
              <w:jc w:val="left"/>
            </w:pPr>
            <w:r>
              <w:rPr>
                <w:rFonts w:ascii="Arial"/>
                <w:b w:val="false"/>
                <w:sz w:val="16"/>
              </w:rPr>
              <w:t>05/04/2015</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 xml:space="preserve">8. APPLICABLE SAFETY REQUIREMENTS: </w:t>
            </w:r>
          </w:p>
          <w:p>
            <w:pPr>
              <w:spacing w:after="10"/>
              <w:ind w:left="50" w:right="50" w:hanging="0"/>
              <w:jc w:val="left"/>
            </w:pPr>
            <w:r>
              <w:rPr>
                <w:rFonts w:ascii="Arial"/>
                <w:b w:val="false"/>
                <w:sz w:val="16"/>
              </w:rPr>
              <w:t>N/A</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shd w:color="auto" w:val="clear" w:fill="BBBBBB"/>
            <w:vAlign w:val="center"/>
          </w:tcPr>
          <w:tcPr>
            <w:tcW w:w="730150"/>
          </w:tcPr>
          <w:p>
            <w:pPr>
              <w:spacing w:before="50" w:after="100"/>
              <w:ind w:left="20"/>
              <w:jc w:val="center"/>
            </w:pPr>
            <w:r>
              <w:rPr>
                <w:rFonts w:ascii="Arial"/>
                <w:b w:val="true"/>
                <w:sz w:val="12"/>
              </w:rPr>
              <w:t>HAZARD</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2"/>
          </w:tcPr>
          <w:p>
            <w:pPr>
              <w:spacing w:before="70" w:after="100"/>
              <w:ind w:left="20"/>
              <w:jc w:val="left"/>
            </w:pPr>
            <w:r>
              <w:rPr>
                <w:rFonts w:ascii="Arial"/>
                <w:b w:val="false"/>
                <w:sz w:val="12"/>
              </w:rPr>
              <w:t>9. HAZARD TITLE:</w:t>
            </w:r>
          </w:p>
        </w:tc>
        <w:tc>
          <w:tcPr>
            <w:gridSpan w:val="2"/>
          </w:tcPr>
          <w:p>
            <w:pPr>
              <w:spacing w:before="70" w:after="100"/>
              <w:ind w:left="20"/>
              <w:jc w:val="left"/>
            </w:pPr>
            <w:r>
              <w:rPr>
                <w:rFonts w:ascii="Arial"/>
                <w:b w:val="false"/>
                <w:sz w:val="12"/>
              </w:rPr>
              <w:t>10. HAZARD CATEGORY AND RISK LIKELIHOOD:</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2"/>
          </w:tcPr>
          <w:p>
            <w:pPr>
              <w:spacing w:after="10"/>
              <w:ind w:left="50" w:right="50" w:hanging="0"/>
              <w:jc w:val="left"/>
            </w:pPr>
            <w:r>
              <w:rPr>
                <w:rFonts w:ascii="Arial"/>
                <w:b w:val="false"/>
                <w:sz w:val="16"/>
              </w:rPr>
              <w:t>Failures of Upper Stage during USE operations that lead to USE Cavitation/Fire/Explosion</w:t>
            </w:r>
          </w:p>
        </w:tc>
        <w:tc>
          <w:p/>
        </w:tc>
        <w:tc>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11. DESCRIPTION OF HAZARD:</w:t>
            </w:r>
          </w:p>
          <w:p>
            <w:pPr>
              <w:spacing w:after="10"/>
              <w:ind w:left="50" w:right="50" w:hanging="0"/>
              <w:jc w:val="left"/>
            </w:pPr>
            <w:r>
              <w:rPr>
                <w:rFonts w:ascii="Arial"/>
                <w:b w:val="false"/>
                <w:sz w:val="16"/>
              </w:rPr>
              <w:t>The Upper Stage is responsible for supply of propellants (LH2 and LO2) to the USE during operation. Failures after USE start that result in a decrease or termination of flow to the USE will cause USE turbopump over speed/cavitation/damage leading to an explosion. If Upper Stage fails to command USE shutdown, propellant depletion could occur also leading to cavitation. A decrease in Net Positive Suction Pressure (NPSP) or blockage in the feedlines could decrease flow and inadvertent closure of the prevalve would terminate flow. Ingestion of ullage gas in the feed line will also cause turbopump cavitation. Ullage gas could be ingested if a vortex forms or propellant is depleted. Contaminates that enter the USE inlet could cause significant damage.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12. HAZARD CAUSES:</w:t>
            </w:r>
          </w:p>
          <w:p>
            <w:pPr>
              <w:spacing w:after="10"/>
              <w:ind w:left="350" w:right="50" w:hanging="300"/>
              <w:jc w:val="left"/>
            </w:pPr>
            <w:r>
              <w:rPr>
                <w:rFonts w:ascii="Arial"/>
                <w:b w:val="false"/>
                <w:sz w:val="16"/>
              </w:rPr>
              <w:t>Cause 1 – Improper feed system design leads to incorrect pressures or temperatures during USE run</w:t>
            </w:r>
          </w:p>
          <w:p>
            <w:pPr>
              <w:spacing w:after="10"/>
              <w:ind w:left="350" w:right="50" w:hanging="300"/>
              <w:jc w:val="left"/>
            </w:pPr>
            <w:r>
              <w:rPr>
                <w:rFonts w:ascii="Arial"/>
                <w:b w:val="false"/>
                <w:sz w:val="16"/>
              </w:rPr>
              <w:t>Cause 2 – Depleted propellants</w:t>
            </w:r>
          </w:p>
          <w:p>
            <w:pPr>
              <w:spacing w:after="10"/>
              <w:ind w:left="350" w:right="50" w:hanging="300"/>
              <w:jc w:val="left"/>
            </w:pPr>
            <w:r>
              <w:rPr>
                <w:rFonts w:ascii="Arial"/>
                <w:b w:val="false"/>
                <w:sz w:val="16"/>
              </w:rPr>
              <w:t>Cause 3 – Loss of fuel and/or oxidizer supply</w:t>
            </w:r>
          </w:p>
          <w:p>
            <w:pPr>
              <w:spacing w:after="10"/>
              <w:ind w:left="350" w:right="50" w:hanging="300"/>
              <w:jc w:val="left"/>
            </w:pPr>
            <w:r>
              <w:rPr>
                <w:rFonts w:ascii="Arial"/>
                <w:b w:val="false"/>
                <w:sz w:val="16"/>
              </w:rPr>
              <w:t>Cause 4 (TRANSFER): MERV-PRESS-02 – Failure to Maintain Liquid Hydrogen Propellant Tank Pressure leads to USE operational failure</w:t>
            </w:r>
          </w:p>
          <w:p>
            <w:pPr>
              <w:spacing w:after="10"/>
              <w:ind w:left="350" w:right="50" w:hanging="300"/>
              <w:jc w:val="left"/>
            </w:pPr>
            <w:r>
              <w:rPr>
                <w:rFonts w:ascii="Arial"/>
                <w:b w:val="false"/>
                <w:sz w:val="16"/>
              </w:rPr>
              <w:t>Cause 5 (TRANSFER): MERV-PROP-04, Cause 1 – POGO causes dynamic oscillations attaining a resonant frequency with other US components or USE</w:t>
            </w:r>
          </w:p>
        </w:tc>
      </w:tr>
    </w:tbl>
    <w:sectPr w:rsidR="00A247E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62E" w:rsidRDefault="00BC762E" w:rsidP="00571247">
      <w:pPr>
        <w:spacing w:after="0" w:line="240" w:lineRule="auto"/>
      </w:pPr>
      <w:r>
        <w:separator/>
      </w:r>
    </w:p>
  </w:endnote>
  <w:endnote w:type="continuationSeparator" w:id="0">
    <w:p w:rsidR="00BC762E" w:rsidRDefault="00BC762E" w:rsidP="00571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5945477"/>
      <w:docPartObj>
        <w:docPartGallery w:val="Page Numbers (Bottom of Page)"/>
        <w:docPartUnique/>
      </w:docPartObj>
    </w:sdtPr>
    <w:sdtEndPr>
      <w:rPr>
        <w:noProof/>
      </w:rPr>
    </w:sdtEndPr>
    <w:sdtContent>
      <w:p w:rsidR="00571247" w:rsidRDefault="008E6B6E">
        <w:pPr>
          <w:pStyle w:val="Footer"/>
          <w:jc w:val="right"/>
        </w:pPr>
        <w:r>
          <w:rPr>
            <w:noProof/>
          </w:rPr>
          <w:drawing>
            <wp:anchor distT="0" distB="0" distL="114300" distR="114300" simplePos="0" relativeHeight="251658240" behindDoc="0" locked="0" layoutInCell="1" allowOverlap="1" wp14:anchorId="138CD7FD" wp14:editId="1D46CC05">
              <wp:simplePos x="0" y="0"/>
              <wp:positionH relativeFrom="column">
                <wp:posOffset>-570230</wp:posOffset>
              </wp:positionH>
              <wp:positionV relativeFrom="paragraph">
                <wp:posOffset>73660</wp:posOffset>
              </wp:positionV>
              <wp:extent cx="664845" cy="568960"/>
              <wp:effectExtent l="0" t="0" r="1905"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sa-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4845" cy="568960"/>
                      </a:xfrm>
                      <a:prstGeom prst="rect">
                        <a:avLst/>
                      </a:prstGeom>
                    </pic:spPr>
                  </pic:pic>
                </a:graphicData>
              </a:graphic>
              <wp14:sizeRelH relativeFrom="page">
                <wp14:pctWidth>0</wp14:pctWidth>
              </wp14:sizeRelH>
              <wp14:sizeRelV relativeFrom="page">
                <wp14:pctHeight>0</wp14:pctHeight>
              </wp14:sizeRelV>
            </wp:anchor>
          </w:drawing>
        </w:r>
        <w:r>
          <w:t xml:space="preserve">            </w:t>
        </w:r>
        <w:bookmarkStart w:id="0" w:name="_GoBack"/>
        <w:bookmarkEnd w:id="0"/>
        <w:r>
          <w:t xml:space="preserve"> </w:t>
        </w:r>
        <w:r w:rsidR="00571247">
          <w:fldChar w:fldCharType="begin"/>
        </w:r>
        <w:r w:rsidR="00571247">
          <w:instrText xml:space="preserve"> PAGE   \* MERGEFORMAT </w:instrText>
        </w:r>
        <w:r w:rsidR="00571247">
          <w:fldChar w:fldCharType="separate"/>
        </w:r>
        <w:r>
          <w:rPr>
            <w:noProof/>
          </w:rPr>
          <w:t>1</w:t>
        </w:r>
        <w:r w:rsidR="00571247">
          <w:rPr>
            <w:noProof/>
          </w:rPr>
          <w:fldChar w:fldCharType="end"/>
        </w:r>
      </w:p>
    </w:sdtContent>
  </w:sdt>
  <w:p w:rsidR="00571247" w:rsidRDefault="0057124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62E" w:rsidRDefault="00BC762E" w:rsidP="00571247">
      <w:pPr>
        <w:spacing w:after="0" w:line="240" w:lineRule="auto"/>
      </w:pPr>
      <w:r>
        <w:separator/>
      </w:r>
    </w:p>
  </w:footnote>
  <w:footnote w:type="continuationSeparator" w:id="0">
    <w:p w:rsidR="00BC762E" w:rsidRDefault="00BC762E" w:rsidP="005712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247" w:rsidRDefault="0057124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CAA"/>
    <w:rsid w:val="00571247"/>
    <w:rsid w:val="00874CAA"/>
    <w:rsid w:val="008E6B6E"/>
    <w:rsid w:val="00A247E3"/>
    <w:rsid w:val="00BC762E"/>
    <w:rsid w:val="00C02A95"/>
    <w:rsid w:val="00F62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247"/>
  </w:style>
  <w:style w:type="paragraph" w:styleId="Footer">
    <w:name w:val="footer"/>
    <w:basedOn w:val="Normal"/>
    <w:link w:val="FooterChar"/>
    <w:uiPriority w:val="99"/>
    <w:unhideWhenUsed/>
    <w:rsid w:val="0057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247"/>
  </w:style>
  <w:style w:type="paragraph" w:styleId="BalloonText">
    <w:name w:val="Balloon Text"/>
    <w:basedOn w:val="Normal"/>
    <w:link w:val="BalloonTextChar"/>
    <w:uiPriority w:val="99"/>
    <w:semiHidden/>
    <w:unhideWhenUsed/>
    <w:rsid w:val="008E6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247"/>
  </w:style>
  <w:style w:type="paragraph" w:styleId="Footer">
    <w:name w:val="footer"/>
    <w:basedOn w:val="Normal"/>
    <w:link w:val="FooterChar"/>
    <w:uiPriority w:val="99"/>
    <w:unhideWhenUsed/>
    <w:rsid w:val="0057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247"/>
  </w:style>
  <w:style w:type="paragraph" w:styleId="BalloonText">
    <w:name w:val="Balloon Text"/>
    <w:basedOn w:val="Normal"/>
    <w:link w:val="BalloonTextChar"/>
    <w:uiPriority w:val="99"/>
    <w:semiHidden/>
    <w:unhideWhenUsed/>
    <w:rsid w:val="008E6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footer2.xml.rels><?xml version="1.0" encoding="UTF-8"?>

<Relationships xmlns="http://schemas.openxmlformats.org/package/2006/relationships">
  <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2014-08-04T14:40:00Z</dcterms:created>
  <dc:creator>Lucas Layman</dc:creator>
  <lastModifiedBy>Lucas Layman</lastModifiedBy>
  <dcterms:modified xsi:type="dcterms:W3CDTF">2014-08-04T14:44:00Z</dcterms:modified>
  <revision>4</revision>
</coreProperties>
</file>