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tbl>
      <w:tblPr>
        <w:tblW w:w="0" w:type="auto"/>
        <w:tblBorders>
          <w:top w:val="single"/>
          <w:left w:val="single"/>
          <w:bottom w:val="single"/>
          <w:right w:val="single"/>
          <w:insideH w:val="single"/>
          <w:insideV w:val="single"/>
        </w:tblBorders>
      </w:tblPr>
      <w:tblPr>
        <w:tblW w:type="dxa" w:w="730350"/>
      </w:tblPr>
      <w:tr>
        <w:tc>
          <w:tcPr>
            <w:gridSpan w:val="2"/>
            <w:vAlign w:val="center"/>
          </w:tcPr>
          <w:p>
            <w:pPr>
              <w:spacing w:after="10"/>
              <w:ind w:left="50"/>
              <w:jc w:val="left"/>
            </w:pPr>
            <w:r>
              <w:rPr>
                <w:rFonts w:ascii="Arial"/>
                <w:b w:val="true"/>
                <w:sz w:val="28"/>
              </w:rPr>
              <w:t>NASA Expendable Launch Vehicle (ELV)</w:t>
            </w:r>
          </w:p>
          <w:p>
            <w:pPr>
              <w:spacing w:after="10"/>
              <w:ind w:left="50"/>
              <w:jc w:val="left"/>
            </w:pPr>
            <w:r>
              <w:rPr>
                <w:rFonts w:ascii="Arial"/>
                <w:b w:val="true"/>
                <w:sz w:val="28"/>
              </w:rPr>
              <w:t>Payload Safety Hazard Report</w:t>
            </w:r>
          </w:p>
          <w:p>
            <w:pPr>
              <w:spacing w:after="10"/>
              <w:ind w:left="5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50"/>
              <w:jc w:val="center"/>
            </w:pPr>
            <w:r>
              <w:rPr>
                <w:rFonts w:ascii="Arial"/>
                <w:b w:val="true"/>
                <w:sz w:val="20"/>
              </w:rPr>
              <w:t>PROP-08-MPS</w:t>
            </w:r>
          </w:p>
          <w:p>
            <w:pPr>
              <w:spacing w:before="70" w:after="100"/>
              <w:ind w:left="20"/>
              <w:jc w:val="left"/>
            </w:pPr>
            <w:r>
              <w:rPr>
                <w:rFonts w:ascii="Arial"/>
                <w:b w:val="false"/>
                <w:sz w:val="12"/>
              </w:rPr>
              <w:t xml:space="preserve">2. INITIATION DATE: </w:t>
            </w:r>
          </w:p>
          <w:p>
            <w:pPr>
              <w:spacing w:after="10"/>
              <w:ind w:left="50"/>
              <w:jc w:val="left"/>
            </w:pPr>
            <w:r>
              <w:rPr>
                <w:rFonts w:ascii="Arial"/>
                <w:b w:val="false"/>
                <w:sz w:val="16"/>
              </w:rPr>
              <w:t>07/25/2014</w:t>
            </w:r>
          </w:p>
        </w:tc>
      </w:tr>
    </w:tbl>
    <w:tbl>
      <w:tblPr>
        <w:tblW w:w="0" w:type="auto"/>
        <w:tblBorders>
          <w:top w:val="single"/>
          <w:left w:val="single"/>
          <w:bottom w:val="single"/>
          <w:right w:val="single"/>
          <w:insideH w:val="single"/>
          <w:insideV w:val="single"/>
        </w:tblBorders>
      </w:tblPr>
      <w:tr>
        <w:tc>
          <w:tcPr>
            <w:tcW w:w="5000"/>
            <w:gridSpan w:val="2"/>
          </w:tcPr>
          <w:p>
            <w:pPr>
              <w:spacing w:before="70" w:after="100"/>
              <w:ind w:left="20"/>
              <w:jc w:val="left"/>
            </w:pPr>
            <w:r>
              <w:rPr>
                <w:rFonts w:ascii="Arial"/>
                <w:b w:val="false"/>
                <w:sz w:val="12"/>
              </w:rPr>
              <w:t>3. MISSION/PAYLOAD PROJECT NAME:</w:t>
            </w:r>
          </w:p>
          <w:p>
            <w:pPr>
              <w:pBdr>
                <w:bottom w:val="single"/>
              </w:pBdr>
              <w:spacing w:after="10"/>
              <w:ind w:left="50"/>
              <w:jc w:val="left"/>
            </w:pPr>
            <w:r>
              <w:rPr>
                <w:rFonts w:ascii="Arial"/>
                <w:b w:val="false"/>
                <w:sz w:val="16"/>
              </w:rPr>
              <w:t>MERV</w:t>
            </w:r>
          </w:p>
          <w:p>
            <w:pPr>
              <w:spacing w:before="70" w:after="100"/>
              <w:ind w:left="20"/>
              <w:jc w:val="left"/>
            </w:pPr>
            <w:r>
              <w:rPr>
                <w:rFonts w:ascii="Arial"/>
                <w:b w:val="false"/>
                <w:sz w:val="12"/>
              </w:rPr>
              <w:t>PAYLOAD SYSTEM SAFETY ENGINEER:</w:t>
            </w:r>
          </w:p>
          <w:p>
            <w:pPr>
              <w:spacing w:after="10"/>
              <w:ind w:left="5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jc w:val="left"/>
            </w:pPr>
            <w:r>
              <w:rPr>
                <w:rFonts w:ascii="Arial"/>
                <w:b w:val="false"/>
                <w:sz w:val="16"/>
              </w:rPr>
              <w:t>☒		Phase I</w:t>
            </w:r>
          </w:p>
          <w:p>
            <w:pPr>
              <w:spacing w:after="10"/>
              <w:ind w:left="100"/>
              <w:jc w:val="left"/>
            </w:pPr>
            <w:r>
              <w:rPr>
                <w:rFonts w:ascii="Arial"/>
                <w:b w:val="false"/>
                <w:sz w:val="16"/>
              </w:rPr>
              <w:t>☐		Phase II</w:t>
            </w:r>
          </w:p>
          <w:p>
            <w:pPr>
              <w:spacing w:after="10"/>
              <w:ind w:left="100"/>
              <w:jc w:val="left"/>
            </w:pPr>
            <w:r>
              <w:rPr>
                <w:rFonts w:ascii="Arial"/>
                <w:b w:val="false"/>
                <w:sz w:val="16"/>
              </w:rPr>
              <w:t>☐		Phase III</w:t>
            </w:r>
          </w:p>
        </w:tc>
      </w:tr>
    </w:tbl>
    <w:tbl>
      <w:tblPr>
        <w:tblW w:w="0" w:type="auto"/>
        <w:tblBorders>
          <w:top w:val="single"/>
          <w:left w:val="single"/>
          <w:bottom w:val="single"/>
          <w:right w:val="single"/>
          <w:insideH w:val="single"/>
          <w:insideV w:val="single"/>
        </w:tblBorders>
      </w:tblPr>
      <w:tr>
        <w:tc>
          <w:p>
            <w:pPr>
              <w:spacing w:before="70" w:after="100"/>
              <w:ind w:left="20"/>
              <w:jc w:val="left"/>
            </w:pPr>
            <w:r>
              <w:rPr>
                <w:rFonts w:ascii="Arial"/>
                <w:b w:val="false"/>
                <w:sz w:val="12"/>
              </w:rPr>
              <w:t xml:space="preserve">5. SYSTEM/SUBSYSTEM: </w:t>
            </w:r>
          </w:p>
          <w:p>
            <w:pPr>
              <w:spacing w:after="10"/>
              <w:ind w:left="50"/>
              <w:jc w:val="left"/>
            </w:pPr>
            <w:r>
              <w:rPr>
                <w:rFonts w:ascii="Arial"/>
                <w:b w:val="false"/>
                <w:sz w:val="16"/>
              </w:rPr>
              <w:t>Propulsion</w:t>
            </w:r>
          </w:p>
          <w:p>
            <w:pPr>
              <w:spacing w:after="10"/>
              <w:ind w:left="50"/>
              <w:jc w:val="left"/>
            </w:pPr>
            <w:r>
              <w:rPr>
                <w:rFonts w:ascii="Arial"/>
                <w:b w:val="false"/>
                <w:sz w:val="16"/>
              </w:rPr>
              <w:t>Structure</w:t>
            </w:r>
          </w:p>
          <w:p>
            <w:pPr>
              <w:spacing w:after="10"/>
              <w:ind w:left="5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jc w:val="left"/>
            </w:pPr>
            <w:r>
              <w:rPr>
                <w:rFonts w:ascii="Arial"/>
                <w:b w:val="false"/>
                <w:sz w:val="16"/>
              </w:rPr>
              <w:t>Fire/Explosion</w:t>
            </w:r>
          </w:p>
          <w:p>
            <w:pPr>
              <w:spacing w:after="10"/>
              <w:ind w:left="5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jc w:val="left"/>
            </w:pPr>
            <w:r>
              <w:rPr>
                <w:rFonts w:ascii="Arial"/>
                <w:b w:val="false"/>
                <w:sz w:val="16"/>
              </w:rPr>
              <w:t>07/25/2014</w:t>
            </w:r>
          </w:p>
        </w:tc>
      </w:tr>
    </w:tbl>
    <w:tbl>
      <w:tblPr>
        <w:tblW w:w="0" w:type="auto"/>
        <w:tblBorders>
          <w:top w:val="single"/>
          <w:left w:val="single"/>
          <w:bottom w:val="single"/>
          <w:right w:val="single"/>
          <w:insideH w:val="single"/>
          <w:insideV w:val="single"/>
        </w:tblBorders>
      </w:tblPr>
      <w:tr>
        <w:tc>
          <w:tcPr>
            <w:gridSpan w:val="3"/>
          </w:tcPr>
          <w:p>
            <w:pPr>
              <w:spacing w:before="70" w:after="100"/>
              <w:ind w:left="20"/>
              <w:jc w:val="left"/>
            </w:pPr>
            <w:r>
              <w:rPr>
                <w:rFonts w:ascii="Arial"/>
                <w:b w:val="false"/>
                <w:sz w:val="12"/>
              </w:rPr>
              <w:t xml:space="preserve">8. APPLICABLE SAFETY REQUIREMENTS: </w:t>
            </w:r>
          </w:p>
          <w:p>
            <w:pPr>
              <w:spacing w:after="10"/>
              <w:ind w:left="50"/>
              <w:jc w:val="left"/>
            </w:pPr>
            <w:r>
              <w:rPr>
                <w:rFonts w:ascii="Arial"/>
                <w:b w:val="false"/>
                <w:sz w:val="16"/>
              </w:rPr>
              <w:t>NOT YET AVAILABLE</w:t>
            </w:r>
          </w:p>
        </w:tc>
      </w:tr>
    </w:tbl>
    <w:tbl>
      <w:tblPr>
        <w:tblW w:w="0" w:type="auto"/>
        <w:tblBorders>
          <w:top w:val="single"/>
          <w:left w:val="single"/>
          <w:bottom w:val="single"/>
          <w:right w:val="single"/>
          <w:insideH w:val="single"/>
          <w:insideV w:val="single"/>
        </w:tblBorders>
      </w:tblPr>
      <w:tr>
        <w:tc>
          <w:tcPr>
            <w:gridSpan w:val="3"/>
            <w:shd w:color="auto" w:val="clear" w:fill="BBBBBB"/>
            <w:vAlign w:val="center"/>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single"/>
          <w:insideV w:val="single"/>
        </w:tblBorders>
      </w:tblPr>
      <w:tr>
        <w:tc>
          <w:tcPr>
            <w:gridSpan w:val="2"/>
          </w:tcPr>
          <w:p>
            <w:pPr>
              <w:spacing w:before="70" w:after="100"/>
              <w:ind w:left="20"/>
              <w:jc w:val="left"/>
            </w:pPr>
            <w:r>
              <w:rPr>
                <w:rFonts w:ascii="Arial"/>
                <w:b w:val="false"/>
                <w:sz w:val="12"/>
              </w:rPr>
              <w:t>9. HAZARD TITLE:</w:t>
            </w:r>
          </w:p>
          <w:p>
            <w:pPr>
              <w:spacing w:after="10"/>
              <w:ind w:left="50"/>
              <w:jc w:val="left"/>
            </w:pPr>
            <w:r>
              <w:rPr>
                <w:rFonts w:ascii="Arial"/>
                <w:b w:val="false"/>
                <w:sz w:val="16"/>
              </w:rPr>
              <w:t>Contamination in the MPS Hydrogen System Leads to Malfunction, Damage or Fire/Explosion</w:t>
            </w:r>
          </w:p>
        </w:tc>
        <w:tc>
          <w:p>
            <w:pPr>
              <w:spacing w:before="70" w:after="100"/>
              <w:ind w:left="20"/>
              <w:jc w:val="left"/>
            </w:pPr>
            <w:r>
              <w:rPr>
                <w:rFonts w:ascii="Arial"/>
                <w:b w:val="false"/>
                <w:sz w:val="12"/>
              </w:rPr>
              <w:t>10. HAZARD CATEGORY AND RISK LIKELIHOOD:</w:t>
            </w:r>
          </w:p>
          <w:p>
            <w:pPr>
              <w:spacing w:after="10"/>
              <w:ind w:left="100"/>
              <w:jc w:val="left"/>
            </w:pPr>
            <w:r>
              <w:rPr>
                <w:rFonts w:ascii="Arial"/>
                <w:b w:val="false"/>
                <w:sz w:val="12"/>
              </w:rPr>
              <w:t>☐		I - Catastrophic</w:t>
            </w:r>
          </w:p>
          <w:p>
            <w:pPr>
              <w:spacing w:after="10"/>
              <w:ind w:left="100"/>
              <w:jc w:val="left"/>
            </w:pPr>
            <w:r>
              <w:rPr>
                <w:rFonts w:ascii="Arial"/>
                <w:b w:val="false"/>
                <w:sz w:val="12"/>
              </w:rPr>
              <w:t>☒		II - Critical</w:t>
            </w:r>
          </w:p>
          <w:p>
            <w:pPr>
              <w:spacing w:after="10"/>
              <w:ind w:left="100"/>
              <w:jc w:val="left"/>
            </w:pPr>
            <w:r>
              <w:rPr>
                <w:rFonts w:ascii="Arial"/>
                <w:b w:val="false"/>
                <w:sz w:val="12"/>
              </w:rPr>
              <w:t>☐		III - Marginal</w:t>
            </w:r>
          </w:p>
          <w:p>
            <w:pPr>
              <w:spacing w:after="10"/>
              <w:ind w:left="100"/>
              <w:jc w:val="left"/>
            </w:pPr>
            <w:r>
              <w:rPr>
                <w:rFonts w:ascii="Arial"/>
                <w:b w:val="false"/>
                <w:sz w:val="12"/>
              </w:rPr>
              <w:t>☐		IV - Negligible</w:t>
            </w:r>
          </w:p>
        </w:tc>
      </w:tr>
    </w:tbl>
    <w:tbl>
      <w:tblPr>
        <w:tblW w:w="0" w:type="auto"/>
        <w:tblBorders>
          <w:top w:val="single"/>
          <w:left w:val="single"/>
          <w:bottom w:val="single"/>
          <w:right w:val="single"/>
          <w:insideH w:val="single"/>
          <w:insideV w:val="single"/>
        </w:tblBorders>
      </w:tblPr>
      <w:tr>
        <w:tc>
          <w:tcPr>
            <w:gridSpan w:val="3"/>
          </w:tcPr>
          <w:p>
            <w:pPr>
              <w:spacing w:before="70" w:after="100"/>
              <w:ind w:left="20"/>
              <w:jc w:val="left"/>
            </w:pPr>
            <w:r>
              <w:rPr>
                <w:rFonts w:ascii="Arial"/>
                <w:b w:val="false"/>
                <w:sz w:val="12"/>
              </w:rPr>
              <w:t>11. DESCRIPTION OF HAZARD:</w:t>
            </w:r>
          </w:p>
          <w:p>
            <w:pPr>
              <w:spacing w:after="10"/>
              <w:ind w:left="50"/>
              <w:jc w:val="left"/>
            </w:pPr>
            <w:r>
              <w:rPr>
                <w:rFonts w:ascii="Arial"/>
                <w:b w:val="false"/>
                <w:sz w:val="16"/>
              </w:rPr>
              <w:t>Main propulsion system contamination could affect propellant quality or cause damage to valves, lines, or other internal equipment or cause blockage affecting USE performance. Contamination reaching the USE turbo pumps could cause cavitation or structural failure resulting in an immediate explosion resulting in loss of Vehicle and Life. Contamination could also consist of FOD (which includes process and nonprocess) or internal system failures (metal particles, bolts, etc). Contamination in the pressurization system can marginalize MPS operation, causing it to fail or migrate into the LH2.)</w:t>
            </w:r>
          </w:p>
        </w:tc>
      </w:tr>
    </w:tbl>
    <w:tbl>
      <w:tblPr>
        <w:tblW w:w="0" w:type="auto"/>
        <w:tblBorders>
          <w:top w:val="single"/>
          <w:left w:val="single"/>
          <w:bottom w:val="single"/>
          <w:right w:val="single"/>
          <w:insideH w:val="single"/>
          <w:insideV w:val="single"/>
        </w:tblBorders>
      </w:tblPr>
      <w:tr>
        <w:tc>
          <w:tcPr>
            <w:gridSpan w:val="3"/>
          </w:tcPr>
          <w:p>
            <w:pPr>
              <w:spacing w:before="70" w:after="100"/>
              <w:ind w:left="20"/>
              <w:jc w:val="left"/>
            </w:pPr>
            <w:r>
              <w:rPr>
                <w:rFonts w:ascii="Arial"/>
                <w:b w:val="false"/>
                <w:sz w:val="12"/>
              </w:rPr>
              <w:t>12. HAZARD CAUSES:</w:t>
            </w:r>
          </w:p>
        </w:tc>
      </w:tr>
    </w:tbl>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2014-07-25T13:56:25Z</dcterms:created>
  <dc:creator>Apache POI</dc:creator>
</coreProperties>
</file>