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Memecoin: CHILLGUY, CHILLHOUSE, TROLL, WOJAK (Ethereum), TRIPLE T e CUPSEY</w:t>
      </w:r>
    </w:p>
    <w:bookmarkStart w:id="316" w:name="X83617ab02e3085a3327ac0dea8b11242f718fbd"/>
    <w:p>
      <w:pPr>
        <w:pStyle w:val="Heading1"/>
      </w:pPr>
      <w:r>
        <w:t xml:space="preserve">TROLL guida sei meme, WOJAK Ethereum insegue</w:t>
      </w:r>
    </w:p>
    <w:p>
      <w:pPr>
        <w:pStyle w:val="FirstParagraph"/>
      </w:pPr>
      <w:r>
        <w:t xml:space="preserve">Delle sei memecoin analizzate, solo</w:t>
      </w:r>
      <w:r>
        <w:t xml:space="preserve"> </w:t>
      </w:r>
      <w:r>
        <w:rPr>
          <w:bCs/>
          <w:b/>
        </w:rPr>
        <w:t xml:space="preserve">TROLL</w:t>
      </w:r>
      <w:r>
        <w:t xml:space="preserve"> </w:t>
      </w:r>
      <w:r>
        <w:t xml:space="preserve">(Trollface, Solana) occupa una posizione rilevante: con una capitalizzazione di circa</w:t>
      </w:r>
      <w:r>
        <w:t xml:space="preserve"> </w:t>
      </w:r>
      <w:r>
        <w:rPr>
          <w:bCs/>
          <w:b/>
        </w:rPr>
        <w:t xml:space="preserve">$47–54 milioni</w:t>
      </w:r>
      <w:r>
        <w:t xml:space="preserve"> </w:t>
      </w:r>
      <w:r>
        <w:t xml:space="preserve">(fine settembre 2026) è intorno al</w:t>
      </w:r>
      <w:r>
        <w:t xml:space="preserve"> </w:t>
      </w:r>
      <w:r>
        <w:rPr>
          <w:bCs/>
          <w:b/>
        </w:rPr>
        <w:t xml:space="preserve">decimo posto</w:t>
      </w:r>
      <w:r>
        <w:t xml:space="preserve"> </w:t>
      </w:r>
      <w:r>
        <w:t xml:space="preserve">nella categoria "Solana Meme Coins" di CoinGecko e vale circa</w:t>
      </w:r>
      <w:r>
        <w:t xml:space="preserve"> </w:t>
      </w:r>
      <w:r>
        <w:rPr>
          <w:bCs/>
          <w:b/>
        </w:rPr>
        <w:t xml:space="preserve">l'1,25–1,4%</w:t>
      </w:r>
      <w:r>
        <w:t xml:space="preserve"> </w:t>
      </w:r>
      <w:r>
        <w:t xml:space="preserve">di un comparto che pesa</w:t>
      </w:r>
      <w:r>
        <w:t xml:space="preserve"> </w:t>
      </w:r>
      <w:r>
        <w:rPr>
          <w:bCs/>
          <w:b/>
        </w:rPr>
        <w:t xml:space="preserve">$3,4–3,9 miliardi</w:t>
      </w:r>
      <w:r>
        <w:t xml:space="preserve">. Al secondo posto per dimensione si colloca</w:t>
      </w:r>
      <w:r>
        <w:t xml:space="preserve"> </w:t>
      </w:r>
      <w:r>
        <w:rPr>
          <w:bCs/>
          <w:b/>
        </w:rPr>
        <w:t xml:space="preserve">WOJAK</w:t>
      </w:r>
      <w:r>
        <w:t xml:space="preserve">, l'originale su Ethereum dell'aprile 2023 (community takeover, wojakcto.com, contratto migrato a partire dal 31 gennaio 2026): circa</w:t>
      </w:r>
      <w:r>
        <w:t xml:space="preserve"> </w:t>
      </w:r>
      <w:r>
        <w:rPr>
          <w:bCs/>
          <w:b/>
        </w:rPr>
        <w:t xml:space="preserve">$18,1–18,6 milioni di capitalizzazione circolante</w:t>
      </w:r>
      <w:r>
        <w:t xml:space="preserve"> </w:t>
      </w:r>
      <w:r>
        <w:t xml:space="preserve">e</w:t>
      </w:r>
      <w:r>
        <w:t xml:space="preserve"> </w:t>
      </w:r>
      <w:r>
        <w:rPr>
          <w:bCs/>
          <w:b/>
        </w:rPr>
        <w:t xml:space="preserve">$25–28 milioni di FDV</w:t>
      </w:r>
      <w:r>
        <w:t xml:space="preserve"> </w:t>
      </w:r>
      <w:r>
        <w:t xml:space="preserve">(1–5 ottobre 2026), pari a circa lo</w:t>
      </w:r>
      <w:r>
        <w:t xml:space="preserve"> </w:t>
      </w:r>
      <w:r>
        <w:rPr>
          <w:bCs/>
          <w:b/>
        </w:rPr>
        <w:t xml:space="preserve">0,05%</w:t>
      </w:r>
      <w:r>
        <w:t xml:space="preserve"> </w:t>
      </w:r>
      <w:r>
        <w:t xml:space="preserve">dell'intero settore memecoin (</w:t>
      </w:r>
      <w:r>
        <w:rPr>
          <w:bCs/>
          <w:b/>
        </w:rPr>
        <w:t xml:space="preserve">$35,1 miliardi</w:t>
      </w:r>
      <w:r>
        <w:t xml:space="preserve"> </w:t>
      </w:r>
      <w:r>
        <w:t xml:space="preserve">il 6 ottobre 2026) e all'</w:t>
      </w:r>
      <w:r>
        <w:rPr>
          <w:bCs/>
          <w:b/>
        </w:rPr>
        <w:t xml:space="preserve">1–1,3% di PEPE</w:t>
      </w:r>
      <w:r>
        <w:t xml:space="preserve"> </w:t>
      </w:r>
      <w:r>
        <w:t xml:space="preserve">e al</w:t>
      </w:r>
      <w:r>
        <w:t xml:space="preserve"> </w:t>
      </w:r>
      <w:r>
        <w:rPr>
          <w:bCs/>
          <w:b/>
        </w:rPr>
        <w:t xml:space="preserve">4–5% di SPX6900</w:t>
      </w:r>
      <w:r>
        <w:t xml:space="preserve">, i due riferimenti del "culto" meme su Ethereum; è</w:t>
      </w:r>
      <w:r>
        <w:t xml:space="preserve"> </w:t>
      </w:r>
      <w:r>
        <w:rPr>
          <w:bCs/>
          <w:b/>
        </w:rPr>
        <w:t xml:space="preserve">−65/−66% dall'ATH del 20 giugno 2026</w:t>
      </w:r>
      <w:r>
        <w:t xml:space="preserve"> </w:t>
      </w:r>
      <w:r>
        <w:t xml:space="preserve">(≈$50–53 mln), ha 12,3K holder, un listing Kraken dal 30 settembre 2026, HTX, Gate (con perpetual), MEXC e LBank, una società Wyoming e un whitepaper MiCAR, ma anche liquidità DEX sottile ($0,4–0,9 mln) e volumi in calo a circa $1 mln al giorno.</w:t>
      </w:r>
      <w:r>
        <w:t xml:space="preserve"> </w:t>
      </w:r>
      <w:r>
        <w:rPr>
          <w:bCs/>
          <w:b/>
        </w:rPr>
        <w:t xml:space="preserve">CHILLGUY</w:t>
      </w:r>
      <w:r>
        <w:t xml:space="preserve"> </w:t>
      </w:r>
      <w:r>
        <w:t xml:space="preserve">sopravvive a circa</w:t>
      </w:r>
      <w:r>
        <w:t xml:space="preserve"> </w:t>
      </w:r>
      <w:r>
        <w:rPr>
          <w:bCs/>
          <w:b/>
        </w:rPr>
        <w:t xml:space="preserve">$13 milioni</w:t>
      </w:r>
      <w:r>
        <w:t xml:space="preserve"> </w:t>
      </w:r>
      <w:r>
        <w:t xml:space="preserve">(0,35% della categoria Solana, −98% dal massimo storico) grazie al perpetual su Binance Futures e a circa 118.000 holder; le due coin del ciclo 2026,</w:t>
      </w:r>
      <w:r>
        <w:t xml:space="preserve"> </w:t>
      </w:r>
      <w:r>
        <w:rPr>
          <w:bCs/>
          <w:b/>
        </w:rPr>
        <w:t xml:space="preserve">TRIPLE T</w:t>
      </w:r>
      <w:r>
        <w:t xml:space="preserve"> </w:t>
      </w:r>
      <w:r>
        <w:t xml:space="preserve">(Tung Tung Tung Sahur, circa</w:t>
      </w:r>
      <w:r>
        <w:t xml:space="preserve"> </w:t>
      </w:r>
      <w:r>
        <w:rPr>
          <w:bCs/>
          <w:b/>
        </w:rPr>
        <w:t xml:space="preserve">$7–9 milioni</w:t>
      </w:r>
      <w:r>
        <w:t xml:space="preserve">, 0,2%, −67/−74% dall'ATH di luglio 2026) e</w:t>
      </w:r>
      <w:r>
        <w:t xml:space="preserve"> </w:t>
      </w:r>
      <w:r>
        <w:rPr>
          <w:bCs/>
          <w:b/>
        </w:rPr>
        <w:t xml:space="preserve">CUPSEY</w:t>
      </w:r>
      <w:r>
        <w:t xml:space="preserve"> </w:t>
      </w:r>
      <w:r>
        <w:t xml:space="preserve">(contratto rilanciato a gennaio 2026, circa</w:t>
      </w:r>
      <w:r>
        <w:t xml:space="preserve"> </w:t>
      </w:r>
      <w:r>
        <w:rPr>
          <w:bCs/>
          <w:b/>
        </w:rPr>
        <w:t xml:space="preserve">$6–7 milioni</w:t>
      </w:r>
      <w:r>
        <w:t xml:space="preserve">, 0,17%, −70% dall'ATH di agosto 2026), sono micro-cap ancora attive con 15–25.000 holder ciascuna;</w:t>
      </w:r>
      <w:r>
        <w:t xml:space="preserve"> </w:t>
      </w:r>
      <w:r>
        <w:rPr>
          <w:bCs/>
          <w:b/>
        </w:rPr>
        <w:t xml:space="preserve">CHILLHOUSE</w:t>
      </w:r>
      <w:r>
        <w:t xml:space="preserve"> </w:t>
      </w:r>
      <w:r>
        <w:t xml:space="preserve">è ridotta a circa</w:t>
      </w:r>
      <w:r>
        <w:t xml:space="preserve"> </w:t>
      </w:r>
      <w:r>
        <w:rPr>
          <w:bCs/>
          <w:b/>
        </w:rPr>
        <w:t xml:space="preserve">$1,5 milioni</w:t>
      </w:r>
      <w:r>
        <w:t xml:space="preserve"> </w:t>
      </w:r>
      <w:r>
        <w:t xml:space="preserve">(0,04%, −95%). Le cinque coin Solana insieme valgono circa</w:t>
      </w:r>
      <w:r>
        <w:t xml:space="preserve"> </w:t>
      </w:r>
      <w:r>
        <w:rPr>
          <w:bCs/>
          <w:b/>
        </w:rPr>
        <w:t xml:space="preserve">$76 milioni, cioè il 2–2,2% del comparto meme Solana</w:t>
      </w:r>
      <w:r>
        <w:t xml:space="preserve">; con WOJAK Ethereum le sei arrivano a circa $94 mln, lo 0,27% del settore meme globale. I concorrenti diretti sono le "character coin" virali della stessa fascia (POPCAT, MEW, PNUT, MOODENG, GIGA, GOAT), i token "brainrot" di TikTok per TRIPLE T, le mascotte di Pump.fun (PILL) per CUPSEY e, per WOJAK, le meme "di culto" di Ethereum (PEPE, SPX6900, MOG, BRETT, TURBO) più le character coin Solana della fascia $10–50 mln e i cloni che ne usano il nome (la copia Solana @WojakOnX, crollata del 97% e delistata nel 2026). Il contesto macro è di rotazione iniziale, non di altseason confermata: SOL quota circa $118–121 (−60% dall'ATH di $293), ETH circa $2.700 (−45% dall'ATH di agosto 2025 dopo un −70% a giugno), l'Altcoin Season Index è a 61/100 e gli ETF spot su Solana registrano afflussi record, ma nel rally di SOL di luglio–settembre 2026 (+68%) il comparto meme Solana è rimasto fermo, TRIPLE T e CUPSEY hanno perso il 70% e WOJAK ha perso il 65% mentre ETH saliva del 70%. L'evidenza storica dice che le meme del ciclo precedente vengono sostituite, non recuperate: i rimbalzi realistici per CHILLGUY e CHILLHOUSE sono di 2–5x in uno scenario forte; TRIPLE T e CUPSEY, con picchi recenti a $21–27 milioni, possono ritestarli (3–4x); WOJAK, a 3x dal proprio ATH e con precedenti di 3–7x per ciclo, può ritestare i $50 mln in uno scenario forte di ETH e tornare verso i $140 mln del novembre 2024 solo in uno euforico; TROLL, con listing Coinbase/Binance.US, una licenza esclusiva sull'IP di Trollface e precedenti di 7–17x, è l'unica con una possibilità concreta di ritoccare il proprio massimo. Nessuna delle sei ha utilità o un floor fondamentale: sono scommesse ad alto beta sull'attenzione, con liquidità sottile (da $0,4 a $4 milioni) e rischio di perdita quasi totale.</w:t>
      </w:r>
    </w:p>
    <w:bookmarkStart w:id="40" w:name="Xa91404249999a2280852f082b400ead3c2895b7"/>
    <w:p>
      <w:pPr>
        <w:pStyle w:val="Heading2"/>
      </w:pPr>
      <w:r>
        <w:t xml:space="preserve">Avvertenze su dati, disambiguazioni e natura del documento</w:t>
      </w:r>
    </w:p>
    <w:p>
      <w:pPr>
        <w:pStyle w:val="FirstParagraph"/>
      </w:pPr>
      <w:r>
        <w:t xml:space="preserve">Tutte le cifre di mercato citate in questo rapporto provengono da</w:t>
      </w:r>
      <w:r>
        <w:t xml:space="preserve"> </w:t>
      </w:r>
      <w:r>
        <w:rPr>
          <w:bCs/>
          <w:b/>
        </w:rPr>
        <w:t xml:space="preserve">snippet dei motori di ricerca</w:t>
      </w:r>
      <w:r>
        <w:t xml:space="preserve"> </w:t>
      </w:r>
      <w:r>
        <w:t xml:space="preserve">relativi a pagine di siti di dati (CoinGecko, CoinMarketCap, DexScreener, DexTools, Etherscan, Phantom, Solflare, Coinbase, Kraken, Bybit, OKX, MEXC, Jupiter, pump.fun, ecc.) e non da quotazioni live: durante la ricerca l'accesso diretto a questi siti era bloccato, quindi ogni numero porta la data che lo snippet mostrava. I dati "attuali" sono datati</w:t>
      </w:r>
      <w:r>
        <w:t xml:space="preserve"> </w:t>
      </w:r>
      <w:r>
        <w:rPr>
          <w:bCs/>
          <w:b/>
        </w:rPr>
        <w:t xml:space="preserve">fine settembre / inizio ottobre 2026</w:t>
      </w:r>
      <w:r>
        <w:t xml:space="preserve"> </w:t>
      </w:r>
      <w:r>
        <w:t xml:space="preserve">(5 ottobre per CHILLGUY, 29 settembre per CHILLHOUSE, circa 21 settembre per TROLL, 1–5 ottobre per WOJAK, 15 settembre–3 ottobre per TRIPLE T, 2–6 ottobre per CUPSEY). Tracker diversi divergono anche del 15–50% su prezzo e volumi, segno di mercati sottili, e in alcuni casi di 100 o 1.000 volte perché tracciano contratti diversi con lo stesso nome. Le quote di mercato sono calcoli propri su totali di categoria non sincronizzati (errore relativo stimato ±10–20%). Gli scenari di rialzo nella sezione dedicata sono</w:t>
      </w:r>
      <w:r>
        <w:t xml:space="preserve"> </w:t>
      </w:r>
      <w:r>
        <w:rPr>
          <w:bCs/>
          <w:b/>
        </w:rPr>
        <w:t xml:space="preserve">stime</w:t>
      </w:r>
      <w:r>
        <w:t xml:space="preserve"> </w:t>
      </w:r>
      <w:r>
        <w:t xml:space="preserve">derivate dai moltiplicatori storici trovati nelle fonti, non previsioni.</w:t>
      </w:r>
      <w:r>
        <w:t xml:space="preserve"> </w:t>
      </w:r>
      <w:r>
        <w:rPr>
          <w:bCs/>
          <w:b/>
        </w:rPr>
        <w:t xml:space="preserve">Nulla in questo rapporto costituisce consulenza finanziaria</w:t>
      </w:r>
      <w:r>
        <w:t xml:space="preserve">: le memecoin descritte hanno subito perdite del 65–98% dai massimi e possono azzerarsi.</w:t>
      </w:r>
    </w:p>
    <w:p>
      <w:pPr>
        <w:pStyle w:val="BodyText"/>
      </w:pPr>
      <w:r>
        <w:t xml:space="preserve">Tre disambiguazioni sono indispensabili.</w:t>
      </w:r>
      <w:r>
        <w:t xml:space="preserve"> </w:t>
      </w:r>
      <w:r>
        <w:rPr>
          <w:bCs/>
          <w:b/>
        </w:rPr>
        <w:t xml:space="preserve">WOJAK</w:t>
      </w:r>
      <w:r>
        <w:t xml:space="preserve">: il token analizzato è</w:t>
      </w:r>
      <w:r>
        <w:t xml:space="preserve"> </w:t>
      </w:r>
      <w:r>
        <w:rPr>
          <w:bCs/>
          <w:b/>
        </w:rPr>
        <w:t xml:space="preserve">l'originale su Ethereum</w:t>
      </w:r>
      <w:r>
        <w:t xml:space="preserve">, lanciato il 17 aprile 2023 con il contratto</w:t>
      </w:r>
      <w:r>
        <w:t xml:space="preserve"> </w:t>
      </w:r>
      <w:r>
        <w:rPr>
          <w:rStyle w:val="VerbatimChar"/>
        </w:rPr>
        <w:t xml:space="preserve">0x5026F006B85729a8b14553FAE6af249aD16c9aaB</w:t>
      </w:r>
      <w:r>
        <w:t xml:space="preserve"> </w:t>
      </w:r>
      <w:r>
        <w:t xml:space="preserve">(69,42 mld di supply) e</w:t>
      </w:r>
      <w:r>
        <w:t xml:space="preserve"> </w:t>
      </w:r>
      <w:r>
        <w:rPr>
          <w:bCs/>
          <w:b/>
        </w:rPr>
        <w:t xml:space="preserve">migrato, con annuncio del 31 gennaio 2026, al nuovo contratto</w:t>
      </w:r>
      <w:r>
        <w:rPr>
          <w:bCs/>
          <w:b/>
        </w:rPr>
        <w:t xml:space="preserve"> </w:t>
      </w:r>
      <w:r>
        <w:rPr>
          <w:rStyle w:val="VerbatimChar"/>
          <w:bCs/>
          <w:b/>
        </w:rPr>
        <w:t xml:space="preserve">0x8De39B057CC6522230AB19C0205080a8663331Ef</w:t>
      </w:r>
      <w:r>
        <w:t xml:space="preserve"> </w:t>
      </w:r>
      <w:r>
        <w:t xml:space="preserve">(420,69 mila mld di supply massima, di cui il 27,27% bruciato), gestito dalla community "Wojak CTO" (wojakcto.com, X @wojakcto) tramite la società Wojak CTO LLC del Wyoming (</w:t>
      </w:r>
      <w:hyperlink r:id="rId20">
        <w:r>
          <w:rPr>
            <w:rStyle w:val="Hyperlink"/>
          </w:rPr>
          <w:t xml:space="preserve">Etherscan vecchio</w:t>
        </w:r>
      </w:hyperlink>
      <w:r>
        <w:t xml:space="preserve">;</w:t>
      </w:r>
      <w:r>
        <w:t xml:space="preserve"> </w:t>
      </w:r>
      <w:hyperlink r:id="rId21">
        <w:r>
          <w:rPr>
            <w:rStyle w:val="Hyperlink"/>
          </w:rPr>
          <w:t xml:space="preserve">Etherscan nuovo</w:t>
        </w:r>
      </w:hyperlink>
      <w:r>
        <w:t xml:space="preserve">;</w:t>
      </w:r>
      <w:r>
        <w:t xml:space="preserve"> </w:t>
      </w:r>
      <w:hyperlink r:id="rId22">
        <w:r>
          <w:rPr>
            <w:rStyle w:val="Hyperlink"/>
          </w:rPr>
          <w:t xml:space="preserve">CoinGecko wojak-5</w:t>
        </w:r>
      </w:hyperlink>
      <w:r>
        <w:t xml:space="preserve">;</w:t>
      </w:r>
      <w:r>
        <w:t xml:space="preserve"> </w:t>
      </w:r>
      <w:hyperlink r:id="rId23">
        <w:r>
          <w:rPr>
            <w:rStyle w:val="Hyperlink"/>
          </w:rPr>
          <w:t xml:space="preserve">wojakcto.com whitepaper</w:t>
        </w:r>
      </w:hyperlink>
      <w:r>
        <w:t xml:space="preserve">). Esistono tre trappole. La prima è la</w:t>
      </w:r>
      <w:r>
        <w:t xml:space="preserve"> </w:t>
      </w:r>
      <w:r>
        <w:rPr>
          <w:bCs/>
          <w:b/>
        </w:rPr>
        <w:t xml:space="preserve">capitalizzazione</w:t>
      </w:r>
      <w:r>
        <w:t xml:space="preserve">: i tracker che contano solo la supply circolante (305,9 mila mld) danno circa</w:t>
      </w:r>
      <w:r>
        <w:t xml:space="preserve"> </w:t>
      </w:r>
      <w:r>
        <w:rPr>
          <w:bCs/>
          <w:b/>
        </w:rPr>
        <w:t xml:space="preserve">$18 mln</w:t>
      </w:r>
      <w:r>
        <w:t xml:space="preserve"> </w:t>
      </w:r>
      <w:r>
        <w:t xml:space="preserve">(Kraken, CMC, CoinGecko, OKX), quelli che includono i circa 115 mila mld di token bruciati danno un</w:t>
      </w:r>
      <w:r>
        <w:t xml:space="preserve"> </w:t>
      </w:r>
      <w:r>
        <w:rPr>
          <w:bCs/>
          <w:b/>
        </w:rPr>
        <w:t xml:space="preserve">FDV di circa $25–28 mln</w:t>
      </w:r>
      <w:r>
        <w:t xml:space="preserve"> </w:t>
      </w:r>
      <w:r>
        <w:t xml:space="preserve">(Trust Wallet, Etherscan); entrambi i numeri sono corretti ma non confrontabili (</w:t>
      </w:r>
      <w:hyperlink r:id="rId24">
        <w:r>
          <w:rPr>
            <w:rStyle w:val="Hyperlink"/>
          </w:rPr>
          <w:t xml:space="preserve">Kraken</w:t>
        </w:r>
      </w:hyperlink>
      <w:r>
        <w:t xml:space="preserve">;</w:t>
      </w:r>
      <w:r>
        <w:t xml:space="preserve"> </w:t>
      </w:r>
      <w:hyperlink r:id="rId25">
        <w:r>
          <w:rPr>
            <w:rStyle w:val="Hyperlink"/>
          </w:rPr>
          <w:t xml:space="preserve">Trust Wallet</w:t>
        </w:r>
      </w:hyperlink>
      <w:r>
        <w:t xml:space="preserve">;</w:t>
      </w:r>
      <w:r>
        <w:t xml:space="preserve"> </w:t>
      </w:r>
      <w:hyperlink r:id="rId26">
        <w:r>
          <w:rPr>
            <w:rStyle w:val="Hyperlink"/>
          </w:rPr>
          <w:t xml:space="preserve">OKX</w:t>
        </w:r>
      </w:hyperlink>
      <w:r>
        <w:t xml:space="preserve">). La seconda è il</w:t>
      </w:r>
      <w:r>
        <w:t xml:space="preserve"> </w:t>
      </w:r>
      <w:r>
        <w:rPr>
          <w:bCs/>
          <w:b/>
        </w:rPr>
        <w:t xml:space="preserve">vecchio contratto</w:t>
      </w:r>
      <w:r>
        <w:t xml:space="preserve">: CoinMarketCap tiene pagine separate "wojakold" (cap ≈$3,6K, ATL del 30 marzo 2026) e "wojaknew", CoinGecko "wojak" (ATH novembre 2024) e "wojak-5", Coinbase "wojak" e "wojakcto", e Bybit/Bitget mostrano ancora cap di poche migliaia di dollari che si riferiscono al token morto (</w:t>
      </w:r>
      <w:hyperlink r:id="rId27">
        <w:r>
          <w:rPr>
            <w:rStyle w:val="Hyperlink"/>
          </w:rPr>
          <w:t xml:space="preserve">CMC wojakold</w:t>
        </w:r>
      </w:hyperlink>
      <w:r>
        <w:t xml:space="preserve">;</w:t>
      </w:r>
      <w:r>
        <w:t xml:space="preserve"> </w:t>
      </w:r>
      <w:hyperlink r:id="rId28">
        <w:r>
          <w:rPr>
            <w:rStyle w:val="Hyperlink"/>
          </w:rPr>
          <w:t xml:space="preserve">CMC wojaknew</w:t>
        </w:r>
      </w:hyperlink>
      <w:r>
        <w:t xml:space="preserve">;</w:t>
      </w:r>
      <w:r>
        <w:t xml:space="preserve"> </w:t>
      </w:r>
      <w:hyperlink r:id="rId29">
        <w:r>
          <w:rPr>
            <w:rStyle w:val="Hyperlink"/>
          </w:rPr>
          <w:t xml:space="preserve">Coinbase wojakcto</w:t>
        </w:r>
      </w:hyperlink>
      <w:r>
        <w:t xml:space="preserve">;</w:t>
      </w:r>
      <w:r>
        <w:t xml:space="preserve"> </w:t>
      </w:r>
      <w:hyperlink r:id="rId30">
        <w:r>
          <w:rPr>
            <w:rStyle w:val="Hyperlink"/>
          </w:rPr>
          <w:t xml:space="preserve">Bybit</w:t>
        </w:r>
      </w:hyperlink>
      <w:r>
        <w:t xml:space="preserve">). La terza è la</w:t>
      </w:r>
      <w:r>
        <w:t xml:space="preserve"> </w:t>
      </w:r>
      <w:r>
        <w:rPr>
          <w:bCs/>
          <w:b/>
        </w:rPr>
        <w:t xml:space="preserve">copia Solana</w:t>
      </w:r>
      <w:r>
        <w:t xml:space="preserve">: il token con mint</w:t>
      </w:r>
      <w:r>
        <w:t xml:space="preserve"> </w:t>
      </w:r>
      <w:r>
        <w:rPr>
          <w:rStyle w:val="VerbatimChar"/>
        </w:rPr>
        <w:t xml:space="preserve">8J69rbLTzWWgUJziFY8jeu5tDwEPBwUz4pKBMr5rpump</w:t>
      </w:r>
      <w:r>
        <w:t xml:space="preserve"> </w:t>
      </w:r>
      <w:r>
        <w:t xml:space="preserve">(X @WojakOnX, ticker WOJAKONX su MEXC), lanciato su pump.fun il 3 novembre 2025 e salito a circa $60 mln a fine novembre, è un clone che la community Ethereum ha bollato come "Soljak" e "fake vamp attack" e che nel 2026 è crollato del 97%; non è oggetto di questo rapporto se non come rischio di "guerra di brand", insieme a "Based Wojak" su Base, a un Wojak su Robinhood Chain e a Wojak Finance (WOJ) su BSC (</w:t>
      </w:r>
      <w:hyperlink r:id="rId31">
        <w:r>
          <w:rPr>
            <w:rStyle w:val="Hyperlink"/>
          </w:rPr>
          <w:t xml:space="preserve">MEXC</w:t>
        </w:r>
      </w:hyperlink>
      <w:r>
        <w:t xml:space="preserve">;</w:t>
      </w:r>
      <w:r>
        <w:t xml:space="preserve"> </w:t>
      </w:r>
      <w:hyperlink r:id="rId32">
        <w:r>
          <w:rPr>
            <w:rStyle w:val="Hyperlink"/>
          </w:rPr>
          <w:t xml:space="preserve">99Bitcoins</w:t>
        </w:r>
      </w:hyperlink>
      <w:r>
        <w:t xml:space="preserve">;</w:t>
      </w:r>
      <w:r>
        <w:t xml:space="preserve"> </w:t>
      </w:r>
      <w:hyperlink r:id="rId33">
        <w:r>
          <w:rPr>
            <w:rStyle w:val="Hyperlink"/>
          </w:rPr>
          <w:t xml:space="preserve">CoinGecko based-wojak</w:t>
        </w:r>
      </w:hyperlink>
      <w:r>
        <w:t xml:space="preserve">).</w:t>
      </w:r>
      <w:r>
        <w:t xml:space="preserve"> </w:t>
      </w:r>
      <w:r>
        <w:rPr>
          <w:bCs/>
          <w:b/>
        </w:rPr>
        <w:t xml:space="preserve">TRIPLE T</w:t>
      </w:r>
      <w:r>
        <w:t xml:space="preserve">: nel gergo crypto è il token</w:t>
      </w:r>
      <w:r>
        <w:t xml:space="preserve"> </w:t>
      </w:r>
      <w:r>
        <w:rPr>
          <w:bCs/>
          <w:b/>
        </w:rPr>
        <w:t xml:space="preserve">Tung Tung Tung Sahur</w:t>
      </w:r>
      <w:r>
        <w:t xml:space="preserve">, il meme "brainrot" di TikTok, ticker on-chain TripleT (reso TRIPLET sui CEX e sugli aggregatori), mint</w:t>
      </w:r>
      <w:r>
        <w:t xml:space="preserve"> </w:t>
      </w:r>
      <w:r>
        <w:rPr>
          <w:rStyle w:val="VerbatimChar"/>
        </w:rPr>
        <w:t xml:space="preserve">J8PSdNP3QewKq2Z1JJJFDMaqF7KcaiJhR7gbr5KZpump</w:t>
      </w:r>
      <w:r>
        <w:t xml:space="preserve">; non è il token del creatore del meme (SAHUR, circa $23–43K) né uno dei numerosi "TTT" (</w:t>
      </w:r>
      <w:hyperlink r:id="rId34">
        <w:r>
          <w:rPr>
            <w:rStyle w:val="Hyperlink"/>
          </w:rPr>
          <w:t xml:space="preserve">Wikipedia: TTT</w:t>
        </w:r>
      </w:hyperlink>
      <w:r>
        <w:t xml:space="preserve">;</w:t>
      </w:r>
      <w:r>
        <w:t xml:space="preserve"> </w:t>
      </w:r>
      <w:hyperlink r:id="rId35">
        <w:r>
          <w:rPr>
            <w:rStyle w:val="Hyperlink"/>
          </w:rPr>
          <w:t xml:space="preserve">Solana Compass</w:t>
        </w:r>
      </w:hyperlink>
      <w:r>
        <w:t xml:space="preserve">;</w:t>
      </w:r>
      <w:r>
        <w:t xml:space="preserve"> </w:t>
      </w:r>
      <w:hyperlink r:id="rId36">
        <w:r>
          <w:rPr>
            <w:rStyle w:val="Hyperlink"/>
          </w:rPr>
          <w:t xml:space="preserve">FXEmpire</w:t>
        </w:r>
      </w:hyperlink>
      <w:r>
        <w:t xml:space="preserve">).</w:t>
      </w:r>
      <w:r>
        <w:t xml:space="preserve"> </w:t>
      </w:r>
      <w:r>
        <w:rPr>
          <w:bCs/>
          <w:b/>
        </w:rPr>
        <w:t xml:space="preserve">CUPSEY</w:t>
      </w:r>
      <w:r>
        <w:t xml:space="preserve">: il contratto attivo è</w:t>
      </w:r>
      <w:r>
        <w:t xml:space="preserve"> </w:t>
      </w:r>
      <w:r>
        <w:rPr>
          <w:rStyle w:val="VerbatimChar"/>
        </w:rPr>
        <w:t xml:space="preserve">6NwarBvDkXhByqVp2Qkq5i9XbtA2B3Bwe8SWGu9vpump</w:t>
      </w:r>
      <w:r>
        <w:t xml:space="preserve">, rilanciato su pump.fun a gennaio 2026; il contratto originale</w:t>
      </w:r>
      <w:r>
        <w:t xml:space="preserve"> </w:t>
      </w:r>
      <w:r>
        <w:rPr>
          <w:rStyle w:val="VerbatimChar"/>
        </w:rPr>
        <w:t xml:space="preserve">5PsnNwPmMtsGZgG6ZqMoDJJi28BR5xpAotXHHiQhpump</w:t>
      </w:r>
      <w:r>
        <w:t xml:space="preserve"> </w:t>
      </w:r>
      <w:r>
        <w:t xml:space="preserve">(novembre 2024) è etichettato "CUPSEY [OLD]" e vale $45–65K; il trader Cupsey (@Cupseyy) non ha mai lanciato, sostenuto o dichiarato di possedere il token, che è un tributo "trader → peluche → token" (</w:t>
      </w:r>
      <w:hyperlink r:id="rId37">
        <w:r>
          <w:rPr>
            <w:rStyle w:val="Hyperlink"/>
          </w:rPr>
          <w:t xml:space="preserve">CoinGecko</w:t>
        </w:r>
      </w:hyperlink>
      <w:r>
        <w:t xml:space="preserve">;</w:t>
      </w:r>
      <w:r>
        <w:t xml:space="preserve"> </w:t>
      </w:r>
      <w:hyperlink r:id="rId38">
        <w:r>
          <w:rPr>
            <w:rStyle w:val="Hyperlink"/>
          </w:rPr>
          <w:t xml:space="preserve">Phantom</w:t>
        </w:r>
      </w:hyperlink>
      <w:r>
        <w:t xml:space="preserve">;</w:t>
      </w:r>
      <w:r>
        <w:t xml:space="preserve"> </w:t>
      </w:r>
      <w:hyperlink r:id="rId39">
        <w:r>
          <w:rPr>
            <w:rStyle w:val="Hyperlink"/>
          </w:rPr>
          <w:t xml:space="preserve">uwuu.ai</w:t>
        </w:r>
      </w:hyperlink>
      <w:r>
        <w:t xml:space="preserve">).</w:t>
      </w:r>
    </w:p>
    <w:bookmarkEnd w:id="40"/>
    <w:bookmarkStart w:id="84" w:name="X971590f1a26112c8973d93c6eed13a220fc8c4d"/>
    <w:p>
      <w:pPr>
        <w:pStyle w:val="Heading2"/>
      </w:pPr>
      <w:r>
        <w:t xml:space="preserve">Il settore meme vale $35,1 miliardi, Solana ne è un decimo e i personaggi virali meno dell'8%</w:t>
      </w:r>
    </w:p>
    <w:p>
      <w:pPr>
        <w:pStyle w:val="FirstParagraph"/>
      </w:pPr>
      <w:r>
        <w:t xml:space="preserve">Il perimetro competitivo va letto a tre livelli. Al livello più alto, l'intero settore memecoin valeva circa</w:t>
      </w:r>
      <w:r>
        <w:t xml:space="preserve"> </w:t>
      </w:r>
      <w:r>
        <w:rPr>
          <w:bCs/>
          <w:b/>
        </w:rPr>
        <w:t xml:space="preserve">$35,1 miliardi il 6 ottobre 2026</w:t>
      </w:r>
      <w:r>
        <w:t xml:space="preserve"> </w:t>
      </w:r>
      <w:r>
        <w:t xml:space="preserve">(DOGE circa $14,7 mld, SHIB circa $3,4 mld, PEPE circa $1,8 mld), ovvero circa</w:t>
      </w:r>
      <w:r>
        <w:t xml:space="preserve"> </w:t>
      </w:r>
      <w:r>
        <w:rPr>
          <w:bCs/>
          <w:b/>
        </w:rPr>
        <w:t xml:space="preserve">il 77% sotto il picco di $150,6 miliardi del dicembre 2024</w:t>
      </w:r>
      <w:r>
        <w:t xml:space="preserve">, dopo un rimbalzo a $47–69 mld nel primo trimestre 2026 e una ricaduta a circa $30,6 mld a giugno (</w:t>
      </w:r>
      <w:hyperlink r:id="rId41">
        <w:r>
          <w:rPr>
            <w:rStyle w:val="Hyperlink"/>
          </w:rPr>
          <w:t xml:space="preserve">crypto.news</w:t>
        </w:r>
      </w:hyperlink>
      <w:r>
        <w:t xml:space="preserve">;</w:t>
      </w:r>
      <w:r>
        <w:t xml:space="preserve"> </w:t>
      </w:r>
      <w:hyperlink r:id="rId42">
        <w:r>
          <w:rPr>
            <w:rStyle w:val="Hyperlink"/>
          </w:rPr>
          <w:t xml:space="preserve">CoinGecko State of Memecoins 2025</w:t>
        </w:r>
      </w:hyperlink>
      <w:r>
        <w:t xml:space="preserve">;</w:t>
      </w:r>
      <w:r>
        <w:t xml:space="preserve"> </w:t>
      </w:r>
      <w:hyperlink r:id="rId43">
        <w:r>
          <w:rPr>
            <w:rStyle w:val="Hyperlink"/>
          </w:rPr>
          <w:t xml:space="preserve">CoinLaw</w:t>
        </w:r>
      </w:hyperlink>
      <w:r>
        <w:t xml:space="preserve">;</w:t>
      </w:r>
      <w:r>
        <w:t xml:space="preserve"> </w:t>
      </w:r>
      <w:hyperlink r:id="rId44">
        <w:r>
          <w:rPr>
            <w:rStyle w:val="Hyperlink"/>
          </w:rPr>
          <w:t xml:space="preserve">Yahoo Finance</w:t>
        </w:r>
      </w:hyperlink>
      <w:r>
        <w:t xml:space="preserve">). È questo il denominatore corretto per WOJAK, che non appartiene alla categoria Solana: con $18,1–18,6 mln di cap circolante pesa circa lo</w:t>
      </w:r>
      <w:r>
        <w:t xml:space="preserve"> </w:t>
      </w:r>
      <w:r>
        <w:rPr>
          <w:bCs/>
          <w:b/>
        </w:rPr>
        <w:t xml:space="preserve">0,05% del settore</w:t>
      </w:r>
      <w:r>
        <w:t xml:space="preserve"> </w:t>
      </w:r>
      <w:r>
        <w:t xml:space="preserve">(0,07–0,08% a FDV), ed è a sua volta l'1–1,3% di PEPE ($1,41 mld a settembre, $1,8 mld il 6 ottobre), il 4–5% di SPX6900 ($355–433 mln) e il 3% di PENGU ($536–643 mln) (</w:t>
      </w:r>
      <w:hyperlink r:id="rId45">
        <w:r>
          <w:rPr>
            <w:rStyle w:val="Hyperlink"/>
          </w:rPr>
          <w:t xml:space="preserve">Cryptonews ETH memecoins</w:t>
        </w:r>
      </w:hyperlink>
      <w:r>
        <w:t xml:space="preserve">;</w:t>
      </w:r>
      <w:r>
        <w:t xml:space="preserve"> </w:t>
      </w:r>
      <w:hyperlink r:id="rId46">
        <w:r>
          <w:rPr>
            <w:rStyle w:val="Hyperlink"/>
          </w:rPr>
          <w:t xml:space="preserve">CoinDCX Sep 2026</w:t>
        </w:r>
      </w:hyperlink>
      <w:r>
        <w:t xml:space="preserve">;</w:t>
      </w:r>
      <w:r>
        <w:t xml:space="preserve"> </w:t>
      </w:r>
      <w:hyperlink r:id="rId47">
        <w:r>
          <w:rPr>
            <w:rStyle w:val="Hyperlink"/>
          </w:rPr>
          <w:t xml:space="preserve">Coinbase SPX6900</w:t>
        </w:r>
      </w:hyperlink>
      <w:r>
        <w:t xml:space="preserve">). La categoria "Solana Meme Coins" di CoinGecko mostrava invece</w:t>
      </w:r>
      <w:r>
        <w:t xml:space="preserve"> </w:t>
      </w:r>
      <w:r>
        <w:rPr>
          <w:bCs/>
          <w:b/>
        </w:rPr>
        <w:t xml:space="preserve">$3,76 miliardi</w:t>
      </w:r>
      <w:r>
        <w:t xml:space="preserve"> </w:t>
      </w:r>
      <w:r>
        <w:t xml:space="preserve">a inizio ottobre e</w:t>
      </w:r>
      <w:r>
        <w:t xml:space="preserve"> </w:t>
      </w:r>
      <w:r>
        <w:rPr>
          <w:bCs/>
          <w:b/>
        </w:rPr>
        <w:t xml:space="preserve">$3,40 miliardi il 18 settembre</w:t>
      </w:r>
      <w:r>
        <w:t xml:space="preserve"> </w:t>
      </w:r>
      <w:r>
        <w:t xml:space="preserve">con un volume giornaliero di settore di $740 milioni, in calo dai $4,0–4,5 miliardi di primavera (</w:t>
      </w:r>
      <w:hyperlink r:id="rId48">
        <w:r>
          <w:rPr>
            <w:rStyle w:val="Hyperlink"/>
          </w:rPr>
          <w:t xml:space="preserve">CoinGecko</w:t>
        </w:r>
      </w:hyperlink>
      <w:r>
        <w:t xml:space="preserve">;</w:t>
      </w:r>
      <w:r>
        <w:t xml:space="preserve"> </w:t>
      </w:r>
      <w:hyperlink r:id="rId49">
        <w:r>
          <w:rPr>
            <w:rStyle w:val="Hyperlink"/>
          </w:rPr>
          <w:t xml:space="preserve">xgram/BlocFolio</w:t>
        </w:r>
      </w:hyperlink>
      <w:r>
        <w:t xml:space="preserve">;</w:t>
      </w:r>
      <w:r>
        <w:t xml:space="preserve"> </w:t>
      </w:r>
      <w:hyperlink r:id="rId50">
        <w:r>
          <w:rPr>
            <w:rStyle w:val="Hyperlink"/>
          </w:rPr>
          <w:t xml:space="preserve">Koinpark</w:t>
        </w:r>
      </w:hyperlink>
      <w:r>
        <w:t xml:space="preserve">). Le meme Solana sono quindi solo il</w:t>
      </w:r>
      <w:r>
        <w:t xml:space="preserve"> </w:t>
      </w:r>
      <w:r>
        <w:rPr>
          <w:bCs/>
          <w:b/>
        </w:rPr>
        <w:t xml:space="preserve">10–11% del settore meme</w:t>
      </w:r>
      <w:r>
        <w:t xml:space="preserve">, e la sola Dogecoin vale quattro volte l'intera categoria.</w:t>
      </w:r>
    </w:p>
    <w:p>
      <w:pPr>
        <w:pStyle w:val="BodyText"/>
      </w:pPr>
      <w:r>
        <w:t xml:space="preserve">Il comparto Solana è dominato da narrative che nel 2024 non esistevano: PUMP (token della launchpad Pump.fun, circa $1,65 mld, probabilmente non incluso nel totale di categoria),</w:t>
      </w:r>
      <w:r>
        <w:t xml:space="preserve"> </w:t>
      </w:r>
      <w:r>
        <w:rPr>
          <w:bCs/>
          <w:b/>
        </w:rPr>
        <w:t xml:space="preserve">PENGU circa $536 mln (14%)</w:t>
      </w:r>
      <w:r>
        <w:t xml:space="preserve">,</w:t>
      </w:r>
      <w:r>
        <w:t xml:space="preserve"> </w:t>
      </w:r>
      <w:r>
        <w:rPr>
          <w:bCs/>
          <w:b/>
        </w:rPr>
        <w:t xml:space="preserve">TRUMP $370–536 mln (10–14%)</w:t>
      </w:r>
      <w:r>
        <w:t xml:space="preserve">, SPX6900 circa $355 mln,</w:t>
      </w:r>
      <w:r>
        <w:t xml:space="preserve"> </w:t>
      </w:r>
      <w:r>
        <w:rPr>
          <w:bCs/>
          <w:b/>
        </w:rPr>
        <w:t xml:space="preserve">BONK circa $330 mln (9%)</w:t>
      </w:r>
      <w:r>
        <w:t xml:space="preserve">,</w:t>
      </w:r>
      <w:r>
        <w:t xml:space="preserve"> </w:t>
      </w:r>
      <w:r>
        <w:rPr>
          <w:bCs/>
          <w:b/>
        </w:rPr>
        <w:t xml:space="preserve">USELESS circa $241 mln (6%)</w:t>
      </w:r>
      <w:r>
        <w:t xml:space="preserve">, WIF circa $187 mln e FARTCOIN circa $172 mln assorbono insieme il 55–60% del totale (</w:t>
      </w:r>
      <w:hyperlink r:id="rId51">
        <w:r>
          <w:rPr>
            <w:rStyle w:val="Hyperlink"/>
          </w:rPr>
          <w:t xml:space="preserve">MetaMask</w:t>
        </w:r>
      </w:hyperlink>
      <w:r>
        <w:t xml:space="preserve">;</w:t>
      </w:r>
      <w:r>
        <w:t xml:space="preserve"> </w:t>
      </w:r>
      <w:hyperlink r:id="rId52">
        <w:r>
          <w:rPr>
            <w:rStyle w:val="Hyperlink"/>
          </w:rPr>
          <w:t xml:space="preserve">Bybit</w:t>
        </w:r>
      </w:hyperlink>
      <w:r>
        <w:t xml:space="preserve">;</w:t>
      </w:r>
      <w:r>
        <w:t xml:space="preserve"> </w:t>
      </w:r>
      <w:hyperlink r:id="rId53">
        <w:r>
          <w:rPr>
            <w:rStyle w:val="Hyperlink"/>
          </w:rPr>
          <w:t xml:space="preserve">Coinbase</w:t>
        </w:r>
      </w:hyperlink>
      <w:r>
        <w:t xml:space="preserve">;</w:t>
      </w:r>
      <w:r>
        <w:t xml:space="preserve"> </w:t>
      </w:r>
      <w:hyperlink r:id="rId46">
        <w:r>
          <w:rPr>
            <w:rStyle w:val="Hyperlink"/>
          </w:rPr>
          <w:t xml:space="preserve">CoinDCX</w:t>
        </w:r>
      </w:hyperlink>
      <w:r>
        <w:t xml:space="preserve">). La fascia dei "personaggi virali", quella in cui competono direttamente i cinque token Solana in esame, è stata compressa di 25–30 volte rispetto a dicembre 2024, quando BONK valeva $3,32 mld, WIF $3,04 mld, PNUT $1,21 mld, MEW $810 mln e CHILLGUY $405 mln (</w:t>
      </w:r>
      <w:hyperlink r:id="rId54">
        <w:r>
          <w:rPr>
            <w:rStyle w:val="Hyperlink"/>
          </w:rPr>
          <w:t xml:space="preserve">Bitget Academy, dic 2024</w:t>
        </w:r>
      </w:hyperlink>
      <w:r>
        <w:t xml:space="preserve">). Nella tabella che segue WOJAK compare in una riga di confronto, fuori numerazione, al posto che occuperebbe per dimensione se fosse un token Solana.</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Token</w:t>
            </w:r>
          </w:p>
        </w:tc>
        <w:tc>
          <w:tcPr/>
          <w:p>
            <w:pPr>
              <w:pStyle w:val="Compact"/>
              <w:jc w:val="left"/>
            </w:pPr>
            <w:r>
              <w:t xml:space="preserve">Narrativa</w:t>
            </w:r>
          </w:p>
        </w:tc>
        <w:tc>
          <w:tcPr/>
          <w:p>
            <w:pPr>
              <w:pStyle w:val="Compact"/>
              <w:jc w:val="left"/>
            </w:pPr>
            <w:r>
              <w:t xml:space="preserve">Market cap (USD)</w:t>
            </w:r>
          </w:p>
        </w:tc>
        <w:tc>
          <w:tcPr/>
          <w:p>
            <w:pPr>
              <w:pStyle w:val="Compact"/>
              <w:jc w:val="left"/>
            </w:pPr>
            <w:r>
              <w:t xml:space="preserve">Data</w:t>
            </w:r>
          </w:p>
        </w:tc>
        <w:tc>
          <w:tcPr/>
          <w:p>
            <w:pPr>
              <w:pStyle w:val="Compact"/>
              <w:jc w:val="left"/>
            </w:pPr>
            <w:r>
              <w:t xml:space="preserve">Quota cat. (base $3,76 mld)</w:t>
            </w:r>
          </w:p>
        </w:tc>
        <w:tc>
          <w:tcPr/>
          <w:p>
            <w:pPr>
              <w:pStyle w:val="Compact"/>
              <w:jc w:val="left"/>
            </w:pPr>
            <w:r>
              <w:t xml:space="preserve">Fonte</w:t>
            </w:r>
          </w:p>
        </w:tc>
      </w:tr>
      <w:tr>
        <w:tc>
          <w:tcPr/>
          <w:p>
            <w:pPr>
              <w:pStyle w:val="Compact"/>
              <w:jc w:val="left"/>
            </w:pPr>
            <w:r>
              <w:t xml:space="preserve">1</w:t>
            </w:r>
          </w:p>
        </w:tc>
        <w:tc>
          <w:tcPr/>
          <w:p>
            <w:pPr>
              <w:pStyle w:val="Compact"/>
              <w:jc w:val="left"/>
            </w:pPr>
            <w:r>
              <w:t xml:space="preserve">PENGU</w:t>
            </w:r>
          </w:p>
        </w:tc>
        <w:tc>
          <w:tcPr/>
          <w:p>
            <w:pPr>
              <w:pStyle w:val="Compact"/>
              <w:jc w:val="left"/>
            </w:pPr>
            <w:r>
              <w:t xml:space="preserve">brand NFT</w:t>
            </w:r>
          </w:p>
        </w:tc>
        <w:tc>
          <w:tcPr/>
          <w:p>
            <w:pPr>
              <w:pStyle w:val="Compact"/>
              <w:jc w:val="left"/>
            </w:pPr>
            <w:r>
              <w:t xml:space="preserve">≈$536 mln</w:t>
            </w:r>
          </w:p>
        </w:tc>
        <w:tc>
          <w:tcPr/>
          <w:p>
            <w:pPr>
              <w:pStyle w:val="Compact"/>
              <w:jc w:val="left"/>
            </w:pPr>
            <w:r>
              <w:t xml:space="preserve">7 ott 2026</w:t>
            </w:r>
          </w:p>
        </w:tc>
        <w:tc>
          <w:tcPr/>
          <w:p>
            <w:pPr>
              <w:pStyle w:val="Compact"/>
              <w:jc w:val="left"/>
            </w:pPr>
            <w:r>
              <w:t xml:space="preserve">14,3%</w:t>
            </w:r>
          </w:p>
        </w:tc>
        <w:tc>
          <w:tcPr/>
          <w:p>
            <w:pPr>
              <w:pStyle w:val="Compact"/>
              <w:jc w:val="left"/>
            </w:pPr>
            <w:hyperlink r:id="rId51">
              <w:r>
                <w:rPr>
                  <w:rStyle w:val="Hyperlink"/>
                </w:rPr>
                <w:t xml:space="preserve">MetaMask</w:t>
              </w:r>
            </w:hyperlink>
          </w:p>
        </w:tc>
      </w:tr>
      <w:tr>
        <w:tc>
          <w:tcPr/>
          <w:p>
            <w:pPr>
              <w:pStyle w:val="Compact"/>
              <w:jc w:val="left"/>
            </w:pPr>
            <w:r>
              <w:t xml:space="preserve">2</w:t>
            </w:r>
          </w:p>
        </w:tc>
        <w:tc>
          <w:tcPr/>
          <w:p>
            <w:pPr>
              <w:pStyle w:val="Compact"/>
              <w:jc w:val="left"/>
            </w:pPr>
            <w:r>
              <w:t xml:space="preserve">TRUMP</w:t>
            </w:r>
          </w:p>
        </w:tc>
        <w:tc>
          <w:tcPr/>
          <w:p>
            <w:pPr>
              <w:pStyle w:val="Compact"/>
              <w:jc w:val="left"/>
            </w:pPr>
            <w:r>
              <w:t xml:space="preserve">politica</w:t>
            </w:r>
          </w:p>
        </w:tc>
        <w:tc>
          <w:tcPr/>
          <w:p>
            <w:pPr>
              <w:pStyle w:val="Compact"/>
              <w:jc w:val="left"/>
            </w:pPr>
            <w:r>
              <w:t xml:space="preserve">$373–536 mln</w:t>
            </w:r>
          </w:p>
        </w:tc>
        <w:tc>
          <w:tcPr/>
          <w:p>
            <w:pPr>
              <w:pStyle w:val="Compact"/>
              <w:jc w:val="left"/>
            </w:pPr>
            <w:r>
              <w:t xml:space="preserve">lug–set 2026</w:t>
            </w:r>
          </w:p>
        </w:tc>
        <w:tc>
          <w:tcPr/>
          <w:p>
            <w:pPr>
              <w:pStyle w:val="Compact"/>
              <w:jc w:val="left"/>
            </w:pPr>
            <w:r>
              <w:t xml:space="preserve">9,9–14,2%</w:t>
            </w:r>
          </w:p>
        </w:tc>
        <w:tc>
          <w:tcPr/>
          <w:p>
            <w:pPr>
              <w:pStyle w:val="Compact"/>
              <w:jc w:val="left"/>
            </w:pPr>
            <w:hyperlink r:id="rId55">
              <w:r>
                <w:rPr>
                  <w:rStyle w:val="Hyperlink"/>
                </w:rPr>
                <w:t xml:space="preserve">Phantom</w:t>
              </w:r>
            </w:hyperlink>
          </w:p>
        </w:tc>
      </w:tr>
      <w:tr>
        <w:tc>
          <w:tcPr/>
          <w:p>
            <w:pPr>
              <w:pStyle w:val="Compact"/>
              <w:jc w:val="left"/>
            </w:pPr>
            <w:r>
              <w:t xml:space="preserve">3</w:t>
            </w:r>
          </w:p>
        </w:tc>
        <w:tc>
          <w:tcPr/>
          <w:p>
            <w:pPr>
              <w:pStyle w:val="Compact"/>
              <w:jc w:val="left"/>
            </w:pPr>
            <w:r>
              <w:t xml:space="preserve">SPX6900</w:t>
            </w:r>
          </w:p>
        </w:tc>
        <w:tc>
          <w:tcPr/>
          <w:p>
            <w:pPr>
              <w:pStyle w:val="Compact"/>
              <w:jc w:val="left"/>
            </w:pPr>
            <w:r>
              <w:t xml:space="preserve">culto/indice</w:t>
            </w:r>
          </w:p>
        </w:tc>
        <w:tc>
          <w:tcPr/>
          <w:p>
            <w:pPr>
              <w:pStyle w:val="Compact"/>
              <w:jc w:val="left"/>
            </w:pPr>
            <w:r>
              <w:t xml:space="preserve">≈$355 mln</w:t>
            </w:r>
          </w:p>
        </w:tc>
        <w:tc>
          <w:tcPr/>
          <w:p>
            <w:pPr>
              <w:pStyle w:val="Compact"/>
              <w:jc w:val="left"/>
            </w:pPr>
            <w:r>
              <w:t xml:space="preserve">ott 2026</w:t>
            </w:r>
          </w:p>
        </w:tc>
        <w:tc>
          <w:tcPr/>
          <w:p>
            <w:pPr>
              <w:pStyle w:val="Compact"/>
              <w:jc w:val="left"/>
            </w:pPr>
            <w:r>
              <w:t xml:space="preserve">9,4%</w:t>
            </w:r>
          </w:p>
        </w:tc>
        <w:tc>
          <w:tcPr/>
          <w:p>
            <w:pPr>
              <w:pStyle w:val="Compact"/>
              <w:jc w:val="left"/>
            </w:pPr>
            <w:hyperlink r:id="rId47">
              <w:r>
                <w:rPr>
                  <w:rStyle w:val="Hyperlink"/>
                </w:rPr>
                <w:t xml:space="preserve">Coinbase</w:t>
              </w:r>
            </w:hyperlink>
          </w:p>
        </w:tc>
      </w:tr>
      <w:tr>
        <w:tc>
          <w:tcPr/>
          <w:p>
            <w:pPr>
              <w:pStyle w:val="Compact"/>
              <w:jc w:val="left"/>
            </w:pPr>
            <w:r>
              <w:t xml:space="preserve">4</w:t>
            </w:r>
          </w:p>
        </w:tc>
        <w:tc>
          <w:tcPr/>
          <w:p>
            <w:pPr>
              <w:pStyle w:val="Compact"/>
              <w:jc w:val="left"/>
            </w:pPr>
            <w:r>
              <w:t xml:space="preserve">BONK</w:t>
            </w:r>
          </w:p>
        </w:tc>
        <w:tc>
          <w:tcPr/>
          <w:p>
            <w:pPr>
              <w:pStyle w:val="Compact"/>
              <w:jc w:val="left"/>
            </w:pPr>
            <w:r>
              <w:t xml:space="preserve">dog coin OG</w:t>
            </w:r>
          </w:p>
        </w:tc>
        <w:tc>
          <w:tcPr/>
          <w:p>
            <w:pPr>
              <w:pStyle w:val="Compact"/>
              <w:jc w:val="left"/>
            </w:pPr>
            <w:r>
              <w:t xml:space="preserve">≈$330 mln</w:t>
            </w:r>
          </w:p>
        </w:tc>
        <w:tc>
          <w:tcPr/>
          <w:p>
            <w:pPr>
              <w:pStyle w:val="Compact"/>
              <w:jc w:val="left"/>
            </w:pPr>
            <w:r>
              <w:t xml:space="preserve">6 ott 2026</w:t>
            </w:r>
          </w:p>
        </w:tc>
        <w:tc>
          <w:tcPr/>
          <w:p>
            <w:pPr>
              <w:pStyle w:val="Compact"/>
              <w:jc w:val="left"/>
            </w:pPr>
            <w:r>
              <w:t xml:space="preserve">8,8%</w:t>
            </w:r>
          </w:p>
        </w:tc>
        <w:tc>
          <w:tcPr/>
          <w:p>
            <w:pPr>
              <w:pStyle w:val="Compact"/>
              <w:jc w:val="left"/>
            </w:pPr>
            <w:hyperlink r:id="rId41">
              <w:r>
                <w:rPr>
                  <w:rStyle w:val="Hyperlink"/>
                </w:rPr>
                <w:t xml:space="preserve">crypto.news</w:t>
              </w:r>
            </w:hyperlink>
          </w:p>
        </w:tc>
      </w:tr>
      <w:tr>
        <w:tc>
          <w:tcPr/>
          <w:p>
            <w:pPr>
              <w:pStyle w:val="Compact"/>
              <w:jc w:val="left"/>
            </w:pPr>
            <w:r>
              <w:t xml:space="preserve">5</w:t>
            </w:r>
          </w:p>
        </w:tc>
        <w:tc>
          <w:tcPr/>
          <w:p>
            <w:pPr>
              <w:pStyle w:val="Compact"/>
              <w:jc w:val="left"/>
            </w:pPr>
            <w:r>
              <w:t xml:space="preserve">USELESS</w:t>
            </w:r>
          </w:p>
        </w:tc>
        <w:tc>
          <w:tcPr/>
          <w:p>
            <w:pPr>
              <w:pStyle w:val="Compact"/>
              <w:jc w:val="left"/>
            </w:pPr>
            <w:r>
              <w:t xml:space="preserve">anti-utilità</w:t>
            </w:r>
          </w:p>
        </w:tc>
        <w:tc>
          <w:tcPr/>
          <w:p>
            <w:pPr>
              <w:pStyle w:val="Compact"/>
              <w:jc w:val="left"/>
            </w:pPr>
            <w:r>
              <w:t xml:space="preserve">$241 mln</w:t>
            </w:r>
          </w:p>
        </w:tc>
        <w:tc>
          <w:tcPr/>
          <w:p>
            <w:pPr>
              <w:pStyle w:val="Compact"/>
              <w:jc w:val="left"/>
            </w:pPr>
            <w:r>
              <w:t xml:space="preserve">2 ott 2026</w:t>
            </w:r>
          </w:p>
        </w:tc>
        <w:tc>
          <w:tcPr/>
          <w:p>
            <w:pPr>
              <w:pStyle w:val="Compact"/>
              <w:jc w:val="left"/>
            </w:pPr>
            <w:r>
              <w:t xml:space="preserve">6,4%</w:t>
            </w:r>
          </w:p>
        </w:tc>
        <w:tc>
          <w:tcPr/>
          <w:p>
            <w:pPr>
              <w:pStyle w:val="Compact"/>
              <w:jc w:val="left"/>
            </w:pPr>
            <w:hyperlink r:id="rId52">
              <w:r>
                <w:rPr>
                  <w:rStyle w:val="Hyperlink"/>
                </w:rPr>
                <w:t xml:space="preserve">Bybit</w:t>
              </w:r>
            </w:hyperlink>
          </w:p>
        </w:tc>
      </w:tr>
      <w:tr>
        <w:tc>
          <w:tcPr/>
          <w:p>
            <w:pPr>
              <w:pStyle w:val="Compact"/>
              <w:jc w:val="left"/>
            </w:pPr>
            <w:r>
              <w:t xml:space="preserve">6</w:t>
            </w:r>
          </w:p>
        </w:tc>
        <w:tc>
          <w:tcPr/>
          <w:p>
            <w:pPr>
              <w:pStyle w:val="Compact"/>
              <w:jc w:val="left"/>
            </w:pPr>
            <w:r>
              <w:t xml:space="preserve">WIF</w:t>
            </w:r>
          </w:p>
        </w:tc>
        <w:tc>
          <w:tcPr/>
          <w:p>
            <w:pPr>
              <w:pStyle w:val="Compact"/>
              <w:jc w:val="left"/>
            </w:pPr>
            <w:r>
              <w:t xml:space="preserve">dog character</w:t>
            </w:r>
          </w:p>
        </w:tc>
        <w:tc>
          <w:tcPr/>
          <w:p>
            <w:pPr>
              <w:pStyle w:val="Compact"/>
              <w:jc w:val="left"/>
            </w:pPr>
            <w:r>
              <w:t xml:space="preserve">$187 mln</w:t>
            </w:r>
          </w:p>
        </w:tc>
        <w:tc>
          <w:tcPr/>
          <w:p>
            <w:pPr>
              <w:pStyle w:val="Compact"/>
              <w:jc w:val="left"/>
            </w:pPr>
            <w:r>
              <w:t xml:space="preserve">18 set 2026</w:t>
            </w:r>
          </w:p>
        </w:tc>
        <w:tc>
          <w:tcPr/>
          <w:p>
            <w:pPr>
              <w:pStyle w:val="Compact"/>
              <w:jc w:val="left"/>
            </w:pPr>
            <w:r>
              <w:t xml:space="preserve">5,0%</w:t>
            </w:r>
          </w:p>
        </w:tc>
        <w:tc>
          <w:tcPr/>
          <w:p>
            <w:pPr>
              <w:pStyle w:val="Compact"/>
              <w:jc w:val="left"/>
            </w:pPr>
            <w:hyperlink r:id="rId49">
              <w:r>
                <w:rPr>
                  <w:rStyle w:val="Hyperlink"/>
                </w:rPr>
                <w:t xml:space="preserve">xgram</w:t>
              </w:r>
            </w:hyperlink>
          </w:p>
        </w:tc>
      </w:tr>
      <w:tr>
        <w:tc>
          <w:tcPr/>
          <w:p>
            <w:pPr>
              <w:pStyle w:val="Compact"/>
              <w:jc w:val="left"/>
            </w:pPr>
            <w:r>
              <w:t xml:space="preserve">7</w:t>
            </w:r>
          </w:p>
        </w:tc>
        <w:tc>
          <w:tcPr/>
          <w:p>
            <w:pPr>
              <w:pStyle w:val="Compact"/>
              <w:jc w:val="left"/>
            </w:pPr>
            <w:r>
              <w:t xml:space="preserve">FARTCOIN</w:t>
            </w:r>
          </w:p>
        </w:tc>
        <w:tc>
          <w:tcPr/>
          <w:p>
            <w:pPr>
              <w:pStyle w:val="Compact"/>
              <w:jc w:val="left"/>
            </w:pPr>
            <w:r>
              <w:t xml:space="preserve">assurdo/AI</w:t>
            </w:r>
          </w:p>
        </w:tc>
        <w:tc>
          <w:tcPr/>
          <w:p>
            <w:pPr>
              <w:pStyle w:val="Compact"/>
              <w:jc w:val="left"/>
            </w:pPr>
            <w:r>
              <w:t xml:space="preserve">$172 mln</w:t>
            </w:r>
          </w:p>
        </w:tc>
        <w:tc>
          <w:tcPr/>
          <w:p>
            <w:pPr>
              <w:pStyle w:val="Compact"/>
              <w:jc w:val="left"/>
            </w:pPr>
            <w:r>
              <w:t xml:space="preserve">inizio ott 2026</w:t>
            </w:r>
          </w:p>
        </w:tc>
        <w:tc>
          <w:tcPr/>
          <w:p>
            <w:pPr>
              <w:pStyle w:val="Compact"/>
              <w:jc w:val="left"/>
            </w:pPr>
            <w:r>
              <w:t xml:space="preserve">4,6%</w:t>
            </w:r>
          </w:p>
        </w:tc>
        <w:tc>
          <w:tcPr/>
          <w:p>
            <w:pPr>
              <w:pStyle w:val="Compact"/>
              <w:jc w:val="left"/>
            </w:pPr>
            <w:hyperlink r:id="rId53">
              <w:r>
                <w:rPr>
                  <w:rStyle w:val="Hyperlink"/>
                </w:rPr>
                <w:t xml:space="preserve">Coinbase</w:t>
              </w:r>
            </w:hyperlink>
          </w:p>
        </w:tc>
      </w:tr>
      <w:tr>
        <w:tc>
          <w:tcPr/>
          <w:p>
            <w:pPr>
              <w:pStyle w:val="Compact"/>
              <w:jc w:val="left"/>
            </w:pPr>
            <w:r>
              <w:t xml:space="preserve">8</w:t>
            </w:r>
          </w:p>
        </w:tc>
        <w:tc>
          <w:tcPr/>
          <w:p>
            <w:pPr>
              <w:pStyle w:val="Compact"/>
              <w:jc w:val="left"/>
            </w:pPr>
            <w:r>
              <w:t xml:space="preserve">BOME</w:t>
            </w:r>
          </w:p>
        </w:tc>
        <w:tc>
          <w:tcPr/>
          <w:p>
            <w:pPr>
              <w:pStyle w:val="Compact"/>
              <w:jc w:val="left"/>
            </w:pPr>
            <w:r>
              <w:t xml:space="preserve">meme 2024</w:t>
            </w:r>
          </w:p>
        </w:tc>
        <w:tc>
          <w:tcPr/>
          <w:p>
            <w:pPr>
              <w:pStyle w:val="Compact"/>
              <w:jc w:val="left"/>
            </w:pPr>
            <w:r>
              <w:t xml:space="preserve">≈$70 mln</w:t>
            </w:r>
          </w:p>
        </w:tc>
        <w:tc>
          <w:tcPr/>
          <w:p>
            <w:pPr>
              <w:pStyle w:val="Compact"/>
              <w:jc w:val="left"/>
            </w:pPr>
            <w:r>
              <w:t xml:space="preserve">set 2026</w:t>
            </w:r>
          </w:p>
        </w:tc>
        <w:tc>
          <w:tcPr/>
          <w:p>
            <w:pPr>
              <w:pStyle w:val="Compact"/>
              <w:jc w:val="left"/>
            </w:pPr>
            <w:r>
              <w:t xml:space="preserve">1,9%</w:t>
            </w:r>
          </w:p>
        </w:tc>
        <w:tc>
          <w:tcPr/>
          <w:p>
            <w:pPr>
              <w:pStyle w:val="Compact"/>
              <w:jc w:val="left"/>
            </w:pPr>
            <w:hyperlink r:id="rId56">
              <w:r>
                <w:rPr>
                  <w:rStyle w:val="Hyperlink"/>
                </w:rPr>
                <w:t xml:space="preserve">CoinMarketCap</w:t>
              </w:r>
            </w:hyperlink>
          </w:p>
        </w:tc>
      </w:tr>
      <w:tr>
        <w:tc>
          <w:tcPr/>
          <w:p>
            <w:pPr>
              <w:pStyle w:val="Compact"/>
              <w:jc w:val="left"/>
            </w:pPr>
            <w:r>
              <w:t xml:space="preserve">9</w:t>
            </w:r>
          </w:p>
        </w:tc>
        <w:tc>
          <w:tcPr/>
          <w:p>
            <w:pPr>
              <w:pStyle w:val="Compact"/>
              <w:jc w:val="left"/>
            </w:pPr>
            <w:r>
              <w:t xml:space="preserve">POPCAT</w:t>
            </w:r>
          </w:p>
        </w:tc>
        <w:tc>
          <w:tcPr/>
          <w:p>
            <w:pPr>
              <w:pStyle w:val="Compact"/>
              <w:jc w:val="left"/>
            </w:pPr>
            <w:r>
              <w:t xml:space="preserve">gatto virale</w:t>
            </w:r>
          </w:p>
        </w:tc>
        <w:tc>
          <w:tcPr/>
          <w:p>
            <w:pPr>
              <w:pStyle w:val="Compact"/>
              <w:jc w:val="left"/>
            </w:pPr>
            <w:r>
              <w:t xml:space="preserve">$47,6 mln</w:t>
            </w:r>
          </w:p>
        </w:tc>
        <w:tc>
          <w:tcPr/>
          <w:p>
            <w:pPr>
              <w:pStyle w:val="Compact"/>
              <w:jc w:val="left"/>
            </w:pPr>
            <w:r>
              <w:t xml:space="preserve">8 ott 2026</w:t>
            </w:r>
          </w:p>
        </w:tc>
        <w:tc>
          <w:tcPr/>
          <w:p>
            <w:pPr>
              <w:pStyle w:val="Compact"/>
              <w:jc w:val="left"/>
            </w:pPr>
            <w:r>
              <w:t xml:space="preserve">1,3%</w:t>
            </w:r>
          </w:p>
        </w:tc>
        <w:tc>
          <w:tcPr/>
          <w:p>
            <w:pPr>
              <w:pStyle w:val="Compact"/>
              <w:jc w:val="left"/>
            </w:pPr>
            <w:hyperlink r:id="rId57">
              <w:r>
                <w:rPr>
                  <w:rStyle w:val="Hyperlink"/>
                </w:rPr>
                <w:t xml:space="preserve">Bybit</w:t>
              </w:r>
            </w:hyperlink>
          </w:p>
        </w:tc>
      </w:tr>
      <w:tr>
        <w:tc>
          <w:tcPr/>
          <w:p>
            <w:pPr>
              <w:pStyle w:val="Compact"/>
              <w:jc w:val="left"/>
            </w:pPr>
            <w:r>
              <w:t xml:space="preserve">10</w:t>
            </w:r>
          </w:p>
        </w:tc>
        <w:tc>
          <w:tcPr/>
          <w:p>
            <w:pPr>
              <w:pStyle w:val="Compact"/>
              <w:jc w:val="left"/>
            </w:pPr>
            <w:r>
              <w:rPr>
                <w:bCs/>
                <w:b/>
              </w:rPr>
              <w:t xml:space="preserve">TROLL</w:t>
            </w:r>
          </w:p>
        </w:tc>
        <w:tc>
          <w:tcPr/>
          <w:p>
            <w:pPr>
              <w:pStyle w:val="Compact"/>
              <w:jc w:val="left"/>
            </w:pPr>
            <w:r>
              <w:t xml:space="preserve">Trollface</w:t>
            </w:r>
          </w:p>
        </w:tc>
        <w:tc>
          <w:tcPr/>
          <w:p>
            <w:pPr>
              <w:pStyle w:val="Compact"/>
              <w:jc w:val="left"/>
            </w:pPr>
            <w:r>
              <w:rPr>
                <w:bCs/>
                <w:b/>
              </w:rPr>
              <w:t xml:space="preserve">$46,9–53,6 mln</w:t>
            </w:r>
          </w:p>
        </w:tc>
        <w:tc>
          <w:tcPr/>
          <w:p>
            <w:pPr>
              <w:pStyle w:val="Compact"/>
              <w:jc w:val="left"/>
            </w:pPr>
            <w:r>
              <w:t xml:space="preserve">set 2026</w:t>
            </w:r>
          </w:p>
        </w:tc>
        <w:tc>
          <w:tcPr/>
          <w:p>
            <w:pPr>
              <w:pStyle w:val="Compact"/>
              <w:jc w:val="left"/>
            </w:pPr>
            <w:r>
              <w:rPr>
                <w:bCs/>
                <w:b/>
              </w:rPr>
              <w:t xml:space="preserve">1,25–1,4%</w:t>
            </w:r>
          </w:p>
        </w:tc>
        <w:tc>
          <w:tcPr/>
          <w:p>
            <w:pPr>
              <w:pStyle w:val="Compact"/>
              <w:jc w:val="left"/>
            </w:pPr>
            <w:hyperlink r:id="rId58">
              <w:r>
                <w:rPr>
                  <w:rStyle w:val="Hyperlink"/>
                </w:rPr>
                <w:t xml:space="preserve">Coinbase</w:t>
              </w:r>
            </w:hyperlink>
            <w:r>
              <w:t xml:space="preserve">;</w:t>
            </w:r>
            <w:r>
              <w:t xml:space="preserve"> </w:t>
            </w:r>
            <w:hyperlink r:id="rId59">
              <w:r>
                <w:rPr>
                  <w:rStyle w:val="Hyperlink"/>
                </w:rPr>
                <w:t xml:space="preserve">Trust Wallet</w:t>
              </w:r>
            </w:hyperlink>
          </w:p>
        </w:tc>
      </w:tr>
      <w:tr>
        <w:tc>
          <w:tcPr/>
          <w:p>
            <w:pPr>
              <w:pStyle w:val="Compact"/>
              <w:jc w:val="left"/>
            </w:pPr>
            <w:r>
              <w:t xml:space="preserve">11</w:t>
            </w:r>
          </w:p>
        </w:tc>
        <w:tc>
          <w:tcPr/>
          <w:p>
            <w:pPr>
              <w:pStyle w:val="Compact"/>
              <w:jc w:val="left"/>
            </w:pPr>
            <w:r>
              <w:t xml:space="preserve">MEW</w:t>
            </w:r>
          </w:p>
        </w:tc>
        <w:tc>
          <w:tcPr/>
          <w:p>
            <w:pPr>
              <w:pStyle w:val="Compact"/>
              <w:jc w:val="left"/>
            </w:pPr>
            <w:r>
              <w:t xml:space="preserve">gatto</w:t>
            </w:r>
          </w:p>
        </w:tc>
        <w:tc>
          <w:tcPr/>
          <w:p>
            <w:pPr>
              <w:pStyle w:val="Compact"/>
              <w:jc w:val="left"/>
            </w:pPr>
            <w:r>
              <w:t xml:space="preserve">$44,9 mln</w:t>
            </w:r>
          </w:p>
        </w:tc>
        <w:tc>
          <w:tcPr/>
          <w:p>
            <w:pPr>
              <w:pStyle w:val="Compact"/>
              <w:jc w:val="left"/>
            </w:pPr>
            <w:r>
              <w:t xml:space="preserve">1 ott 2026</w:t>
            </w:r>
          </w:p>
        </w:tc>
        <w:tc>
          <w:tcPr/>
          <w:p>
            <w:pPr>
              <w:pStyle w:val="Compact"/>
              <w:jc w:val="left"/>
            </w:pPr>
            <w:r>
              <w:t xml:space="preserve">1,2%</w:t>
            </w:r>
          </w:p>
        </w:tc>
        <w:tc>
          <w:tcPr/>
          <w:p>
            <w:pPr>
              <w:pStyle w:val="Compact"/>
              <w:jc w:val="left"/>
            </w:pPr>
            <w:hyperlink r:id="rId60">
              <w:r>
                <w:rPr>
                  <w:rStyle w:val="Hyperlink"/>
                </w:rPr>
                <w:t xml:space="preserve">Bybit</w:t>
              </w:r>
            </w:hyperlink>
          </w:p>
        </w:tc>
      </w:tr>
      <w:tr>
        <w:tc>
          <w:tcPr/>
          <w:p>
            <w:pPr>
              <w:pStyle w:val="Compact"/>
              <w:jc w:val="left"/>
            </w:pPr>
            <w:r>
              <w:t xml:space="preserve">12</w:t>
            </w:r>
          </w:p>
        </w:tc>
        <w:tc>
          <w:tcPr/>
          <w:p>
            <w:pPr>
              <w:pStyle w:val="Compact"/>
              <w:jc w:val="left"/>
            </w:pPr>
            <w:r>
              <w:t xml:space="preserve">PNUT</w:t>
            </w:r>
          </w:p>
        </w:tc>
        <w:tc>
          <w:tcPr/>
          <w:p>
            <w:pPr>
              <w:pStyle w:val="Compact"/>
              <w:jc w:val="left"/>
            </w:pPr>
            <w:r>
              <w:t xml:space="preserve">scoiattolo virale</w:t>
            </w:r>
          </w:p>
        </w:tc>
        <w:tc>
          <w:tcPr/>
          <w:p>
            <w:pPr>
              <w:pStyle w:val="Compact"/>
              <w:jc w:val="left"/>
            </w:pPr>
            <w:r>
              <w:t xml:space="preserve">≈$43 mln</w:t>
            </w:r>
          </w:p>
        </w:tc>
        <w:tc>
          <w:tcPr/>
          <w:p>
            <w:pPr>
              <w:pStyle w:val="Compact"/>
              <w:jc w:val="left"/>
            </w:pPr>
            <w:r>
              <w:t xml:space="preserve">lug–set 2026</w:t>
            </w:r>
          </w:p>
        </w:tc>
        <w:tc>
          <w:tcPr/>
          <w:p>
            <w:pPr>
              <w:pStyle w:val="Compact"/>
              <w:jc w:val="left"/>
            </w:pPr>
            <w:r>
              <w:t xml:space="preserve">1,1%</w:t>
            </w:r>
          </w:p>
        </w:tc>
        <w:tc>
          <w:tcPr/>
          <w:p>
            <w:pPr>
              <w:pStyle w:val="Compact"/>
              <w:jc w:val="left"/>
            </w:pPr>
            <w:hyperlink r:id="rId61">
              <w:r>
                <w:rPr>
                  <w:rStyle w:val="Hyperlink"/>
                </w:rPr>
                <w:t xml:space="preserve">Coinbase</w:t>
              </w:r>
            </w:hyperlink>
          </w:p>
        </w:tc>
      </w:tr>
      <w:tr>
        <w:tc>
          <w:tcPr/>
          <w:p>
            <w:pPr>
              <w:pStyle w:val="Compact"/>
              <w:jc w:val="left"/>
            </w:pPr>
            <w:r>
              <w:t xml:space="preserve">13</w:t>
            </w:r>
          </w:p>
        </w:tc>
        <w:tc>
          <w:tcPr/>
          <w:p>
            <w:pPr>
              <w:pStyle w:val="Compact"/>
              <w:jc w:val="left"/>
            </w:pPr>
            <w:r>
              <w:t xml:space="preserve">MOODENG</w:t>
            </w:r>
          </w:p>
        </w:tc>
        <w:tc>
          <w:tcPr/>
          <w:p>
            <w:pPr>
              <w:pStyle w:val="Compact"/>
              <w:jc w:val="left"/>
            </w:pPr>
            <w:r>
              <w:t xml:space="preserve">ippopotamo virale</w:t>
            </w:r>
          </w:p>
        </w:tc>
        <w:tc>
          <w:tcPr/>
          <w:p>
            <w:pPr>
              <w:pStyle w:val="Compact"/>
              <w:jc w:val="left"/>
            </w:pPr>
            <w:r>
              <w:t xml:space="preserve">$39 mln</w:t>
            </w:r>
          </w:p>
        </w:tc>
        <w:tc>
          <w:tcPr/>
          <w:p>
            <w:pPr>
              <w:pStyle w:val="Compact"/>
              <w:jc w:val="left"/>
            </w:pPr>
            <w:r>
              <w:t xml:space="preserve">31 ago 2026</w:t>
            </w:r>
          </w:p>
        </w:tc>
        <w:tc>
          <w:tcPr/>
          <w:p>
            <w:pPr>
              <w:pStyle w:val="Compact"/>
              <w:jc w:val="left"/>
            </w:pPr>
            <w:r>
              <w:t xml:space="preserve">1,0%</w:t>
            </w:r>
          </w:p>
        </w:tc>
        <w:tc>
          <w:tcPr/>
          <w:p>
            <w:pPr>
              <w:pStyle w:val="Compact"/>
              <w:jc w:val="left"/>
            </w:pPr>
            <w:hyperlink r:id="rId62">
              <w:r>
                <w:rPr>
                  <w:rStyle w:val="Hyperlink"/>
                </w:rPr>
                <w:t xml:space="preserve">crypto.news</w:t>
              </w:r>
            </w:hyperlink>
          </w:p>
        </w:tc>
      </w:tr>
      <w:tr>
        <w:tc>
          <w:tcPr/>
          <w:p>
            <w:pPr>
              <w:pStyle w:val="Compact"/>
              <w:jc w:val="left"/>
            </w:pPr>
            <w:r>
              <w:t xml:space="preserve">14</w:t>
            </w:r>
          </w:p>
        </w:tc>
        <w:tc>
          <w:tcPr/>
          <w:p>
            <w:pPr>
              <w:pStyle w:val="Compact"/>
              <w:jc w:val="left"/>
            </w:pPr>
            <w:r>
              <w:t xml:space="preserve">GIGA</w:t>
            </w:r>
          </w:p>
        </w:tc>
        <w:tc>
          <w:tcPr/>
          <w:p>
            <w:pPr>
              <w:pStyle w:val="Compact"/>
              <w:jc w:val="left"/>
            </w:pPr>
            <w:r>
              <w:t xml:space="preserve">Gigachad</w:t>
            </w:r>
          </w:p>
        </w:tc>
        <w:tc>
          <w:tcPr/>
          <w:p>
            <w:pPr>
              <w:pStyle w:val="Compact"/>
              <w:jc w:val="left"/>
            </w:pPr>
            <w:r>
              <w:t xml:space="preserve">$18,9 mln</w:t>
            </w:r>
          </w:p>
        </w:tc>
        <w:tc>
          <w:tcPr/>
          <w:p>
            <w:pPr>
              <w:pStyle w:val="Compact"/>
              <w:jc w:val="left"/>
            </w:pPr>
            <w:r>
              <w:t xml:space="preserve">8 ott 2026</w:t>
            </w:r>
          </w:p>
        </w:tc>
        <w:tc>
          <w:tcPr/>
          <w:p>
            <w:pPr>
              <w:pStyle w:val="Compact"/>
              <w:jc w:val="left"/>
            </w:pPr>
            <w:r>
              <w:t xml:space="preserve">0,5%</w:t>
            </w:r>
          </w:p>
        </w:tc>
        <w:tc>
          <w:tcPr/>
          <w:p>
            <w:pPr>
              <w:pStyle w:val="Compact"/>
              <w:jc w:val="left"/>
            </w:pPr>
            <w:hyperlink r:id="rId63">
              <w:r>
                <w:rPr>
                  <w:rStyle w:val="Hyperlink"/>
                </w:rPr>
                <w:t xml:space="preserve">Coinbase</w:t>
              </w:r>
            </w:hyperlink>
          </w:p>
        </w:tc>
      </w:tr>
      <w:tr>
        <w:tc>
          <w:tcPr/>
          <w:p>
            <w:pPr>
              <w:pStyle w:val="Compact"/>
              <w:jc w:val="left"/>
            </w:pPr>
            <w:r>
              <w:t xml:space="preserve">(confronto)</w:t>
            </w:r>
          </w:p>
        </w:tc>
        <w:tc>
          <w:tcPr/>
          <w:p>
            <w:pPr>
              <w:pStyle w:val="Compact"/>
              <w:jc w:val="left"/>
            </w:pPr>
            <w:r>
              <w:rPr>
                <w:bCs/>
                <w:b/>
              </w:rPr>
              <w:t xml:space="preserve">WOJAK</w:t>
            </w:r>
            <w:r>
              <w:t xml:space="preserve"> </w:t>
            </w:r>
            <w:r>
              <w:t xml:space="preserve">(Ethereum, wojakcto.com)</w:t>
            </w:r>
          </w:p>
        </w:tc>
        <w:tc>
          <w:tcPr/>
          <w:p>
            <w:pPr>
              <w:pStyle w:val="Compact"/>
              <w:jc w:val="left"/>
            </w:pPr>
            <w:r>
              <w:t xml:space="preserve">Feels Guy, CTO 2023</w:t>
            </w:r>
          </w:p>
        </w:tc>
        <w:tc>
          <w:tcPr/>
          <w:p>
            <w:pPr>
              <w:pStyle w:val="Compact"/>
              <w:jc w:val="left"/>
            </w:pPr>
            <w:r>
              <w:rPr>
                <w:bCs/>
                <w:b/>
              </w:rPr>
              <w:t xml:space="preserve">$18,1–18,6 mln circ.</w:t>
            </w:r>
            <w:r>
              <w:t xml:space="preserve"> </w:t>
            </w:r>
            <w:r>
              <w:t xml:space="preserve">(FDV $25–28 mln)</w:t>
            </w:r>
          </w:p>
        </w:tc>
        <w:tc>
          <w:tcPr/>
          <w:p>
            <w:pPr>
              <w:pStyle w:val="Compact"/>
              <w:jc w:val="left"/>
            </w:pPr>
            <w:r>
              <w:rPr>
                <w:bCs/>
                <w:b/>
              </w:rPr>
              <w:t xml:space="preserve">1–5 ott 2026</w:t>
            </w:r>
          </w:p>
        </w:tc>
        <w:tc>
          <w:tcPr/>
          <w:p>
            <w:pPr>
              <w:pStyle w:val="Compact"/>
              <w:jc w:val="left"/>
            </w:pPr>
            <w:r>
              <w:rPr>
                <w:bCs/>
                <w:b/>
              </w:rPr>
              <w:t xml:space="preserve">fuori categoria</w:t>
            </w:r>
            <w:r>
              <w:t xml:space="preserve">: 0,05% del settore meme globale; varrebbe ≈0,5% della cat. Solana</w:t>
            </w:r>
          </w:p>
        </w:tc>
        <w:tc>
          <w:tcPr/>
          <w:p>
            <w:pPr>
              <w:pStyle w:val="Compact"/>
              <w:jc w:val="left"/>
            </w:pPr>
            <w:hyperlink r:id="rId24">
              <w:r>
                <w:rPr>
                  <w:rStyle w:val="Hyperlink"/>
                </w:rPr>
                <w:t xml:space="preserve">Kraken</w:t>
              </w:r>
            </w:hyperlink>
            <w:r>
              <w:t xml:space="preserve">;</w:t>
            </w:r>
            <w:r>
              <w:t xml:space="preserve"> </w:t>
            </w:r>
            <w:hyperlink r:id="rId26">
              <w:r>
                <w:rPr>
                  <w:rStyle w:val="Hyperlink"/>
                </w:rPr>
                <w:t xml:space="preserve">OKX</w:t>
              </w:r>
            </w:hyperlink>
            <w:r>
              <w:t xml:space="preserve">;</w:t>
            </w:r>
            <w:r>
              <w:t xml:space="preserve"> </w:t>
            </w:r>
            <w:hyperlink r:id="rId21">
              <w:r>
                <w:rPr>
                  <w:rStyle w:val="Hyperlink"/>
                </w:rPr>
                <w:t xml:space="preserve">Etherscan</w:t>
              </w:r>
            </w:hyperlink>
          </w:p>
        </w:tc>
      </w:tr>
      <w:tr>
        <w:tc>
          <w:tcPr/>
          <w:p>
            <w:pPr>
              <w:pStyle w:val="Compact"/>
              <w:jc w:val="left"/>
            </w:pPr>
            <w:r>
              <w:t xml:space="preserve">15</w:t>
            </w:r>
          </w:p>
        </w:tc>
        <w:tc>
          <w:tcPr/>
          <w:p>
            <w:pPr>
              <w:pStyle w:val="Compact"/>
              <w:jc w:val="left"/>
            </w:pPr>
            <w:r>
              <w:t xml:space="preserve">GOAT</w:t>
            </w:r>
          </w:p>
        </w:tc>
        <w:tc>
          <w:tcPr/>
          <w:p>
            <w:pPr>
              <w:pStyle w:val="Compact"/>
              <w:jc w:val="left"/>
            </w:pPr>
            <w:r>
              <w:t xml:space="preserve">meme AI</w:t>
            </w:r>
          </w:p>
        </w:tc>
        <w:tc>
          <w:tcPr/>
          <w:p>
            <w:pPr>
              <w:pStyle w:val="Compact"/>
              <w:jc w:val="left"/>
            </w:pPr>
            <w:r>
              <w:t xml:space="preserve">$16,4 mln</w:t>
            </w:r>
          </w:p>
        </w:tc>
        <w:tc>
          <w:tcPr/>
          <w:p>
            <w:pPr>
              <w:pStyle w:val="Compact"/>
              <w:jc w:val="left"/>
            </w:pPr>
            <w:r>
              <w:t xml:space="preserve">19 set 2026</w:t>
            </w:r>
          </w:p>
        </w:tc>
        <w:tc>
          <w:tcPr/>
          <w:p>
            <w:pPr>
              <w:pStyle w:val="Compact"/>
              <w:jc w:val="left"/>
            </w:pPr>
            <w:r>
              <w:t xml:space="preserve">0,4%</w:t>
            </w:r>
          </w:p>
        </w:tc>
        <w:tc>
          <w:tcPr/>
          <w:p>
            <w:pPr>
              <w:pStyle w:val="Compact"/>
              <w:jc w:val="left"/>
            </w:pPr>
            <w:hyperlink r:id="rId64">
              <w:r>
                <w:rPr>
                  <w:rStyle w:val="Hyperlink"/>
                </w:rPr>
                <w:t xml:space="preserve">Bitget</w:t>
              </w:r>
            </w:hyperlink>
          </w:p>
        </w:tc>
      </w:tr>
      <w:tr>
        <w:tc>
          <w:tcPr/>
          <w:p>
            <w:pPr>
              <w:pStyle w:val="Compact"/>
              <w:jc w:val="left"/>
            </w:pPr>
            <w:r>
              <w:t xml:space="preserve">16</w:t>
            </w:r>
          </w:p>
        </w:tc>
        <w:tc>
          <w:tcPr/>
          <w:p>
            <w:pPr>
              <w:pStyle w:val="Compact"/>
              <w:jc w:val="left"/>
            </w:pPr>
            <w:r>
              <w:rPr>
                <w:bCs/>
                <w:b/>
              </w:rPr>
              <w:t xml:space="preserve">CHILLGUY</w:t>
            </w:r>
          </w:p>
        </w:tc>
        <w:tc>
          <w:tcPr/>
          <w:p>
            <w:pPr>
              <w:pStyle w:val="Compact"/>
              <w:jc w:val="left"/>
            </w:pPr>
            <w:r>
              <w:t xml:space="preserve">Chill Guy (TikTok)</w:t>
            </w:r>
          </w:p>
        </w:tc>
        <w:tc>
          <w:tcPr/>
          <w:p>
            <w:pPr>
              <w:pStyle w:val="Compact"/>
              <w:jc w:val="left"/>
            </w:pPr>
            <w:r>
              <w:rPr>
                <w:bCs/>
                <w:b/>
              </w:rPr>
              <w:t xml:space="preserve">$13,06 mln</w:t>
            </w:r>
          </w:p>
        </w:tc>
        <w:tc>
          <w:tcPr/>
          <w:p>
            <w:pPr>
              <w:pStyle w:val="Compact"/>
              <w:jc w:val="left"/>
            </w:pPr>
            <w:r>
              <w:rPr>
                <w:bCs/>
                <w:b/>
              </w:rPr>
              <w:t xml:space="preserve">5 ott 2026</w:t>
            </w:r>
          </w:p>
        </w:tc>
        <w:tc>
          <w:tcPr/>
          <w:p>
            <w:pPr>
              <w:pStyle w:val="Compact"/>
              <w:jc w:val="left"/>
            </w:pPr>
            <w:r>
              <w:rPr>
                <w:bCs/>
                <w:b/>
              </w:rPr>
              <w:t xml:space="preserve">0,35%</w:t>
            </w:r>
          </w:p>
        </w:tc>
        <w:tc>
          <w:tcPr/>
          <w:p>
            <w:pPr>
              <w:pStyle w:val="Compact"/>
              <w:jc w:val="left"/>
            </w:pPr>
            <w:hyperlink r:id="rId65">
              <w:r>
                <w:rPr>
                  <w:rStyle w:val="Hyperlink"/>
                </w:rPr>
                <w:t xml:space="preserve">Bybit Global</w:t>
              </w:r>
            </w:hyperlink>
          </w:p>
        </w:tc>
      </w:tr>
      <w:tr>
        <w:tc>
          <w:tcPr/>
          <w:p>
            <w:pPr>
              <w:pStyle w:val="Compact"/>
              <w:jc w:val="left"/>
            </w:pPr>
            <w:r>
              <w:t xml:space="preserve">17</w:t>
            </w:r>
          </w:p>
        </w:tc>
        <w:tc>
          <w:tcPr/>
          <w:p>
            <w:pPr>
              <w:pStyle w:val="Compact"/>
              <w:jc w:val="left"/>
            </w:pPr>
            <w:r>
              <w:rPr>
                <w:bCs/>
                <w:b/>
              </w:rPr>
              <w:t xml:space="preserve">TRIPLE T</w:t>
            </w:r>
            <w:r>
              <w:t xml:space="preserve"> </w:t>
            </w:r>
            <w:r>
              <w:t xml:space="preserve">(TRIPLET)</w:t>
            </w:r>
          </w:p>
        </w:tc>
        <w:tc>
          <w:tcPr/>
          <w:p>
            <w:pPr>
              <w:pStyle w:val="Compact"/>
              <w:jc w:val="left"/>
            </w:pPr>
            <w:r>
              <w:t xml:space="preserve">Tung Tung Tung Sahur (brainrot TikTok)</w:t>
            </w:r>
          </w:p>
        </w:tc>
        <w:tc>
          <w:tcPr/>
          <w:p>
            <w:pPr>
              <w:pStyle w:val="Compact"/>
              <w:jc w:val="left"/>
            </w:pPr>
            <w:r>
              <w:rPr>
                <w:bCs/>
                <w:b/>
              </w:rPr>
              <w:t xml:space="preserve">$7,0–8,9 mln</w:t>
            </w:r>
            <w:r>
              <w:t xml:space="preserve"> </w:t>
            </w:r>
            <w:r>
              <w:t xml:space="preserve">(picco $10,4 mln il 27 set)</w:t>
            </w:r>
          </w:p>
        </w:tc>
        <w:tc>
          <w:tcPr/>
          <w:p>
            <w:pPr>
              <w:pStyle w:val="Compact"/>
              <w:jc w:val="left"/>
            </w:pPr>
            <w:r>
              <w:rPr>
                <w:bCs/>
                <w:b/>
              </w:rPr>
              <w:t xml:space="preserve">15 set–3 ott 2026</w:t>
            </w:r>
          </w:p>
        </w:tc>
        <w:tc>
          <w:tcPr/>
          <w:p>
            <w:pPr>
              <w:pStyle w:val="Compact"/>
              <w:jc w:val="left"/>
            </w:pPr>
            <w:r>
              <w:rPr>
                <w:bCs/>
                <w:b/>
              </w:rPr>
              <w:t xml:space="preserve">0,19–0,24%</w:t>
            </w:r>
          </w:p>
        </w:tc>
        <w:tc>
          <w:tcPr/>
          <w:p>
            <w:pPr>
              <w:pStyle w:val="Compact"/>
              <w:jc w:val="left"/>
            </w:pPr>
            <w:hyperlink r:id="rId66">
              <w:r>
                <w:rPr>
                  <w:rStyle w:val="Hyperlink"/>
                </w:rPr>
                <w:t xml:space="preserve">OKX</w:t>
              </w:r>
            </w:hyperlink>
            <w:r>
              <w:t xml:space="preserve">;</w:t>
            </w:r>
            <w:r>
              <w:t xml:space="preserve"> </w:t>
            </w:r>
            <w:hyperlink r:id="rId67">
              <w:r>
                <w:rPr>
                  <w:rStyle w:val="Hyperlink"/>
                </w:rPr>
                <w:t xml:space="preserve">pump.fun</w:t>
              </w:r>
            </w:hyperlink>
          </w:p>
        </w:tc>
      </w:tr>
      <w:tr>
        <w:tc>
          <w:tcPr/>
          <w:p>
            <w:pPr>
              <w:pStyle w:val="Compact"/>
              <w:jc w:val="left"/>
            </w:pPr>
            <w:r>
              <w:t xml:space="preserve">18</w:t>
            </w:r>
          </w:p>
        </w:tc>
        <w:tc>
          <w:tcPr/>
          <w:p>
            <w:pPr>
              <w:pStyle w:val="Compact"/>
              <w:jc w:val="left"/>
            </w:pPr>
            <w:r>
              <w:rPr>
                <w:bCs/>
                <w:b/>
              </w:rPr>
              <w:t xml:space="preserve">CUPSEY</w:t>
            </w:r>
            <w:r>
              <w:t xml:space="preserve"> </w:t>
            </w:r>
            <w:r>
              <w:t xml:space="preserve">(contratto 6Nwar…)</w:t>
            </w:r>
          </w:p>
        </w:tc>
        <w:tc>
          <w:tcPr/>
          <w:p>
            <w:pPr>
              <w:pStyle w:val="Compact"/>
              <w:jc w:val="left"/>
            </w:pPr>
            <w:r>
              <w:t xml:space="preserve">mascotte peluche di Pump.fun</w:t>
            </w:r>
          </w:p>
        </w:tc>
        <w:tc>
          <w:tcPr/>
          <w:p>
            <w:pPr>
              <w:pStyle w:val="Compact"/>
              <w:jc w:val="left"/>
            </w:pPr>
            <w:r>
              <w:rPr>
                <w:bCs/>
                <w:b/>
              </w:rPr>
              <w:t xml:space="preserve">$6,0–7,1 mln</w:t>
            </w:r>
          </w:p>
        </w:tc>
        <w:tc>
          <w:tcPr/>
          <w:p>
            <w:pPr>
              <w:pStyle w:val="Compact"/>
              <w:jc w:val="left"/>
            </w:pPr>
            <w:r>
              <w:rPr>
                <w:bCs/>
                <w:b/>
              </w:rPr>
              <w:t xml:space="preserve">2–6 ott 2026</w:t>
            </w:r>
          </w:p>
        </w:tc>
        <w:tc>
          <w:tcPr/>
          <w:p>
            <w:pPr>
              <w:pStyle w:val="Compact"/>
              <w:jc w:val="left"/>
            </w:pPr>
            <w:r>
              <w:rPr>
                <w:bCs/>
                <w:b/>
              </w:rPr>
              <w:t xml:space="preserve">0,16–0,19%</w:t>
            </w:r>
          </w:p>
        </w:tc>
        <w:tc>
          <w:tcPr/>
          <w:p>
            <w:pPr>
              <w:pStyle w:val="Compact"/>
              <w:jc w:val="left"/>
            </w:pPr>
            <w:hyperlink r:id="rId68">
              <w:r>
                <w:rPr>
                  <w:rStyle w:val="Hyperlink"/>
                </w:rPr>
                <w:t xml:space="preserve">Bybit</w:t>
              </w:r>
            </w:hyperlink>
            <w:r>
              <w:t xml:space="preserve">;</w:t>
            </w:r>
            <w:r>
              <w:t xml:space="preserve"> </w:t>
            </w:r>
            <w:hyperlink r:id="rId38">
              <w:r>
                <w:rPr>
                  <w:rStyle w:val="Hyperlink"/>
                </w:rPr>
                <w:t xml:space="preserve">Phantom</w:t>
              </w:r>
            </w:hyperlink>
          </w:p>
        </w:tc>
      </w:tr>
      <w:tr>
        <w:tc>
          <w:tcPr/>
          <w:p>
            <w:pPr>
              <w:pStyle w:val="Compact"/>
              <w:jc w:val="left"/>
            </w:pPr>
            <w:r>
              <w:t xml:space="preserve">19</w:t>
            </w:r>
          </w:p>
        </w:tc>
        <w:tc>
          <w:tcPr/>
          <w:p>
            <w:pPr>
              <w:pStyle w:val="Compact"/>
              <w:jc w:val="left"/>
            </w:pPr>
            <w:r>
              <w:rPr>
                <w:bCs/>
                <w:b/>
              </w:rPr>
              <w:t xml:space="preserve">CHILLHOUSE</w:t>
            </w:r>
          </w:p>
        </w:tc>
        <w:tc>
          <w:tcPr/>
          <w:p>
            <w:pPr>
              <w:pStyle w:val="Compact"/>
              <w:jc w:val="left"/>
            </w:pPr>
            <w:r>
              <w:t xml:space="preserve">Chill Guy × Housecoin</w:t>
            </w:r>
          </w:p>
        </w:tc>
        <w:tc>
          <w:tcPr/>
          <w:p>
            <w:pPr>
              <w:pStyle w:val="Compact"/>
              <w:jc w:val="left"/>
            </w:pPr>
            <w:r>
              <w:rPr>
                <w:bCs/>
                <w:b/>
              </w:rPr>
              <w:t xml:space="preserve">$1,51 mln</w:t>
            </w:r>
          </w:p>
        </w:tc>
        <w:tc>
          <w:tcPr/>
          <w:p>
            <w:pPr>
              <w:pStyle w:val="Compact"/>
              <w:jc w:val="left"/>
            </w:pPr>
            <w:r>
              <w:rPr>
                <w:bCs/>
                <w:b/>
              </w:rPr>
              <w:t xml:space="preserve">29 set 2026</w:t>
            </w:r>
          </w:p>
        </w:tc>
        <w:tc>
          <w:tcPr/>
          <w:p>
            <w:pPr>
              <w:pStyle w:val="Compact"/>
              <w:jc w:val="left"/>
            </w:pPr>
            <w:r>
              <w:rPr>
                <w:bCs/>
                <w:b/>
              </w:rPr>
              <w:t xml:space="preserve">0,04%</w:t>
            </w:r>
          </w:p>
        </w:tc>
        <w:tc>
          <w:tcPr/>
          <w:p>
            <w:pPr>
              <w:pStyle w:val="Compact"/>
              <w:jc w:val="left"/>
            </w:pPr>
            <w:hyperlink r:id="rId69">
              <w:r>
                <w:rPr>
                  <w:rStyle w:val="Hyperlink"/>
                </w:rPr>
                <w:t xml:space="preserve">Coinbase</w:t>
              </w:r>
            </w:hyperlink>
            <w:r>
              <w:t xml:space="preserve">;</w:t>
            </w:r>
            <w:r>
              <w:t xml:space="preserve"> </w:t>
            </w:r>
            <w:hyperlink r:id="rId70">
              <w:r>
                <w:rPr>
                  <w:rStyle w:val="Hyperlink"/>
                </w:rPr>
                <w:t xml:space="preserve">Phantom</w:t>
              </w:r>
            </w:hyperlink>
          </w:p>
        </w:tc>
      </w:tr>
      <w:tr>
        <w:tc>
          <w:tcPr/>
          <w:p>
            <w:pPr>
              <w:pStyle w:val="Compact"/>
              <w:jc w:val="left"/>
            </w:pPr>
            <w:r>
              <w:t xml:space="preserve">20</w:t>
            </w:r>
          </w:p>
        </w:tc>
        <w:tc>
          <w:tcPr/>
          <w:p>
            <w:pPr>
              <w:pStyle w:val="Compact"/>
              <w:jc w:val="left"/>
            </w:pPr>
            <w:r>
              <w:t xml:space="preserve">HOUSE</w:t>
            </w:r>
          </w:p>
        </w:tc>
        <w:tc>
          <w:tcPr/>
          <w:p>
            <w:pPr>
              <w:pStyle w:val="Compact"/>
              <w:jc w:val="left"/>
            </w:pPr>
            <w:r>
              <w:t xml:space="preserve">housing joke</w:t>
            </w:r>
          </w:p>
        </w:tc>
        <w:tc>
          <w:tcPr/>
          <w:p>
            <w:pPr>
              <w:pStyle w:val="Compact"/>
              <w:jc w:val="left"/>
            </w:pPr>
            <w:r>
              <w:t xml:space="preserve">$0,86 mln</w:t>
            </w:r>
          </w:p>
        </w:tc>
        <w:tc>
          <w:tcPr/>
          <w:p>
            <w:pPr>
              <w:pStyle w:val="Compact"/>
              <w:jc w:val="left"/>
            </w:pPr>
            <w:r>
              <w:t xml:space="preserve">3 ott 2026</w:t>
            </w:r>
          </w:p>
        </w:tc>
        <w:tc>
          <w:tcPr/>
          <w:p>
            <w:pPr>
              <w:pStyle w:val="Compact"/>
              <w:jc w:val="left"/>
            </w:pPr>
            <w:r>
              <w:t xml:space="preserve">0,02%</w:t>
            </w:r>
          </w:p>
        </w:tc>
        <w:tc>
          <w:tcPr/>
          <w:p>
            <w:pPr>
              <w:pStyle w:val="Compact"/>
              <w:jc w:val="left"/>
            </w:pPr>
            <w:hyperlink r:id="rId71">
              <w:r>
                <w:rPr>
                  <w:rStyle w:val="Hyperlink"/>
                </w:rPr>
                <w:t xml:space="preserve">Bybit</w:t>
              </w:r>
            </w:hyperlink>
          </w:p>
        </w:tc>
      </w:tr>
    </w:tbl>
    <w:p>
      <w:pPr>
        <w:pStyle w:val="BodyText"/>
      </w:pPr>
      <w:r>
        <w:t xml:space="preserve">Le posizioni dal 16 in giù sono indicative, perché i tracker assegnano rank globali diversi (CHILLGUY #1113, CUPSEY #1489, TRIPLET #1235–1463, CHILLHOUSE circa #2.400, WOJAK #760 su CMC e #944–946 su CoinGecko) e la categoria CoinGecko non include tutti i token pump.fun (</w:t>
      </w:r>
      <w:hyperlink r:id="rId72">
        <w:r>
          <w:rPr>
            <w:rStyle w:val="Hyperlink"/>
          </w:rPr>
          <w:t xml:space="preserve">CoinGecko TRIPLET</w:t>
        </w:r>
      </w:hyperlink>
      <w:r>
        <w:t xml:space="preserve">;</w:t>
      </w:r>
      <w:r>
        <w:t xml:space="preserve"> </w:t>
      </w:r>
      <w:hyperlink r:id="rId37">
        <w:r>
          <w:rPr>
            <w:rStyle w:val="Hyperlink"/>
          </w:rPr>
          <w:t xml:space="preserve">CoinGecko CUPSEY</w:t>
        </w:r>
      </w:hyperlink>
      <w:r>
        <w:t xml:space="preserve">;</w:t>
      </w:r>
      <w:r>
        <w:t xml:space="preserve"> </w:t>
      </w:r>
      <w:hyperlink r:id="rId28">
        <w:r>
          <w:rPr>
            <w:rStyle w:val="Hyperlink"/>
          </w:rPr>
          <w:t xml:space="preserve">CMC wojaknew</w:t>
        </w:r>
      </w:hyperlink>
      <w:r>
        <w:t xml:space="preserve">). All'interno della fascia "personaggi" Solana (POPCAT, TROLL, MEW, PNUT, MOODENG, GIGA, GOAT più i cinque token Solana in esame, totale circa</w:t>
      </w:r>
      <w:r>
        <w:t xml:space="preserve"> </w:t>
      </w:r>
      <w:r>
        <w:rPr>
          <w:bCs/>
          <w:b/>
        </w:rPr>
        <w:t xml:space="preserve">$290 mln</w:t>
      </w:r>
      <w:r>
        <w:t xml:space="preserve">),</w:t>
      </w:r>
      <w:r>
        <w:t xml:space="preserve"> </w:t>
      </w:r>
      <w:r>
        <w:rPr>
          <w:bCs/>
          <w:b/>
        </w:rPr>
        <w:t xml:space="preserve">TROLL detiene circa il 16%</w:t>
      </w:r>
      <w:r>
        <w:t xml:space="preserve">,</w:t>
      </w:r>
      <w:r>
        <w:t xml:space="preserve"> </w:t>
      </w:r>
      <w:r>
        <w:rPr>
          <w:bCs/>
          <w:b/>
        </w:rPr>
        <w:t xml:space="preserve">CHILLGUY il 4,5%</w:t>
      </w:r>
      <w:r>
        <w:t xml:space="preserve">,</w:t>
      </w:r>
      <w:r>
        <w:t xml:space="preserve"> </w:t>
      </w:r>
      <w:r>
        <w:rPr>
          <w:bCs/>
          <w:b/>
        </w:rPr>
        <w:t xml:space="preserve">TRIPLE T il 2,8%</w:t>
      </w:r>
      <w:r>
        <w:t xml:space="preserve">,</w:t>
      </w:r>
      <w:r>
        <w:t xml:space="preserve"> </w:t>
      </w:r>
      <w:r>
        <w:rPr>
          <w:bCs/>
          <w:b/>
        </w:rPr>
        <w:t xml:space="preserve">CUPSEY il 2,3%</w:t>
      </w:r>
      <w:r>
        <w:t xml:space="preserve"> </w:t>
      </w:r>
      <w:r>
        <w:t xml:space="preserve">e</w:t>
      </w:r>
      <w:r>
        <w:t xml:space="preserve"> </w:t>
      </w:r>
      <w:r>
        <w:rPr>
          <w:bCs/>
          <w:b/>
        </w:rPr>
        <w:t xml:space="preserve">CHILLHOUSE lo 0,5%</w:t>
      </w:r>
      <w:r>
        <w:t xml:space="preserve">; i cinque insieme pesano circa</w:t>
      </w:r>
      <w:r>
        <w:t xml:space="preserve"> </w:t>
      </w:r>
      <w:r>
        <w:rPr>
          <w:bCs/>
          <w:b/>
        </w:rPr>
        <w:t xml:space="preserve">$76 mln, cioè il 2–2,2% della categoria Solana</w:t>
      </w:r>
      <w:r>
        <w:t xml:space="preserve">. Ciascuno dei token ha però anche un perimetro competitivo proprio: TRIPLE T è il leader della nicchia "brainrot" di DexScreener per uno o due ordini di grandezza (circa $15 mln contro i $95K di Tralalero Tralala e i $138K di "Italianrot" nel luglio 2026) e siede nella categoria "TikTok meme" di CoinGecko insieme a CHILLGUY (</w:t>
      </w:r>
      <w:hyperlink r:id="rId73">
        <w:r>
          <w:rPr>
            <w:rStyle w:val="Hyperlink"/>
          </w:rPr>
          <w:t xml:space="preserve">DexScreener brainrot meta</w:t>
        </w:r>
      </w:hyperlink>
      <w:r>
        <w:t xml:space="preserve">;</w:t>
      </w:r>
      <w:r>
        <w:t xml:space="preserve"> </w:t>
      </w:r>
      <w:hyperlink r:id="rId74">
        <w:r>
          <w:rPr>
            <w:rStyle w:val="Hyperlink"/>
          </w:rPr>
          <w:t xml:space="preserve">CoinGecko TikTok meme</w:t>
        </w:r>
      </w:hyperlink>
      <w:r>
        <w:t xml:space="preserve">); CUPSEY compete con PILL per il ruolo di "mascotte non ufficiale" dell'ecosistema Pump.fun, il cui token PUMP vale circa $1,65 mld (</w:t>
      </w:r>
      <w:hyperlink r:id="rId75">
        <w:r>
          <w:rPr>
            <w:rStyle w:val="Hyperlink"/>
          </w:rPr>
          <w:t xml:space="preserve">ISELLB4U su X</w:t>
        </w:r>
      </w:hyperlink>
      <w:r>
        <w:t xml:space="preserve">).</w:t>
      </w:r>
    </w:p>
    <w:p>
      <w:pPr>
        <w:pStyle w:val="BodyText"/>
      </w:pPr>
      <w:r>
        <w:t xml:space="preserve">Per WOJAK il perimetro è doppio. Da un lato le</w:t>
      </w:r>
      <w:r>
        <w:t xml:space="preserve"> </w:t>
      </w:r>
      <w:r>
        <w:rPr>
          <w:bCs/>
          <w:b/>
        </w:rPr>
        <w:t xml:space="preserve">meme "di culto" di Ethereum</w:t>
      </w:r>
      <w:r>
        <w:t xml:space="preserve">, nate nella stessa onda dell'aprile 2023 (Bitget listò WOJAK e PEPE insieme nella propria Innovation Zone) o nei cicli successivi: PEPE, SPX6900, MOG, BRETT, TURBO, con cui condivide la chain, le DEX (Uniswap) e, nel caso di MOG e Milady, perfino le alleanze di community (i free mint della collezione NFT Anonthology del dicembre 2023 erano riservati agli holder di Milady e di MOG) (</w:t>
      </w:r>
      <w:hyperlink r:id="rId76">
        <w:r>
          <w:rPr>
            <w:rStyle w:val="Hyperlink"/>
          </w:rPr>
          <w:t xml:space="preserve">Bitget</w:t>
        </w:r>
      </w:hyperlink>
      <w:r>
        <w:t xml:space="preserve">;</w:t>
      </w:r>
      <w:r>
        <w:t xml:space="preserve"> </w:t>
      </w:r>
      <w:hyperlink r:id="rId77">
        <w:r>
          <w:rPr>
            <w:rStyle w:val="Hyperlink"/>
          </w:rPr>
          <w:t xml:space="preserve">X @wojakcoineth</w:t>
        </w:r>
      </w:hyperlink>
      <w:r>
        <w:t xml:space="preserve">;</w:t>
      </w:r>
      <w:r>
        <w:t xml:space="preserve"> </w:t>
      </w:r>
      <w:hyperlink r:id="rId78">
        <w:r>
          <w:rPr>
            <w:rStyle w:val="Hyperlink"/>
          </w:rPr>
          <w:t xml:space="preserve">Coindar</w:t>
        </w:r>
      </w:hyperlink>
      <w:r>
        <w:t xml:space="preserve">). Dall'altro le</w:t>
      </w:r>
      <w:r>
        <w:t xml:space="preserve"> </w:t>
      </w:r>
      <w:r>
        <w:rPr>
          <w:bCs/>
          <w:b/>
        </w:rPr>
        <w:t xml:space="preserve">character coin Solana della stessa fascia di cap</w:t>
      </w:r>
      <w:r>
        <w:t xml:space="preserve"> </w:t>
      </w:r>
      <w:r>
        <w:t xml:space="preserve">($10–50 mln: GIGA, GOAT, CHILLGUY, MOODENG, PNUT), con cui compete per la stessa attenzione retail e per gli stessi slot di listing sui CEX di seconda fascia. La tabella seguente colloca WOJAK nella coorte Ethereum con i dati disponibili; per MOG, BRETT e TURBO le note non contengono capitalizzazioni datate 2026 e la posizione relativa non è quantificabile.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Token (Ethereum)</w:t>
            </w:r>
          </w:p>
        </w:tc>
        <w:tc>
          <w:tcPr/>
          <w:p>
            <w:pPr>
              <w:pStyle w:val="Compact"/>
              <w:jc w:val="left"/>
            </w:pPr>
            <w:r>
              <w:t xml:space="preserve">Market cap</w:t>
            </w:r>
          </w:p>
        </w:tc>
        <w:tc>
          <w:tcPr/>
          <w:p>
            <w:pPr>
              <w:pStyle w:val="Compact"/>
              <w:jc w:val="left"/>
            </w:pPr>
            <w:r>
              <w:t xml:space="preserve">Data</w:t>
            </w:r>
          </w:p>
        </w:tc>
        <w:tc>
          <w:tcPr/>
          <w:p>
            <w:pPr>
              <w:pStyle w:val="Compact"/>
              <w:jc w:val="left"/>
            </w:pPr>
            <w:r>
              <w:t xml:space="preserve">WOJAK in rapporto al token</w:t>
            </w:r>
          </w:p>
        </w:tc>
        <w:tc>
          <w:tcPr/>
          <w:p>
            <w:pPr>
              <w:pStyle w:val="Compact"/>
              <w:jc w:val="left"/>
            </w:pPr>
            <w:r>
              <w:t xml:space="preserve">Fonte</w:t>
            </w:r>
          </w:p>
        </w:tc>
      </w:tr>
      <w:tr>
        <w:tc>
          <w:tcPr/>
          <w:p>
            <w:pPr>
              <w:pStyle w:val="Compact"/>
              <w:jc w:val="left"/>
            </w:pPr>
            <w:r>
              <w:t xml:space="preserve">PEPE</w:t>
            </w:r>
          </w:p>
        </w:tc>
        <w:tc>
          <w:tcPr/>
          <w:p>
            <w:pPr>
              <w:pStyle w:val="Compact"/>
              <w:jc w:val="left"/>
            </w:pPr>
            <w:r>
              <w:t xml:space="preserve">≈$1,41–1,8 mld</w:t>
            </w:r>
          </w:p>
        </w:tc>
        <w:tc>
          <w:tcPr/>
          <w:p>
            <w:pPr>
              <w:pStyle w:val="Compact"/>
              <w:jc w:val="left"/>
            </w:pPr>
            <w:r>
              <w:t xml:space="preserve">set–6 ott 2026</w:t>
            </w:r>
          </w:p>
        </w:tc>
        <w:tc>
          <w:tcPr/>
          <w:p>
            <w:pPr>
              <w:pStyle w:val="Compact"/>
              <w:jc w:val="left"/>
            </w:pPr>
            <w:r>
              <w:t xml:space="preserve">≈1–1,3%</w:t>
            </w:r>
          </w:p>
        </w:tc>
        <w:tc>
          <w:tcPr/>
          <w:p>
            <w:pPr>
              <w:pStyle w:val="Compact"/>
              <w:jc w:val="left"/>
            </w:pPr>
            <w:hyperlink r:id="rId46">
              <w:r>
                <w:rPr>
                  <w:rStyle w:val="Hyperlink"/>
                </w:rPr>
                <w:t xml:space="preserve">CoinDCX</w:t>
              </w:r>
            </w:hyperlink>
            <w:r>
              <w:t xml:space="preserve">;</w:t>
            </w:r>
            <w:r>
              <w:t xml:space="preserve"> </w:t>
            </w:r>
            <w:hyperlink r:id="rId41">
              <w:r>
                <w:rPr>
                  <w:rStyle w:val="Hyperlink"/>
                </w:rPr>
                <w:t xml:space="preserve">crypto.news</w:t>
              </w:r>
            </w:hyperlink>
          </w:p>
        </w:tc>
      </w:tr>
      <w:tr>
        <w:tc>
          <w:tcPr/>
          <w:p>
            <w:pPr>
              <w:pStyle w:val="Compact"/>
              <w:jc w:val="left"/>
            </w:pPr>
            <w:r>
              <w:t xml:space="preserve">SPX6900</w:t>
            </w:r>
          </w:p>
        </w:tc>
        <w:tc>
          <w:tcPr/>
          <w:p>
            <w:pPr>
              <w:pStyle w:val="Compact"/>
              <w:jc w:val="left"/>
            </w:pPr>
            <w:r>
              <w:t xml:space="preserve">≈$355–433 mln</w:t>
            </w:r>
          </w:p>
        </w:tc>
        <w:tc>
          <w:tcPr/>
          <w:p>
            <w:pPr>
              <w:pStyle w:val="Compact"/>
              <w:jc w:val="left"/>
            </w:pPr>
            <w:r>
              <w:t xml:space="preserve">set–ott 2026</w:t>
            </w:r>
          </w:p>
        </w:tc>
        <w:tc>
          <w:tcPr/>
          <w:p>
            <w:pPr>
              <w:pStyle w:val="Compact"/>
              <w:jc w:val="left"/>
            </w:pPr>
            <w:r>
              <w:t xml:space="preserve">≈4–5%</w:t>
            </w:r>
          </w:p>
        </w:tc>
        <w:tc>
          <w:tcPr/>
          <w:p>
            <w:pPr>
              <w:pStyle w:val="Compact"/>
              <w:jc w:val="left"/>
            </w:pPr>
            <w:hyperlink r:id="rId47">
              <w:r>
                <w:rPr>
                  <w:rStyle w:val="Hyperlink"/>
                </w:rPr>
                <w:t xml:space="preserve">Coinbase</w:t>
              </w:r>
            </w:hyperlink>
            <w:r>
              <w:t xml:space="preserve">;</w:t>
            </w:r>
            <w:r>
              <w:t xml:space="preserve"> </w:t>
            </w:r>
            <w:hyperlink r:id="rId46">
              <w:r>
                <w:rPr>
                  <w:rStyle w:val="Hyperlink"/>
                </w:rPr>
                <w:t xml:space="preserve">CoinDCX</w:t>
              </w:r>
            </w:hyperlink>
          </w:p>
        </w:tc>
      </w:tr>
      <w:tr>
        <w:tc>
          <w:tcPr/>
          <w:p>
            <w:pPr>
              <w:pStyle w:val="Compact"/>
              <w:jc w:val="left"/>
            </w:pPr>
            <w:r>
              <w:t xml:space="preserve">PENGU (confronto usato dalle fonti)</w:t>
            </w:r>
          </w:p>
        </w:tc>
        <w:tc>
          <w:tcPr/>
          <w:p>
            <w:pPr>
              <w:pStyle w:val="Compact"/>
              <w:jc w:val="left"/>
            </w:pPr>
            <w:r>
              <w:t xml:space="preserve">$642,6 mln</w:t>
            </w:r>
          </w:p>
        </w:tc>
        <w:tc>
          <w:tcPr/>
          <w:p>
            <w:pPr>
              <w:pStyle w:val="Compact"/>
              <w:jc w:val="left"/>
            </w:pPr>
            <w:r>
              <w:t xml:space="preserve">8 mag 2026</w:t>
            </w:r>
          </w:p>
        </w:tc>
        <w:tc>
          <w:tcPr/>
          <w:p>
            <w:pPr>
              <w:pStyle w:val="Compact"/>
              <w:jc w:val="left"/>
            </w:pPr>
            <w:r>
              <w:t xml:space="preserve">≈3%</w:t>
            </w:r>
          </w:p>
        </w:tc>
        <w:tc>
          <w:tcPr/>
          <w:p>
            <w:pPr>
              <w:pStyle w:val="Compact"/>
              <w:jc w:val="left"/>
            </w:pPr>
            <w:hyperlink r:id="rId79">
              <w:r>
                <w:rPr>
                  <w:rStyle w:val="Hyperlink"/>
                </w:rPr>
                <w:t xml:space="preserve">Yellow</w:t>
              </w:r>
            </w:hyperlink>
          </w:p>
        </w:tc>
      </w:tr>
      <w:tr>
        <w:tc>
          <w:tcPr/>
          <w:p>
            <w:pPr>
              <w:pStyle w:val="Compact"/>
              <w:jc w:val="left"/>
            </w:pPr>
            <w:r>
              <w:rPr>
                <w:bCs/>
                <w:b/>
              </w:rPr>
              <w:t xml:space="preserve">WOJAK</w:t>
            </w:r>
            <w:r>
              <w:t xml:space="preserve"> </w:t>
            </w:r>
            <w:r>
              <w:t xml:space="preserve">(0x8De3…)</w:t>
            </w:r>
          </w:p>
        </w:tc>
        <w:tc>
          <w:tcPr/>
          <w:p>
            <w:pPr>
              <w:pStyle w:val="Compact"/>
              <w:jc w:val="left"/>
            </w:pPr>
            <w:r>
              <w:rPr>
                <w:bCs/>
                <w:b/>
              </w:rPr>
              <w:t xml:space="preserve">$18,1–18,6 mln circ.; FDV $25–28 mln</w:t>
            </w:r>
          </w:p>
        </w:tc>
        <w:tc>
          <w:tcPr/>
          <w:p>
            <w:pPr>
              <w:pStyle w:val="Compact"/>
              <w:jc w:val="left"/>
            </w:pPr>
            <w:r>
              <w:t xml:space="preserve">1–5 ott 2026</w:t>
            </w:r>
          </w:p>
        </w:tc>
        <w:tc>
          <w:tcPr/>
          <w:p>
            <w:pPr>
              <w:pStyle w:val="Compact"/>
              <w:jc w:val="left"/>
            </w:pPr>
            <w:r>
              <w:t xml:space="preserve">—</w:t>
            </w:r>
          </w:p>
        </w:tc>
        <w:tc>
          <w:tcPr/>
          <w:p>
            <w:pPr>
              <w:pStyle w:val="Compact"/>
              <w:jc w:val="left"/>
            </w:pPr>
            <w:hyperlink r:id="rId24">
              <w:r>
                <w:rPr>
                  <w:rStyle w:val="Hyperlink"/>
                </w:rPr>
                <w:t xml:space="preserve">Kraken</w:t>
              </w:r>
            </w:hyperlink>
            <w:r>
              <w:t xml:space="preserve">;</w:t>
            </w:r>
            <w:r>
              <w:t xml:space="preserve"> </w:t>
            </w:r>
            <w:hyperlink r:id="rId25">
              <w:r>
                <w:rPr>
                  <w:rStyle w:val="Hyperlink"/>
                </w:rPr>
                <w:t xml:space="preserve">Trust Wallet</w:t>
              </w:r>
            </w:hyperlink>
          </w:p>
        </w:tc>
      </w:tr>
      <w:tr>
        <w:tc>
          <w:tcPr/>
          <w:p>
            <w:pPr>
              <w:pStyle w:val="Compact"/>
              <w:jc w:val="left"/>
            </w:pPr>
            <w:r>
              <w:t xml:space="preserve">MOG, BRETT, TURBO</w:t>
            </w:r>
          </w:p>
        </w:tc>
        <w:tc>
          <w:tcPr/>
          <w:p>
            <w:pPr>
              <w:pStyle w:val="Compact"/>
              <w:jc w:val="left"/>
            </w:pPr>
            <w:r>
              <w:t xml:space="preserve">n.d. nelle note (2026)</w:t>
            </w:r>
          </w:p>
        </w:tc>
        <w:tc>
          <w:tcPr/>
          <w:p>
            <w:pPr>
              <w:pStyle w:val="Compact"/>
              <w:jc w:val="left"/>
            </w:pPr>
            <w:r>
              <w:t xml:space="preserve">—</w:t>
            </w:r>
          </w:p>
        </w:tc>
        <w:tc>
          <w:tcPr/>
          <w:p>
            <w:pPr>
              <w:pStyle w:val="Compact"/>
              <w:jc w:val="left"/>
            </w:pPr>
            <w:r>
              <w:t xml:space="preserve">non quantificabile</w:t>
            </w:r>
          </w:p>
        </w:tc>
        <w:tc>
          <w:tcPr/>
          <w:p>
            <w:pPr>
              <w:pStyle w:val="Compact"/>
              <w:jc w:val="left"/>
            </w:pPr>
            <w:r>
              <w:t xml:space="preserve">—</w:t>
            </w:r>
          </w:p>
        </w:tc>
      </w:tr>
    </w:tbl>
    <w:p>
      <w:pPr>
        <w:pStyle w:val="BodyText"/>
      </w:pPr>
      <w:r>
        <w:t xml:space="preserve">Dentro il gruppo dei sei, dunque, WOJAK è il secondo per capitalizzazione (circa 1,4 volte CHILLGUY, 2–2,5 volte TRIPLE T, 3 volte CUPSEY, 12 volte CHILLHOUSE, ma poco più di un terzo di TROLL) e il più piccolo per base holder (12,3K contro 15K di CUPSEY, 19K di CHILLHOUSE, 22–25K di TRIPLE T, 65–70K di TROLL e 118K di CHILLGUY), con un valore medio per holder (circa $1.500) che è il più alto dei sei e segnala una base più concentrata e capitalizzata, non una base retail diffusa.</w:t>
      </w:r>
    </w:p>
    <w:p>
      <w:pPr>
        <w:pStyle w:val="BodyText"/>
      </w:pPr>
      <w:r>
        <w:t xml:space="preserve">La cornice strutturale è sfavorevole alle meme "vecchie" e favorevole alla rotazione continua: secondo 21Shares la quota delle memecoin sul volume spot di Solana è scesa dal 40% (H1 2025) al 16% (H1 2026) e i ricavi di rete sono crollati dell'87% (</w:t>
      </w:r>
      <w:hyperlink r:id="rId80">
        <w:r>
          <w:rPr>
            <w:rStyle w:val="Hyperlink"/>
          </w:rPr>
          <w:t xml:space="preserve">SolanaCompass/21Shares</w:t>
        </w:r>
      </w:hyperlink>
      <w:r>
        <w:t xml:space="preserve">); il tempo medio di detenzione di una memecoin Solana è sceso a</w:t>
      </w:r>
      <w:r>
        <w:t xml:space="preserve"> </w:t>
      </w:r>
      <w:r>
        <w:rPr>
          <w:bCs/>
          <w:b/>
        </w:rPr>
        <w:t xml:space="preserve">58 secondi</w:t>
      </w:r>
      <w:r>
        <w:t xml:space="preserve"> </w:t>
      </w:r>
      <w:r>
        <w:t xml:space="preserve">(</w:t>
      </w:r>
      <w:hyperlink r:id="rId81">
        <w:r>
          <w:rPr>
            <w:rStyle w:val="Hyperlink"/>
          </w:rPr>
          <w:t xml:space="preserve">Phemex</w:t>
        </w:r>
      </w:hyperlink>
      <w:r>
        <w:t xml:space="preserve">); Pump.fun lancia</w:t>
      </w:r>
      <w:r>
        <w:t xml:space="preserve"> </w:t>
      </w:r>
      <w:r>
        <w:rPr>
          <w:bCs/>
          <w:b/>
        </w:rPr>
        <w:t xml:space="preserve">32–38.000 token al giorno</w:t>
      </w:r>
      <w:r>
        <w:t xml:space="preserve"> </w:t>
      </w:r>
      <w:r>
        <w:t xml:space="preserve">con meno del 3% che arriva a una DEX, e i trader descrivono una "cultura PvP" nella quale, secondo SolanaFloor, l'originale Ethereum di WOJAK ha superato la copia Solana per volume giornaliero, letto come un segnale di rotazione del capitale dalle meme Solana a quelle Ethereum (</w:t>
      </w:r>
      <w:hyperlink r:id="rId49">
        <w:r>
          <w:rPr>
            <w:rStyle w:val="Hyperlink"/>
          </w:rPr>
          <w:t xml:space="preserve">xgram</w:t>
        </w:r>
      </w:hyperlink>
      <w:r>
        <w:t xml:space="preserve">;</w:t>
      </w:r>
      <w:r>
        <w:t xml:space="preserve"> </w:t>
      </w:r>
      <w:hyperlink r:id="rId82">
        <w:r>
          <w:rPr>
            <w:rStyle w:val="Hyperlink"/>
          </w:rPr>
          <w:t xml:space="preserve">Memecoinist</w:t>
        </w:r>
      </w:hyperlink>
      <w:r>
        <w:t xml:space="preserve">;</w:t>
      </w:r>
      <w:r>
        <w:t xml:space="preserve"> </w:t>
      </w:r>
      <w:hyperlink r:id="rId83">
        <w:r>
          <w:rPr>
            <w:rStyle w:val="Hyperlink"/>
          </w:rPr>
          <w:t xml:space="preserve">SolanaFloor</w:t>
        </w:r>
      </w:hyperlink>
      <w:r>
        <w:t xml:space="preserve">). È in questo ambiente che TRIPLE T e CUPSEY sono nate (o rinate) nel 2026 e hanno prodotto le corse da 10x e 60x del gruppo, che WOJAK ha completato la propria migrazione e fatto 7,5x tra febbraio e giugno, e che le tre meme Solana del 2024–25 restavano ferme.</w:t>
      </w:r>
    </w:p>
    <w:bookmarkEnd w:id="84"/>
    <w:bookmarkStart w:id="114" w:name="X7bf392090bfa11482b9b664573f2896a207f350"/>
    <w:p>
      <w:pPr>
        <w:pStyle w:val="Heading2"/>
      </w:pPr>
      <w:r>
        <w:t xml:space="preserve">Fotografia di mercato: da $50 mln a $1,5 mln, con liquidità da $0,4 a $4 mln</w:t>
      </w:r>
    </w:p>
    <w:p>
      <w:pPr>
        <w:pStyle w:val="FirstParagraph"/>
      </w:pPr>
      <w:r>
        <w:t xml:space="preserve">La tabella seguente riunisce i dati richiesti per i sei token; ogni cifra è datata e, dove le fonti divergono, viene riportato l'intervallo. I contratti completi sono nelle sezioni dedicate.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Metrica</w:t>
            </w:r>
          </w:p>
        </w:tc>
        <w:tc>
          <w:tcPr/>
          <w:p>
            <w:pPr>
              <w:pStyle w:val="Compact"/>
              <w:jc w:val="left"/>
            </w:pPr>
            <w:r>
              <w:t xml:space="preserve">CHILLGUY</w:t>
            </w:r>
          </w:p>
        </w:tc>
        <w:tc>
          <w:tcPr/>
          <w:p>
            <w:pPr>
              <w:pStyle w:val="Compact"/>
              <w:jc w:val="left"/>
            </w:pPr>
            <w:r>
              <w:t xml:space="preserve">CHILLHOUSE</w:t>
            </w:r>
          </w:p>
        </w:tc>
        <w:tc>
          <w:tcPr/>
          <w:p>
            <w:pPr>
              <w:pStyle w:val="Compact"/>
              <w:jc w:val="left"/>
            </w:pPr>
            <w:r>
              <w:t xml:space="preserve">TROLL</w:t>
            </w:r>
          </w:p>
        </w:tc>
        <w:tc>
          <w:tcPr/>
          <w:p>
            <w:pPr>
              <w:pStyle w:val="Compact"/>
              <w:jc w:val="left"/>
            </w:pPr>
            <w:r>
              <w:t xml:space="preserve">WOJAK (Ethereum)</w:t>
            </w:r>
          </w:p>
        </w:tc>
        <w:tc>
          <w:tcPr/>
          <w:p>
            <w:pPr>
              <w:pStyle w:val="Compact"/>
              <w:jc w:val="left"/>
            </w:pPr>
            <w:r>
              <w:t xml:space="preserve">TRIPLE T (TRIPLET)</w:t>
            </w:r>
          </w:p>
        </w:tc>
        <w:tc>
          <w:tcPr/>
          <w:p>
            <w:pPr>
              <w:pStyle w:val="Compact"/>
              <w:jc w:val="left"/>
            </w:pPr>
            <w:r>
              <w:t xml:space="preserve">CUPSEY (attivo)</w:t>
            </w:r>
          </w:p>
        </w:tc>
      </w:tr>
      <w:tr>
        <w:tc>
          <w:tcPr/>
          <w:p>
            <w:pPr>
              <w:pStyle w:val="Compact"/>
              <w:jc w:val="left"/>
            </w:pPr>
            <w:r>
              <w:t xml:space="preserve">Chain / contratto</w:t>
            </w:r>
          </w:p>
        </w:tc>
        <w:tc>
          <w:tcPr/>
          <w:p>
            <w:pPr>
              <w:pStyle w:val="Compact"/>
              <w:jc w:val="left"/>
            </w:pPr>
            <w:r>
              <w:t xml:space="preserve">Solana, Df6yf…pump</w:t>
            </w:r>
          </w:p>
        </w:tc>
        <w:tc>
          <w:tcPr/>
          <w:p>
            <w:pPr>
              <w:pStyle w:val="Compact"/>
              <w:jc w:val="left"/>
            </w:pPr>
            <w:r>
              <w:t xml:space="preserve">Solana, GkyPY…pump</w:t>
            </w:r>
          </w:p>
        </w:tc>
        <w:tc>
          <w:tcPr/>
          <w:p>
            <w:pPr>
              <w:pStyle w:val="Compact"/>
              <w:jc w:val="left"/>
            </w:pPr>
            <w:r>
              <w:t xml:space="preserve">Solana, 5UUH9…hgH2</w:t>
            </w:r>
          </w:p>
        </w:tc>
        <w:tc>
          <w:tcPr/>
          <w:p>
            <w:pPr>
              <w:pStyle w:val="Compact"/>
              <w:jc w:val="left"/>
            </w:pPr>
            <w:r>
              <w:rPr>
                <w:bCs/>
                <w:b/>
              </w:rPr>
              <w:t xml:space="preserve">Ethereum, 0x8De3…31Ef</w:t>
            </w:r>
            <w:r>
              <w:t xml:space="preserve"> </w:t>
            </w:r>
            <w:r>
              <w:t xml:space="preserve">(vecchio: 0x5026…9aAB)</w:t>
            </w:r>
          </w:p>
        </w:tc>
        <w:tc>
          <w:tcPr/>
          <w:p>
            <w:pPr>
              <w:pStyle w:val="Compact"/>
              <w:jc w:val="left"/>
            </w:pPr>
            <w:r>
              <w:t xml:space="preserve">Solana, J8PSd…pump</w:t>
            </w:r>
          </w:p>
        </w:tc>
        <w:tc>
          <w:tcPr/>
          <w:p>
            <w:pPr>
              <w:pStyle w:val="Compact"/>
              <w:jc w:val="left"/>
            </w:pPr>
            <w:r>
              <w:t xml:space="preserve">Solana, 6Nwar…pump (vecchio: 5PsnN…pump)</w:t>
            </w:r>
          </w:p>
        </w:tc>
      </w:tr>
      <w:tr>
        <w:tc>
          <w:tcPr/>
          <w:p>
            <w:pPr>
              <w:pStyle w:val="Compact"/>
              <w:jc w:val="left"/>
            </w:pPr>
            <w:r>
              <w:t xml:space="preserve">Lancio</w:t>
            </w:r>
          </w:p>
        </w:tc>
        <w:tc>
          <w:tcPr/>
          <w:p>
            <w:pPr>
              <w:pStyle w:val="Compact"/>
              <w:jc w:val="left"/>
            </w:pPr>
            <w:r>
              <w:t xml:space="preserve">15 nov 2024, pump.fun</w:t>
            </w:r>
          </w:p>
        </w:tc>
        <w:tc>
          <w:tcPr/>
          <w:p>
            <w:pPr>
              <w:pStyle w:val="Compact"/>
              <w:jc w:val="left"/>
            </w:pPr>
            <w:r>
              <w:t xml:space="preserve">apr 2025, pump.fun</w:t>
            </w:r>
          </w:p>
        </w:tc>
        <w:tc>
          <w:tcPr/>
          <w:p>
            <w:pPr>
              <w:pStyle w:val="Compact"/>
              <w:jc w:val="left"/>
            </w:pPr>
            <w:r>
              <w:t xml:space="preserve">ago 2024 (pump.fun), CTO apr 2025</w:t>
            </w:r>
          </w:p>
        </w:tc>
        <w:tc>
          <w:tcPr/>
          <w:p>
            <w:pPr>
              <w:pStyle w:val="Compact"/>
              <w:jc w:val="left"/>
            </w:pPr>
            <w:r>
              <w:t xml:space="preserve">17 apr 2023 (Uniswap), CTO 2023; migrazione annunciata 31 gen 2026, conclusa 23 apr 2026</w:t>
            </w:r>
          </w:p>
        </w:tc>
        <w:tc>
          <w:tcPr/>
          <w:p>
            <w:pPr>
              <w:pStyle w:val="Compact"/>
              <w:jc w:val="left"/>
            </w:pPr>
            <w:r>
              <w:t xml:space="preserve">24–27 feb 2026, pump.fun (inizio Ramadan)</w:t>
            </w:r>
          </w:p>
        </w:tc>
        <w:tc>
          <w:tcPr/>
          <w:p>
            <w:pPr>
              <w:pStyle w:val="Compact"/>
              <w:jc w:val="left"/>
            </w:pPr>
            <w:r>
              <w:t xml:space="preserve">3 nov 2024 (vecchio); rilancio gen 2026, pump.fun</w:t>
            </w:r>
          </w:p>
        </w:tc>
      </w:tr>
      <w:tr>
        <w:tc>
          <w:tcPr/>
          <w:p>
            <w:pPr>
              <w:pStyle w:val="Compact"/>
              <w:jc w:val="left"/>
            </w:pPr>
            <w:r>
              <w:t xml:space="preserve">Prezzo recente</w:t>
            </w:r>
          </w:p>
        </w:tc>
        <w:tc>
          <w:tcPr/>
          <w:p>
            <w:pPr>
              <w:pStyle w:val="Compact"/>
              <w:jc w:val="left"/>
            </w:pPr>
            <w:r>
              <w:rPr>
                <w:bCs/>
                <w:b/>
              </w:rPr>
              <w:t xml:space="preserve">$0,01306</w:t>
            </w:r>
            <w:r>
              <w:t xml:space="preserve"> </w:t>
            </w:r>
            <w:r>
              <w:t xml:space="preserve">(5 ott 2026); range set. $0,0118–0,0135</w:t>
            </w:r>
          </w:p>
        </w:tc>
        <w:tc>
          <w:tcPr/>
          <w:p>
            <w:pPr>
              <w:pStyle w:val="Compact"/>
              <w:jc w:val="left"/>
            </w:pPr>
            <w:r>
              <w:rPr>
                <w:bCs/>
                <w:b/>
              </w:rPr>
              <w:t xml:space="preserve">$0,0015</w:t>
            </w:r>
            <w:r>
              <w:t xml:space="preserve"> </w:t>
            </w:r>
            <w:r>
              <w:t xml:space="preserve">(29 set 2026); minimo $0,00130 il 26 set</w:t>
            </w:r>
          </w:p>
        </w:tc>
        <w:tc>
          <w:tcPr/>
          <w:p>
            <w:pPr>
              <w:pStyle w:val="Compact"/>
              <w:jc w:val="left"/>
            </w:pPr>
            <w:r>
              <w:rPr>
                <w:bCs/>
                <w:b/>
              </w:rPr>
              <w:t xml:space="preserve">$0,052</w:t>
            </w:r>
            <w:r>
              <w:t xml:space="preserve"> </w:t>
            </w:r>
            <w:r>
              <w:t xml:space="preserve">(21 set 2026); range set. $0,041–0,057</w:t>
            </w:r>
          </w:p>
        </w:tc>
        <w:tc>
          <w:tcPr/>
          <w:p>
            <w:pPr>
              <w:pStyle w:val="Compact"/>
              <w:jc w:val="left"/>
            </w:pPr>
            <w:r>
              <w:rPr>
                <w:bCs/>
                <w:b/>
              </w:rPr>
              <w:t xml:space="preserve">$0,000000059–0,0000000607</w:t>
            </w:r>
            <w:r>
              <w:t xml:space="preserve"> </w:t>
            </w:r>
            <w:r>
              <w:t xml:space="preserve">(1–5 ott 2026)</w:t>
            </w:r>
          </w:p>
        </w:tc>
        <w:tc>
          <w:tcPr/>
          <w:p>
            <w:pPr>
              <w:pStyle w:val="Compact"/>
              <w:jc w:val="left"/>
            </w:pPr>
            <w:r>
              <w:rPr>
                <w:bCs/>
                <w:b/>
              </w:rPr>
              <w:t xml:space="preserve">$0,0070–0,0090</w:t>
            </w:r>
            <w:r>
              <w:t xml:space="preserve"> </w:t>
            </w:r>
            <w:r>
              <w:t xml:space="preserve">(15 set–3 ott 2026); $0,00895 il 3 ott dopo un calo brusco</w:t>
            </w:r>
          </w:p>
        </w:tc>
        <w:tc>
          <w:tcPr/>
          <w:p>
            <w:pPr>
              <w:pStyle w:val="Compact"/>
              <w:jc w:val="left"/>
            </w:pPr>
            <w:r>
              <w:rPr>
                <w:bCs/>
                <w:b/>
              </w:rPr>
              <w:t xml:space="preserve">$0,0060–0,0071</w:t>
            </w:r>
            <w:r>
              <w:t xml:space="preserve"> </w:t>
            </w:r>
            <w:r>
              <w:t xml:space="preserve">(2–6 ott 2026)</w:t>
            </w:r>
          </w:p>
        </w:tc>
      </w:tr>
      <w:tr>
        <w:tc>
          <w:tcPr/>
          <w:p>
            <w:pPr>
              <w:pStyle w:val="Compact"/>
              <w:jc w:val="left"/>
            </w:pPr>
            <w:r>
              <w:t xml:space="preserve">Market cap</w:t>
            </w:r>
          </w:p>
        </w:tc>
        <w:tc>
          <w:tcPr/>
          <w:p>
            <w:pPr>
              <w:pStyle w:val="Compact"/>
              <w:jc w:val="left"/>
            </w:pPr>
            <w:r>
              <w:rPr>
                <w:bCs/>
                <w:b/>
              </w:rPr>
              <w:t xml:space="preserve">≈$13 mln</w:t>
            </w:r>
          </w:p>
        </w:tc>
        <w:tc>
          <w:tcPr/>
          <w:p>
            <w:pPr>
              <w:pStyle w:val="Compact"/>
              <w:jc w:val="left"/>
            </w:pPr>
            <w:r>
              <w:rPr>
                <w:bCs/>
                <w:b/>
              </w:rPr>
              <w:t xml:space="preserve">≈$1,5 mln</w:t>
            </w:r>
          </w:p>
        </w:tc>
        <w:tc>
          <w:tcPr/>
          <w:p>
            <w:pPr>
              <w:pStyle w:val="Compact"/>
              <w:jc w:val="left"/>
            </w:pPr>
            <w:r>
              <w:rPr>
                <w:bCs/>
                <w:b/>
              </w:rPr>
              <w:t xml:space="preserve">≈$47–54 mln</w:t>
            </w:r>
          </w:p>
        </w:tc>
        <w:tc>
          <w:tcPr/>
          <w:p>
            <w:pPr>
              <w:pStyle w:val="Compact"/>
              <w:jc w:val="left"/>
            </w:pPr>
            <w:r>
              <w:rPr>
                <w:bCs/>
                <w:b/>
              </w:rPr>
              <w:t xml:space="preserve">≈$18,1–18,6 mln circolante</w:t>
            </w:r>
            <w:r>
              <w:t xml:space="preserve"> </w:t>
            </w:r>
            <w:r>
              <w:t xml:space="preserve">(305,9 mila mld)</w:t>
            </w:r>
          </w:p>
        </w:tc>
        <w:tc>
          <w:tcPr/>
          <w:p>
            <w:pPr>
              <w:pStyle w:val="Compact"/>
              <w:jc w:val="left"/>
            </w:pPr>
            <w:r>
              <w:rPr>
                <w:bCs/>
                <w:b/>
              </w:rPr>
              <w:t xml:space="preserve">≈$7–9 mln</w:t>
            </w:r>
            <w:r>
              <w:t xml:space="preserve"> </w:t>
            </w:r>
            <w:r>
              <w:t xml:space="preserve">($10,4 mln il 27 set)</w:t>
            </w:r>
          </w:p>
        </w:tc>
        <w:tc>
          <w:tcPr/>
          <w:p>
            <w:pPr>
              <w:pStyle w:val="Compact"/>
              <w:jc w:val="left"/>
            </w:pPr>
            <w:r>
              <w:rPr>
                <w:bCs/>
                <w:b/>
              </w:rPr>
              <w:t xml:space="preserve">≈$6,0–7,1 mln</w:t>
            </w:r>
          </w:p>
        </w:tc>
      </w:tr>
      <w:tr>
        <w:tc>
          <w:tcPr/>
          <w:p>
            <w:pPr>
              <w:pStyle w:val="Compact"/>
              <w:jc w:val="left"/>
            </w:pPr>
            <w:r>
              <w:t xml:space="preserve">FDV</w:t>
            </w:r>
          </w:p>
        </w:tc>
        <w:tc>
          <w:tcPr/>
          <w:p>
            <w:pPr>
              <w:pStyle w:val="Compact"/>
              <w:jc w:val="left"/>
            </w:pPr>
            <w:r>
              <w:t xml:space="preserve">≈ cap (999,9 mln / 1 mld)</w:t>
            </w:r>
          </w:p>
        </w:tc>
        <w:tc>
          <w:tcPr/>
          <w:p>
            <w:pPr>
              <w:pStyle w:val="Compact"/>
              <w:jc w:val="left"/>
            </w:pPr>
            <w:r>
              <w:t xml:space="preserve">≈ cap (998,6 mln / 1 mld)</w:t>
            </w:r>
          </w:p>
        </w:tc>
        <w:tc>
          <w:tcPr/>
          <w:p>
            <w:pPr>
              <w:pStyle w:val="Compact"/>
              <w:jc w:val="left"/>
            </w:pPr>
            <w:r>
              <w:t xml:space="preserve">≈ cap (≈999 mln / 1 mld)</w:t>
            </w:r>
          </w:p>
        </w:tc>
        <w:tc>
          <w:tcPr/>
          <w:p>
            <w:pPr>
              <w:pStyle w:val="Compact"/>
              <w:jc w:val="left"/>
            </w:pPr>
            <w:r>
              <w:rPr>
                <w:bCs/>
                <w:b/>
              </w:rPr>
              <w:t xml:space="preserve">≈$25–28 mln</w:t>
            </w:r>
            <w:r>
              <w:t xml:space="preserve"> </w:t>
            </w:r>
            <w:r>
              <w:t xml:space="preserve">(420,69 mila mld incl. ≈115 mila mld bruciati)</w:t>
            </w:r>
          </w:p>
        </w:tc>
        <w:tc>
          <w:tcPr/>
          <w:p>
            <w:pPr>
              <w:pStyle w:val="Compact"/>
              <w:jc w:val="left"/>
            </w:pPr>
            <w:r>
              <w:t xml:space="preserve">≈ cap (999,9 mln / 1 mld)</w:t>
            </w:r>
          </w:p>
        </w:tc>
        <w:tc>
          <w:tcPr/>
          <w:p>
            <w:pPr>
              <w:pStyle w:val="Compact"/>
              <w:jc w:val="left"/>
            </w:pPr>
            <w:r>
              <w:t xml:space="preserve">≈ cap (≈999 mln, nulla bloccato)</w:t>
            </w:r>
          </w:p>
        </w:tc>
      </w:tr>
      <w:tr>
        <w:tc>
          <w:tcPr/>
          <w:p>
            <w:pPr>
              <w:pStyle w:val="Compact"/>
              <w:jc w:val="left"/>
            </w:pPr>
            <w:r>
              <w:t xml:space="preserve">Volume 24h</w:t>
            </w:r>
          </w:p>
        </w:tc>
        <w:tc>
          <w:tcPr/>
          <w:p>
            <w:pPr>
              <w:pStyle w:val="Compact"/>
              <w:jc w:val="left"/>
            </w:pPr>
            <w:r>
              <w:t xml:space="preserve">$3,5 mln CEX+perp (5 ott); $429K solo DEX (30 ago)</w:t>
            </w:r>
          </w:p>
        </w:tc>
        <w:tc>
          <w:tcPr/>
          <w:p>
            <w:pPr>
              <w:pStyle w:val="Compact"/>
              <w:jc w:val="left"/>
            </w:pPr>
            <w:r>
              <w:t xml:space="preserve">≈$20K pool principale; ≈$29K su Kraken</w:t>
            </w:r>
          </w:p>
        </w:tc>
        <w:tc>
          <w:tcPr/>
          <w:p>
            <w:pPr>
              <w:pStyle w:val="Compact"/>
              <w:jc w:val="left"/>
            </w:pPr>
            <w:r>
              <w:t xml:space="preserve">$734K solo DEX (Jupiter); ≈$4,1 mln totale (Coinbase)</w:t>
            </w:r>
          </w:p>
        </w:tc>
        <w:tc>
          <w:tcPr/>
          <w:p>
            <w:pPr>
              <w:pStyle w:val="Compact"/>
              <w:jc w:val="left"/>
            </w:pPr>
            <w:r>
              <w:rPr>
                <w:bCs/>
                <w:b/>
              </w:rPr>
              <w:t xml:space="preserve">$0,94–1,08 mln</w:t>
            </w:r>
            <w:r>
              <w:t xml:space="preserve"> </w:t>
            </w:r>
            <w:r>
              <w:t xml:space="preserve">totale (Kraken/CoinGecko); $42K solo DEX (OKX, 5 ott); $9,54 mln il 7 set; $8–11 mln a maggio</w:t>
            </w:r>
          </w:p>
        </w:tc>
        <w:tc>
          <w:tcPr/>
          <w:p>
            <w:pPr>
              <w:pStyle w:val="Compact"/>
              <w:jc w:val="left"/>
            </w:pPr>
            <w:r>
              <w:t xml:space="preserve">$622K (15 set); $437K (OpenSea); $2,6 mln al picco del 24 lug</w:t>
            </w:r>
          </w:p>
        </w:tc>
        <w:tc>
          <w:tcPr/>
          <w:p>
            <w:pPr>
              <w:pStyle w:val="Compact"/>
              <w:jc w:val="left"/>
            </w:pPr>
            <w:r>
              <w:t xml:space="preserve">$481K (2 ott); $306K (6 ott); $145K (25 set)</w:t>
            </w:r>
          </w:p>
        </w:tc>
      </w:tr>
      <w:tr>
        <w:tc>
          <w:tcPr/>
          <w:p>
            <w:pPr>
              <w:pStyle w:val="Compact"/>
              <w:jc w:val="left"/>
            </w:pPr>
            <w:r>
              <w:t xml:space="preserve">Holder</w:t>
            </w:r>
          </w:p>
        </w:tc>
        <w:tc>
          <w:tcPr/>
          <w:p>
            <w:pPr>
              <w:pStyle w:val="Compact"/>
              <w:jc w:val="left"/>
            </w:pPr>
            <w:r>
              <w:rPr>
                <w:bCs/>
                <w:b/>
              </w:rPr>
              <w:t xml:space="preserve">≈117–118K</w:t>
            </w:r>
          </w:p>
        </w:tc>
        <w:tc>
          <w:tcPr/>
          <w:p>
            <w:pPr>
              <w:pStyle w:val="Compact"/>
              <w:jc w:val="left"/>
            </w:pPr>
            <w:r>
              <w:rPr>
                <w:bCs/>
                <w:b/>
              </w:rPr>
              <w:t xml:space="preserve">≈19,2K</w:t>
            </w:r>
            <w:r>
              <w:t xml:space="preserve"> </w:t>
            </w:r>
            <w:r>
              <w:t xml:space="preserve">(29 set)</w:t>
            </w:r>
          </w:p>
        </w:tc>
        <w:tc>
          <w:tcPr/>
          <w:p>
            <w:pPr>
              <w:pStyle w:val="Compact"/>
              <w:jc w:val="left"/>
            </w:pPr>
            <w:r>
              <w:rPr>
                <w:bCs/>
                <w:b/>
              </w:rPr>
              <w:t xml:space="preserve">≈65–70K</w:t>
            </w:r>
            <w:r>
              <w:t xml:space="preserve"> </w:t>
            </w:r>
            <w:r>
              <w:t xml:space="preserve">(da 48K a gen 2026)</w:t>
            </w:r>
          </w:p>
        </w:tc>
        <w:tc>
          <w:tcPr/>
          <w:p>
            <w:pPr>
              <w:pStyle w:val="Compact"/>
              <w:jc w:val="left"/>
            </w:pPr>
            <w:r>
              <w:rPr>
                <w:bCs/>
                <w:b/>
              </w:rPr>
              <w:t xml:space="preserve">≈12,3K</w:t>
            </w:r>
            <w:r>
              <w:t xml:space="preserve"> </w:t>
            </w:r>
            <w:r>
              <w:t xml:space="preserve">(12.290 Etherscan 1 ott; 12,31K OKX 5 ott); 19–22K sul vecchio contratto</w:t>
            </w:r>
          </w:p>
        </w:tc>
        <w:tc>
          <w:tcPr/>
          <w:p>
            <w:pPr>
              <w:pStyle w:val="Compact"/>
              <w:jc w:val="left"/>
            </w:pPr>
            <w:r>
              <w:rPr>
                <w:bCs/>
                <w:b/>
              </w:rPr>
              <w:t xml:space="preserve">≈22–25K</w:t>
            </w:r>
            <w:r>
              <w:t xml:space="preserve"> </w:t>
            </w:r>
            <w:r>
              <w:t xml:space="preserve">(21,9K il 15 set; 22,6K pump.fun; 25,3K OpenSea), in crescita da 9,1K a giugno</w:t>
            </w:r>
          </w:p>
        </w:tc>
        <w:tc>
          <w:tcPr/>
          <w:p>
            <w:pPr>
              <w:pStyle w:val="Compact"/>
              <w:jc w:val="left"/>
            </w:pPr>
            <w:r>
              <w:rPr>
                <w:bCs/>
                <w:b/>
              </w:rPr>
              <w:t xml:space="preserve">≈15K</w:t>
            </w:r>
            <w:r>
              <w:t xml:space="preserve"> </w:t>
            </w:r>
            <w:r>
              <w:t xml:space="preserve">(14.992 il 6 ott; 14.509 il 10 set)</w:t>
            </w:r>
          </w:p>
        </w:tc>
      </w:tr>
      <w:tr>
        <w:tc>
          <w:tcPr/>
          <w:p>
            <w:pPr>
              <w:pStyle w:val="Compact"/>
              <w:jc w:val="left"/>
            </w:pPr>
            <w:r>
              <w:t xml:space="preserve">Liquidità DEX</w:t>
            </w:r>
          </w:p>
        </w:tc>
        <w:tc>
          <w:tcPr/>
          <w:p>
            <w:pPr>
              <w:pStyle w:val="Compact"/>
              <w:jc w:val="left"/>
            </w:pPr>
            <w:r>
              <w:t xml:space="preserve">≈$1,2 mln (Raydium)</w:t>
            </w:r>
          </w:p>
        </w:tc>
        <w:tc>
          <w:tcPr/>
          <w:p>
            <w:pPr>
              <w:pStyle w:val="Compact"/>
              <w:jc w:val="left"/>
            </w:pPr>
            <w:r>
              <w:t xml:space="preserve">≈$0,4 mln (PumpSwap)</w:t>
            </w:r>
          </w:p>
        </w:tc>
        <w:tc>
          <w:tcPr/>
          <w:p>
            <w:pPr>
              <w:pStyle w:val="Compact"/>
              <w:jc w:val="left"/>
            </w:pPr>
            <w:r>
              <w:t xml:space="preserve">$1,7–3,9 mln</w:t>
            </w:r>
          </w:p>
        </w:tc>
        <w:tc>
          <w:tcPr/>
          <w:p>
            <w:pPr>
              <w:pStyle w:val="Compact"/>
              <w:jc w:val="left"/>
            </w:pPr>
            <w:r>
              <w:rPr>
                <w:bCs/>
                <w:b/>
              </w:rPr>
              <w:t xml:space="preserve">≈$0,4–0,9 mln</w:t>
            </w:r>
            <w:r>
              <w:t xml:space="preserve"> </w:t>
            </w:r>
            <w:r>
              <w:t xml:space="preserve">(Uniswap v2 wojak/WETH; non datata)</w:t>
            </w:r>
          </w:p>
        </w:tc>
        <w:tc>
          <w:tcPr/>
          <w:p>
            <w:pPr>
              <w:pStyle w:val="Compact"/>
              <w:jc w:val="left"/>
            </w:pPr>
            <w:r>
              <w:rPr>
                <w:bCs/>
                <w:b/>
              </w:rPr>
              <w:t xml:space="preserve">≈$0,65–0,75 mln</w:t>
            </w:r>
            <w:r>
              <w:t xml:space="preserve"> </w:t>
            </w:r>
            <w:r>
              <w:t xml:space="preserve">(PumpSwap; $1,1 mln ad agosto)</w:t>
            </w:r>
          </w:p>
        </w:tc>
        <w:tc>
          <w:tcPr/>
          <w:p>
            <w:pPr>
              <w:pStyle w:val="Compact"/>
              <w:jc w:val="left"/>
            </w:pPr>
            <w:r>
              <w:rPr>
                <w:bCs/>
                <w:b/>
              </w:rPr>
              <w:t xml:space="preserve">≈$0,53 mln</w:t>
            </w:r>
          </w:p>
        </w:tc>
      </w:tr>
      <w:tr>
        <w:tc>
          <w:tcPr/>
          <w:p>
            <w:pPr>
              <w:pStyle w:val="Compact"/>
              <w:jc w:val="left"/>
            </w:pPr>
            <w:r>
              <w:t xml:space="preserve">Rank / categoria</w:t>
            </w:r>
          </w:p>
        </w:tc>
        <w:tc>
          <w:tcPr/>
          <w:p>
            <w:pPr>
              <w:pStyle w:val="Compact"/>
              <w:jc w:val="left"/>
            </w:pPr>
            <w:r>
              <w:t xml:space="preserve">≈#16 cat. Solana (globale #1113)</w:t>
            </w:r>
          </w:p>
        </w:tc>
        <w:tc>
          <w:tcPr/>
          <w:p>
            <w:pPr>
              <w:pStyle w:val="Compact"/>
              <w:jc w:val="left"/>
            </w:pPr>
            <w:r>
              <w:t xml:space="preserve">fuori top 20 (globale ≈#2.400)</w:t>
            </w:r>
          </w:p>
        </w:tc>
        <w:tc>
          <w:tcPr/>
          <w:p>
            <w:pPr>
              <w:pStyle w:val="Compact"/>
              <w:jc w:val="left"/>
            </w:pPr>
            <w:r>
              <w:t xml:space="preserve">≈#10 cat. Solana</w:t>
            </w:r>
          </w:p>
        </w:tc>
        <w:tc>
          <w:tcPr/>
          <w:p>
            <w:pPr>
              <w:pStyle w:val="Compact"/>
              <w:jc w:val="left"/>
            </w:pPr>
            <w:r>
              <w:rPr>
                <w:bCs/>
                <w:b/>
              </w:rPr>
              <w:t xml:space="preserve">#760 CMC / #944–946 CoinGecko</w:t>
            </w:r>
            <w:r>
              <w:t xml:space="preserve">; fuori categoria Solana</w:t>
            </w:r>
          </w:p>
        </w:tc>
        <w:tc>
          <w:tcPr/>
          <w:p>
            <w:pPr>
              <w:pStyle w:val="Compact"/>
              <w:jc w:val="left"/>
            </w:pPr>
            <w:r>
              <w:t xml:space="preserve">≈#17 cat. Solana (globale #1235–1463)</w:t>
            </w:r>
          </w:p>
        </w:tc>
        <w:tc>
          <w:tcPr/>
          <w:p>
            <w:pPr>
              <w:pStyle w:val="Compact"/>
              <w:jc w:val="left"/>
            </w:pPr>
            <w:r>
              <w:t xml:space="preserve">≈#18 cat. Solana (globale #1489)</w:t>
            </w:r>
          </w:p>
        </w:tc>
      </w:tr>
      <w:tr>
        <w:tc>
          <w:tcPr/>
          <w:p>
            <w:pPr>
              <w:pStyle w:val="Compact"/>
              <w:jc w:val="left"/>
            </w:pPr>
            <w:r>
              <w:t xml:space="preserve">Quota di mercato</w:t>
            </w:r>
          </w:p>
        </w:tc>
        <w:tc>
          <w:tcPr/>
          <w:p>
            <w:pPr>
              <w:pStyle w:val="Compact"/>
              <w:jc w:val="left"/>
            </w:pPr>
            <w:r>
              <w:t xml:space="preserve">≈0,35% cat. Solana</w:t>
            </w:r>
          </w:p>
        </w:tc>
        <w:tc>
          <w:tcPr/>
          <w:p>
            <w:pPr>
              <w:pStyle w:val="Compact"/>
              <w:jc w:val="left"/>
            </w:pPr>
            <w:r>
              <w:t xml:space="preserve">≈0,04% cat. Solana</w:t>
            </w:r>
          </w:p>
        </w:tc>
        <w:tc>
          <w:tcPr/>
          <w:p>
            <w:pPr>
              <w:pStyle w:val="Compact"/>
              <w:jc w:val="left"/>
            </w:pPr>
            <w:r>
              <w:t xml:space="preserve">≈1,25–1,4% cat. Solana</w:t>
            </w:r>
          </w:p>
        </w:tc>
        <w:tc>
          <w:tcPr/>
          <w:p>
            <w:pPr>
              <w:pStyle w:val="Compact"/>
              <w:jc w:val="left"/>
            </w:pPr>
            <w:r>
              <w:rPr>
                <w:bCs/>
                <w:b/>
              </w:rPr>
              <w:t xml:space="preserve">≈0,05% del settore meme globale</w:t>
            </w:r>
            <w:r>
              <w:t xml:space="preserve"> </w:t>
            </w:r>
            <w:r>
              <w:t xml:space="preserve">($35,1 mld); ≈1–1,3% di PEPE; ≈4–5% di SPX6900</w:t>
            </w:r>
          </w:p>
        </w:tc>
        <w:tc>
          <w:tcPr/>
          <w:p>
            <w:pPr>
              <w:pStyle w:val="Compact"/>
              <w:jc w:val="left"/>
            </w:pPr>
            <w:r>
              <w:t xml:space="preserve">≈0,2% cat. Solana</w:t>
            </w:r>
          </w:p>
        </w:tc>
        <w:tc>
          <w:tcPr/>
          <w:p>
            <w:pPr>
              <w:pStyle w:val="Compact"/>
              <w:jc w:val="left"/>
            </w:pPr>
            <w:r>
              <w:t xml:space="preserve">≈0,17% cat. Solana</w:t>
            </w:r>
          </w:p>
        </w:tc>
      </w:tr>
      <w:tr>
        <w:tc>
          <w:tcPr/>
          <w:p>
            <w:pPr>
              <w:pStyle w:val="Compact"/>
              <w:jc w:val="left"/>
            </w:pPr>
            <w:r>
              <w:t xml:space="preserve">ATH</w:t>
            </w:r>
          </w:p>
        </w:tc>
        <w:tc>
          <w:tcPr/>
          <w:p>
            <w:pPr>
              <w:pStyle w:val="Compact"/>
              <w:jc w:val="left"/>
            </w:pPr>
            <w:r>
              <w:rPr>
                <w:bCs/>
                <w:b/>
              </w:rPr>
              <w:t xml:space="preserve">$0,665</w:t>
            </w:r>
            <w:r>
              <w:t xml:space="preserve"> </w:t>
            </w:r>
            <w:r>
              <w:t xml:space="preserve">(27 nov 2024), cap ≈$643 mln</w:t>
            </w:r>
          </w:p>
        </w:tc>
        <w:tc>
          <w:tcPr/>
          <w:p>
            <w:pPr>
              <w:pStyle w:val="Compact"/>
              <w:jc w:val="left"/>
            </w:pPr>
            <w:r>
              <w:rPr>
                <w:bCs/>
                <w:b/>
              </w:rPr>
              <w:t xml:space="preserve">$0,02919</w:t>
            </w:r>
            <w:r>
              <w:t xml:space="preserve"> </w:t>
            </w:r>
            <w:r>
              <w:t xml:space="preserve">(28 ott 2025), cap ≈$29–30 mln</w:t>
            </w:r>
          </w:p>
        </w:tc>
        <w:tc>
          <w:tcPr/>
          <w:p>
            <w:pPr>
              <w:pStyle w:val="Compact"/>
              <w:jc w:val="left"/>
            </w:pPr>
            <w:r>
              <w:rPr>
                <w:bCs/>
                <w:b/>
              </w:rPr>
              <w:t xml:space="preserve">$0,282</w:t>
            </w:r>
            <w:r>
              <w:t xml:space="preserve"> </w:t>
            </w:r>
            <w:r>
              <w:t xml:space="preserve">(22 ago 2025), cap $158–284 mln</w:t>
            </w:r>
          </w:p>
        </w:tc>
        <w:tc>
          <w:tcPr/>
          <w:p>
            <w:pPr>
              <w:pStyle w:val="Compact"/>
              <w:jc w:val="left"/>
            </w:pPr>
            <w:r>
              <w:rPr>
                <w:bCs/>
                <w:b/>
              </w:rPr>
              <w:t xml:space="preserve">$0,000000174</w:t>
            </w:r>
            <w:r>
              <w:t xml:space="preserve"> </w:t>
            </w:r>
            <w:r>
              <w:t xml:space="preserve">(20 giu 2026), cap ≈$50–53 mln; vecchio contratto $0,00206 (25 nov 2024), ≈$140 mln FDV</w:t>
            </w:r>
          </w:p>
        </w:tc>
        <w:tc>
          <w:tcPr/>
          <w:p>
            <w:pPr>
              <w:pStyle w:val="Compact"/>
              <w:jc w:val="left"/>
            </w:pPr>
            <w:r>
              <w:rPr>
                <w:bCs/>
                <w:b/>
              </w:rPr>
              <w:t xml:space="preserve">$0,0263–0,0270</w:t>
            </w:r>
            <w:r>
              <w:t xml:space="preserve"> </w:t>
            </w:r>
            <w:r>
              <w:t xml:space="preserve">(23–24 lug 2026), cap $24–27 mln</w:t>
            </w:r>
          </w:p>
        </w:tc>
        <w:tc>
          <w:tcPr/>
          <w:p>
            <w:pPr>
              <w:pStyle w:val="Compact"/>
              <w:jc w:val="left"/>
            </w:pPr>
            <w:r>
              <w:rPr>
                <w:bCs/>
                <w:b/>
              </w:rPr>
              <w:t xml:space="preserve">$0,0211–0,0225</w:t>
            </w:r>
            <w:r>
              <w:t xml:space="preserve"> </w:t>
            </w:r>
            <w:r>
              <w:t xml:space="preserve">(21–22 ago 2026), cap ≈$21–22,5 mln; vecchio contratto $0,0209 (16 nov 2024)</w:t>
            </w:r>
          </w:p>
        </w:tc>
      </w:tr>
      <w:tr>
        <w:tc>
          <w:tcPr/>
          <w:p>
            <w:pPr>
              <w:pStyle w:val="Compact"/>
              <w:jc w:val="left"/>
            </w:pPr>
            <w:r>
              <w:t xml:space="preserve">Drawdown dall'ATH</w:t>
            </w:r>
          </w:p>
        </w:tc>
        <w:tc>
          <w:tcPr/>
          <w:p>
            <w:pPr>
              <w:pStyle w:val="Compact"/>
              <w:jc w:val="left"/>
            </w:pPr>
            <w:r>
              <w:rPr>
                <w:bCs/>
                <w:b/>
              </w:rPr>
              <w:t xml:space="preserve">≈−98%</w:t>
            </w:r>
          </w:p>
        </w:tc>
        <w:tc>
          <w:tcPr/>
          <w:p>
            <w:pPr>
              <w:pStyle w:val="Compact"/>
              <w:jc w:val="left"/>
            </w:pPr>
            <w:r>
              <w:rPr>
                <w:bCs/>
                <w:b/>
              </w:rPr>
              <w:t xml:space="preserve">≈−95%</w:t>
            </w:r>
          </w:p>
        </w:tc>
        <w:tc>
          <w:tcPr/>
          <w:p>
            <w:pPr>
              <w:pStyle w:val="Compact"/>
              <w:jc w:val="left"/>
            </w:pPr>
            <w:r>
              <w:rPr>
                <w:bCs/>
                <w:b/>
              </w:rPr>
              <w:t xml:space="preserve">≈−82%</w:t>
            </w:r>
          </w:p>
        </w:tc>
        <w:tc>
          <w:tcPr/>
          <w:p>
            <w:pPr>
              <w:pStyle w:val="Compact"/>
              <w:jc w:val="left"/>
            </w:pPr>
            <w:r>
              <w:rPr>
                <w:bCs/>
                <w:b/>
              </w:rPr>
              <w:t xml:space="preserve">≈−65/−66%</w:t>
            </w:r>
            <w:r>
              <w:t xml:space="preserve"> </w:t>
            </w:r>
            <w:r>
              <w:t xml:space="preserve">(nuovo contratto); ≈−97% in cap dal picco di nov 2024; vecchio contratto −99,9%</w:t>
            </w:r>
          </w:p>
        </w:tc>
        <w:tc>
          <w:tcPr/>
          <w:p>
            <w:pPr>
              <w:pStyle w:val="Compact"/>
              <w:jc w:val="left"/>
            </w:pPr>
            <w:r>
              <w:rPr>
                <w:bCs/>
                <w:b/>
              </w:rPr>
              <w:t xml:space="preserve">≈−67/−74%</w:t>
            </w:r>
          </w:p>
        </w:tc>
        <w:tc>
          <w:tcPr/>
          <w:p>
            <w:pPr>
              <w:pStyle w:val="Compact"/>
              <w:jc w:val="left"/>
            </w:pPr>
            <w:r>
              <w:rPr>
                <w:bCs/>
                <w:b/>
              </w:rPr>
              <w:t xml:space="preserve">≈−70/−73%</w:t>
            </w:r>
            <w:r>
              <w:t xml:space="preserve"> </w:t>
            </w:r>
            <w:r>
              <w:t xml:space="preserve">(vecchio contratto −99,7%)</w:t>
            </w:r>
          </w:p>
        </w:tc>
      </w:tr>
      <w:tr>
        <w:tc>
          <w:tcPr/>
          <w:p>
            <w:pPr>
              <w:pStyle w:val="Compact"/>
              <w:jc w:val="left"/>
            </w:pPr>
            <w:r>
              <w:t xml:space="preserve">Variazione recente</w:t>
            </w:r>
          </w:p>
        </w:tc>
        <w:tc>
          <w:tcPr/>
          <w:p>
            <w:pPr>
              <w:pStyle w:val="Compact"/>
              <w:jc w:val="left"/>
            </w:pPr>
            <w:r>
              <w:t xml:space="preserve">−63% a/a (mar 2026); −75,7% (Coinbase)</w:t>
            </w:r>
          </w:p>
        </w:tc>
        <w:tc>
          <w:tcPr/>
          <w:p>
            <w:pPr>
              <w:pStyle w:val="Compact"/>
              <w:jc w:val="left"/>
            </w:pPr>
            <w:r>
              <w:t xml:space="preserve">≈−95% (da $0,029)</w:t>
            </w:r>
          </w:p>
        </w:tc>
        <w:tc>
          <w:tcPr/>
          <w:p>
            <w:pPr>
              <w:pStyle w:val="Compact"/>
              <w:jc w:val="left"/>
            </w:pPr>
            <w:r>
              <w:t xml:space="preserve">−51,4% a/a (21 set 2026)</w:t>
            </w:r>
          </w:p>
        </w:tc>
        <w:tc>
          <w:tcPr/>
          <w:p>
            <w:pPr>
              <w:pStyle w:val="Compact"/>
              <w:jc w:val="left"/>
            </w:pPr>
            <w:r>
              <w:t xml:space="preserve">+7,5x feb→giu 2026; −65% giu→ott 2026; volume da $8–11 mln (mag) a ≈$1 mln (ott)</w:t>
            </w:r>
          </w:p>
        </w:tc>
        <w:tc>
          <w:tcPr/>
          <w:p>
            <w:pPr>
              <w:pStyle w:val="Compact"/>
              <w:jc w:val="left"/>
            </w:pPr>
            <w:r>
              <w:t xml:space="preserve">+920% apr→lug 2026; −72% lug→set 2026</w:t>
            </w:r>
          </w:p>
        </w:tc>
        <w:tc>
          <w:tcPr/>
          <w:p>
            <w:pPr>
              <w:pStyle w:val="Compact"/>
              <w:jc w:val="left"/>
            </w:pPr>
            <w:r>
              <w:t xml:space="preserve">30 gg −29% (2 ott); −53% (26 set); +607% 30 gg ad agosto</w:t>
            </w:r>
          </w:p>
        </w:tc>
      </w:tr>
      <w:tr>
        <w:tc>
          <w:tcPr/>
          <w:p>
            <w:pPr>
              <w:pStyle w:val="Compact"/>
              <w:jc w:val="left"/>
            </w:pPr>
            <w:r>
              <w:t xml:space="preserve">Listing CEX spot</w:t>
            </w:r>
          </w:p>
        </w:tc>
        <w:tc>
          <w:tcPr/>
          <w:p>
            <w:pPr>
              <w:pStyle w:val="Compact"/>
              <w:jc w:val="left"/>
            </w:pPr>
            <w:r>
              <w:t xml:space="preserve">Bybit, KuCoin, Bitget, Gate, MEXC (no Binance spot)</w:t>
            </w:r>
          </w:p>
        </w:tc>
        <w:tc>
          <w:tcPr/>
          <w:p>
            <w:pPr>
              <w:pStyle w:val="Compact"/>
              <w:jc w:val="left"/>
            </w:pPr>
            <w:r>
              <w:t xml:space="preserve">Kraken, MEXC (Innovation Zone), CoinEx, XT</w:t>
            </w:r>
          </w:p>
        </w:tc>
        <w:tc>
          <w:tcPr/>
          <w:p>
            <w:pPr>
              <w:pStyle w:val="Compact"/>
              <w:jc w:val="left"/>
            </w:pPr>
            <w:r>
              <w:t xml:space="preserve">Coinbase, Binance.US, KuCoin, MEXC, Gate, BingX, Poloniex, Bitrue, CoinEx</w:t>
            </w:r>
          </w:p>
        </w:tc>
        <w:tc>
          <w:tcPr/>
          <w:p>
            <w:pPr>
              <w:pStyle w:val="Compact"/>
              <w:jc w:val="left"/>
            </w:pPr>
            <w:r>
              <w:rPr>
                <w:bCs/>
                <w:b/>
              </w:rPr>
              <w:t xml:space="preserve">Kraken (30 set 2026)</w:t>
            </w:r>
            <w:r>
              <w:t xml:space="preserve">, HTX (≈30 giu 2026), MEXC e Gate (dal 2023), LBank (31 gen 2026), BitMart, OurBit, Poloniex, DigiFinex; delistato da Bitget e CoinEx (feb 2026); no Binance, Coinbase, OKX spot, Bybit spot</w:t>
            </w:r>
          </w:p>
        </w:tc>
        <w:tc>
          <w:tcPr/>
          <w:p>
            <w:pPr>
              <w:pStyle w:val="Compact"/>
              <w:jc w:val="left"/>
            </w:pPr>
            <w:r>
              <w:t xml:space="preserve">BitMart (TripleT/USDT), MEXC, KCEX, Bilaxy</w:t>
            </w:r>
          </w:p>
        </w:tc>
        <w:tc>
          <w:tcPr/>
          <w:p>
            <w:pPr>
              <w:pStyle w:val="Compact"/>
              <w:jc w:val="left"/>
            </w:pPr>
            <w:r>
              <w:t xml:space="preserve">Gate (Pilot, 2024), MEXC Meme+ (2025, vecchio contratto), Bitrue Alpha, WEEX (lug 2026), KCEX</w:t>
            </w:r>
          </w:p>
        </w:tc>
      </w:tr>
      <w:tr>
        <w:tc>
          <w:tcPr/>
          <w:p>
            <w:pPr>
              <w:pStyle w:val="Compact"/>
              <w:jc w:val="left"/>
            </w:pPr>
            <w:r>
              <w:t xml:space="preserve">Perpetual</w:t>
            </w:r>
          </w:p>
        </w:tc>
        <w:tc>
          <w:tcPr/>
          <w:p>
            <w:pPr>
              <w:pStyle w:val="Compact"/>
              <w:jc w:val="left"/>
            </w:pPr>
            <w:r>
              <w:t xml:space="preserve">Binance Futures (75x), Bybit, Phemex, Aster, MEXC</w:t>
            </w:r>
          </w:p>
        </w:tc>
        <w:tc>
          <w:tcPr/>
          <w:p>
            <w:pPr>
              <w:pStyle w:val="Compact"/>
              <w:jc w:val="left"/>
            </w:pPr>
            <w:r>
              <w:t xml:space="preserve">Kraken derivati (solo UK)</w:t>
            </w:r>
          </w:p>
        </w:tc>
        <w:tc>
          <w:tcPr/>
          <w:p>
            <w:pPr>
              <w:pStyle w:val="Compact"/>
              <w:jc w:val="left"/>
            </w:pPr>
            <w:r>
              <w:t xml:space="preserve">MEXC (20x)</w:t>
            </w:r>
          </w:p>
        </w:tc>
        <w:tc>
          <w:tcPr/>
          <w:p>
            <w:pPr>
              <w:pStyle w:val="Compact"/>
              <w:jc w:val="left"/>
            </w:pPr>
            <w:r>
              <w:t xml:space="preserve">Gate WOJAK/USDT (20x, dal 2023)</w:t>
            </w:r>
          </w:p>
        </w:tc>
        <w:tc>
          <w:tcPr/>
          <w:p>
            <w:pPr>
              <w:pStyle w:val="Compact"/>
              <w:jc w:val="left"/>
            </w:pPr>
            <w:r>
              <w:t xml:space="preserve">MEXC (TripleT/USDT)</w:t>
            </w:r>
          </w:p>
        </w:tc>
        <w:tc>
          <w:tcPr/>
          <w:p>
            <w:pPr>
              <w:pStyle w:val="Compact"/>
              <w:jc w:val="left"/>
            </w:pPr>
            <w:r>
              <w:t xml:space="preserve">nessuno documentato</w:t>
            </w:r>
          </w:p>
        </w:tc>
      </w:tr>
      <w:tr>
        <w:tc>
          <w:tcPr/>
          <w:p>
            <w:pPr>
              <w:pStyle w:val="Compact"/>
              <w:jc w:val="left"/>
            </w:pPr>
            <w:r>
              <w:t xml:space="preserve">Concentrazione top-10</w:t>
            </w:r>
          </w:p>
        </w:tc>
        <w:tc>
          <w:tcPr/>
          <w:p>
            <w:pPr>
              <w:pStyle w:val="Compact"/>
              <w:jc w:val="left"/>
            </w:pPr>
            <w:r>
              <w:t xml:space="preserve">≈52% (incl. wallet CEX); &gt;20% flag "bundle"</w:t>
            </w:r>
          </w:p>
        </w:tc>
        <w:tc>
          <w:tcPr/>
          <w:p>
            <w:pPr>
              <w:pStyle w:val="Compact"/>
              <w:jc w:val="left"/>
            </w:pPr>
            <w:r>
              <w:t xml:space="preserve">n.d. (flag bundle non verificati)</w:t>
            </w:r>
          </w:p>
        </w:tc>
        <w:tc>
          <w:tcPr/>
          <w:p>
            <w:pPr>
              <w:pStyle w:val="Compact"/>
              <w:jc w:val="left"/>
            </w:pPr>
            <w:r>
              <w:t xml:space="preserve">18–22% ex-exchange (fonte promozionale)</w:t>
            </w:r>
          </w:p>
        </w:tc>
        <w:tc>
          <w:tcPr/>
          <w:p>
            <w:pPr>
              <w:pStyle w:val="Compact"/>
              <w:jc w:val="left"/>
            </w:pPr>
            <w:r>
              <w:rPr>
                <w:bCs/>
                <w:b/>
              </w:rPr>
              <w:t xml:space="preserve">n.d. sul nuovo contratto</w:t>
            </w:r>
            <w:r>
              <w:t xml:space="preserve">; vecchio contratto "major holding" 20,35% (CertiK); 68% di "dust wallet" (apr 2026)</w:t>
            </w:r>
          </w:p>
        </w:tc>
        <w:tc>
          <w:tcPr/>
          <w:p>
            <w:pPr>
              <w:pStyle w:val="Compact"/>
              <w:jc w:val="left"/>
            </w:pPr>
            <w:r>
              <w:rPr>
                <w:bCs/>
                <w:b/>
              </w:rPr>
              <w:t xml:space="preserve">≈16,3%</w:t>
            </w:r>
            <w:r>
              <w:t xml:space="preserve"> </w:t>
            </w:r>
            <w:r>
              <w:t xml:space="preserve">(10 lug 2026)</w:t>
            </w:r>
          </w:p>
        </w:tc>
        <w:tc>
          <w:tcPr/>
          <w:p>
            <w:pPr>
              <w:pStyle w:val="Compact"/>
              <w:jc w:val="left"/>
            </w:pPr>
            <w:r>
              <w:rPr>
                <w:bCs/>
                <w:b/>
              </w:rPr>
              <w:t xml:space="preserve">≈35,2%</w:t>
            </w:r>
            <w:r>
              <w:t xml:space="preserve"> </w:t>
            </w:r>
            <w:r>
              <w:t xml:space="preserve">(6 ott 2026); wallet "cupseytoken" ≈16,8% (pump.fun, non datato)</w:t>
            </w:r>
          </w:p>
        </w:tc>
      </w:tr>
    </w:tbl>
    <w:p>
      <w:pPr>
        <w:pStyle w:val="BodyText"/>
      </w:pPr>
      <w:r>
        <w:t xml:space="preserve">Fonti principali della tabella: CHILLGUY —</w:t>
      </w:r>
      <w:r>
        <w:t xml:space="preserve"> </w:t>
      </w:r>
      <w:hyperlink r:id="rId65">
        <w:r>
          <w:rPr>
            <w:rStyle w:val="Hyperlink"/>
          </w:rPr>
          <w:t xml:space="preserve">Bybit Global</w:t>
        </w:r>
      </w:hyperlink>
      <w:r>
        <w:t xml:space="preserve">,</w:t>
      </w:r>
      <w:r>
        <w:t xml:space="preserve"> </w:t>
      </w:r>
      <w:hyperlink r:id="rId85">
        <w:r>
          <w:rPr>
            <w:rStyle w:val="Hyperlink"/>
          </w:rPr>
          <w:t xml:space="preserve">Phantom</w:t>
        </w:r>
      </w:hyperlink>
      <w:r>
        <w:t xml:space="preserve">,</w:t>
      </w:r>
      <w:r>
        <w:t xml:space="preserve"> </w:t>
      </w:r>
      <w:hyperlink r:id="rId86">
        <w:r>
          <w:rPr>
            <w:rStyle w:val="Hyperlink"/>
          </w:rPr>
          <w:t xml:space="preserve">Solana Compass</w:t>
        </w:r>
      </w:hyperlink>
      <w:r>
        <w:t xml:space="preserve">,</w:t>
      </w:r>
      <w:r>
        <w:t xml:space="preserve"> </w:t>
      </w:r>
      <w:hyperlink r:id="rId87">
        <w:r>
          <w:rPr>
            <w:rStyle w:val="Hyperlink"/>
          </w:rPr>
          <w:t xml:space="preserve">CoinMarketCap</w:t>
        </w:r>
      </w:hyperlink>
      <w:r>
        <w:t xml:space="preserve">; CHILLHOUSE —</w:t>
      </w:r>
      <w:r>
        <w:t xml:space="preserve"> </w:t>
      </w:r>
      <w:hyperlink r:id="rId70">
        <w:r>
          <w:rPr>
            <w:rStyle w:val="Hyperlink"/>
          </w:rPr>
          <w:t xml:space="preserve">Phantom</w:t>
        </w:r>
      </w:hyperlink>
      <w:r>
        <w:t xml:space="preserve">,</w:t>
      </w:r>
      <w:r>
        <w:t xml:space="preserve"> </w:t>
      </w:r>
      <w:hyperlink r:id="rId69">
        <w:r>
          <w:rPr>
            <w:rStyle w:val="Hyperlink"/>
          </w:rPr>
          <w:t xml:space="preserve">Coinbase</w:t>
        </w:r>
      </w:hyperlink>
      <w:r>
        <w:t xml:space="preserve">,</w:t>
      </w:r>
      <w:r>
        <w:t xml:space="preserve"> </w:t>
      </w:r>
      <w:hyperlink r:id="rId88">
        <w:r>
          <w:rPr>
            <w:rStyle w:val="Hyperlink"/>
          </w:rPr>
          <w:t xml:space="preserve">Kraken</w:t>
        </w:r>
      </w:hyperlink>
      <w:r>
        <w:t xml:space="preserve">,</w:t>
      </w:r>
      <w:r>
        <w:t xml:space="preserve"> </w:t>
      </w:r>
      <w:hyperlink r:id="rId89">
        <w:r>
          <w:rPr>
            <w:rStyle w:val="Hyperlink"/>
          </w:rPr>
          <w:t xml:space="preserve">DexPaprika</w:t>
        </w:r>
      </w:hyperlink>
      <w:r>
        <w:t xml:space="preserve">,</w:t>
      </w:r>
      <w:r>
        <w:t xml:space="preserve"> </w:t>
      </w:r>
      <w:hyperlink r:id="rId90">
        <w:r>
          <w:rPr>
            <w:rStyle w:val="Hyperlink"/>
          </w:rPr>
          <w:t xml:space="preserve">CoinGecko</w:t>
        </w:r>
      </w:hyperlink>
      <w:r>
        <w:t xml:space="preserve">; TROLL —</w:t>
      </w:r>
      <w:r>
        <w:t xml:space="preserve"> </w:t>
      </w:r>
      <w:hyperlink r:id="rId59">
        <w:r>
          <w:rPr>
            <w:rStyle w:val="Hyperlink"/>
          </w:rPr>
          <w:t xml:space="preserve">Trust Wallet</w:t>
        </w:r>
      </w:hyperlink>
      <w:r>
        <w:t xml:space="preserve">,</w:t>
      </w:r>
      <w:r>
        <w:t xml:space="preserve"> </w:t>
      </w:r>
      <w:hyperlink r:id="rId91">
        <w:r>
          <w:rPr>
            <w:rStyle w:val="Hyperlink"/>
          </w:rPr>
          <w:t xml:space="preserve">Gate</w:t>
        </w:r>
      </w:hyperlink>
      <w:r>
        <w:t xml:space="preserve">,</w:t>
      </w:r>
      <w:r>
        <w:t xml:space="preserve"> </w:t>
      </w:r>
      <w:hyperlink r:id="rId58">
        <w:r>
          <w:rPr>
            <w:rStyle w:val="Hyperlink"/>
          </w:rPr>
          <w:t xml:space="preserve">Coinbase</w:t>
        </w:r>
      </w:hyperlink>
      <w:r>
        <w:t xml:space="preserve">,</w:t>
      </w:r>
      <w:r>
        <w:t xml:space="preserve"> </w:t>
      </w:r>
      <w:hyperlink r:id="rId92">
        <w:r>
          <w:rPr>
            <w:rStyle w:val="Hyperlink"/>
          </w:rPr>
          <w:t xml:space="preserve">Jupiter</w:t>
        </w:r>
      </w:hyperlink>
      <w:r>
        <w:t xml:space="preserve">,</w:t>
      </w:r>
      <w:r>
        <w:t xml:space="preserve"> </w:t>
      </w:r>
      <w:hyperlink r:id="rId93">
        <w:r>
          <w:rPr>
            <w:rStyle w:val="Hyperlink"/>
          </w:rPr>
          <w:t xml:space="preserve">Solflare</w:t>
        </w:r>
      </w:hyperlink>
      <w:r>
        <w:t xml:space="preserve">; WOJAK —</w:t>
      </w:r>
      <w:r>
        <w:t xml:space="preserve"> </w:t>
      </w:r>
      <w:hyperlink r:id="rId24">
        <w:r>
          <w:rPr>
            <w:rStyle w:val="Hyperlink"/>
          </w:rPr>
          <w:t xml:space="preserve">Kraken</w:t>
        </w:r>
      </w:hyperlink>
      <w:r>
        <w:t xml:space="preserve">,</w:t>
      </w:r>
      <w:r>
        <w:t xml:space="preserve"> </w:t>
      </w:r>
      <w:hyperlink r:id="rId26">
        <w:r>
          <w:rPr>
            <w:rStyle w:val="Hyperlink"/>
          </w:rPr>
          <w:t xml:space="preserve">OKX</w:t>
        </w:r>
      </w:hyperlink>
      <w:r>
        <w:t xml:space="preserve">,</w:t>
      </w:r>
      <w:r>
        <w:t xml:space="preserve"> </w:t>
      </w:r>
      <w:hyperlink r:id="rId21">
        <w:r>
          <w:rPr>
            <w:rStyle w:val="Hyperlink"/>
          </w:rPr>
          <w:t xml:space="preserve">Etherscan</w:t>
        </w:r>
      </w:hyperlink>
      <w:r>
        <w:t xml:space="preserve">,</w:t>
      </w:r>
      <w:r>
        <w:t xml:space="preserve"> </w:t>
      </w:r>
      <w:hyperlink r:id="rId28">
        <w:r>
          <w:rPr>
            <w:rStyle w:val="Hyperlink"/>
          </w:rPr>
          <w:t xml:space="preserve">CMC wojaknew</w:t>
        </w:r>
      </w:hyperlink>
      <w:r>
        <w:t xml:space="preserve">,</w:t>
      </w:r>
      <w:r>
        <w:t xml:space="preserve"> </w:t>
      </w:r>
      <w:hyperlink r:id="rId22">
        <w:r>
          <w:rPr>
            <w:rStyle w:val="Hyperlink"/>
          </w:rPr>
          <w:t xml:space="preserve">CoinGecko wojak-5</w:t>
        </w:r>
      </w:hyperlink>
      <w:r>
        <w:t xml:space="preserve">,</w:t>
      </w:r>
      <w:r>
        <w:t xml:space="preserve"> </w:t>
      </w:r>
      <w:hyperlink r:id="rId25">
        <w:r>
          <w:rPr>
            <w:rStyle w:val="Hyperlink"/>
          </w:rPr>
          <w:t xml:space="preserve">Trust Wallet</w:t>
        </w:r>
      </w:hyperlink>
      <w:r>
        <w:t xml:space="preserve">,</w:t>
      </w:r>
      <w:r>
        <w:t xml:space="preserve"> </w:t>
      </w:r>
      <w:hyperlink r:id="rId94">
        <w:r>
          <w:rPr>
            <w:rStyle w:val="Hyperlink"/>
          </w:rPr>
          <w:t xml:space="preserve">DexScreener</w:t>
        </w:r>
      </w:hyperlink>
      <w:r>
        <w:t xml:space="preserve">,</w:t>
      </w:r>
      <w:r>
        <w:t xml:space="preserve"> </w:t>
      </w:r>
      <w:hyperlink r:id="rId95">
        <w:r>
          <w:rPr>
            <w:rStyle w:val="Hyperlink"/>
          </w:rPr>
          <w:t xml:space="preserve">Sharpe.ai</w:t>
        </w:r>
      </w:hyperlink>
      <w:r>
        <w:t xml:space="preserve">,</w:t>
      </w:r>
      <w:r>
        <w:t xml:space="preserve"> </w:t>
      </w:r>
      <w:hyperlink r:id="rId96">
        <w:r>
          <w:rPr>
            <w:rStyle w:val="Hyperlink"/>
          </w:rPr>
          <w:t xml:space="preserve">CertiK</w:t>
        </w:r>
      </w:hyperlink>
      <w:r>
        <w:t xml:space="preserve">,</w:t>
      </w:r>
      <w:r>
        <w:t xml:space="preserve"> </w:t>
      </w:r>
      <w:hyperlink r:id="rId97">
        <w:r>
          <w:rPr>
            <w:rStyle w:val="Hyperlink"/>
          </w:rPr>
          <w:t xml:space="preserve">Gate announcement</w:t>
        </w:r>
      </w:hyperlink>
      <w:r>
        <w:t xml:space="preserve">,</w:t>
      </w:r>
      <w:r>
        <w:t xml:space="preserve"> </w:t>
      </w:r>
      <w:hyperlink r:id="rId98">
        <w:r>
          <w:rPr>
            <w:rStyle w:val="Hyperlink"/>
          </w:rPr>
          <w:t xml:space="preserve">Kraken blog</w:t>
        </w:r>
      </w:hyperlink>
      <w:r>
        <w:t xml:space="preserve">; TRIPLE T —</w:t>
      </w:r>
      <w:r>
        <w:t xml:space="preserve"> </w:t>
      </w:r>
      <w:hyperlink r:id="rId66">
        <w:r>
          <w:rPr>
            <w:rStyle w:val="Hyperlink"/>
          </w:rPr>
          <w:t xml:space="preserve">OKX</w:t>
        </w:r>
      </w:hyperlink>
      <w:r>
        <w:t xml:space="preserve">,</w:t>
      </w:r>
      <w:r>
        <w:t xml:space="preserve"> </w:t>
      </w:r>
      <w:hyperlink r:id="rId67">
        <w:r>
          <w:rPr>
            <w:rStyle w:val="Hyperlink"/>
          </w:rPr>
          <w:t xml:space="preserve">pump.fun</w:t>
        </w:r>
      </w:hyperlink>
      <w:r>
        <w:t xml:space="preserve">,</w:t>
      </w:r>
      <w:r>
        <w:t xml:space="preserve"> </w:t>
      </w:r>
      <w:hyperlink r:id="rId99">
        <w:r>
          <w:rPr>
            <w:rStyle w:val="Hyperlink"/>
          </w:rPr>
          <w:t xml:space="preserve">Coinbase</w:t>
        </w:r>
      </w:hyperlink>
      <w:r>
        <w:t xml:space="preserve">,</w:t>
      </w:r>
      <w:r>
        <w:t xml:space="preserve"> </w:t>
      </w:r>
      <w:hyperlink r:id="rId100">
        <w:r>
          <w:rPr>
            <w:rStyle w:val="Hyperlink"/>
          </w:rPr>
          <w:t xml:space="preserve">Stocktwits</w:t>
        </w:r>
      </w:hyperlink>
      <w:r>
        <w:t xml:space="preserve">,</w:t>
      </w:r>
      <w:r>
        <w:t xml:space="preserve"> </w:t>
      </w:r>
      <w:hyperlink r:id="rId101">
        <w:r>
          <w:rPr>
            <w:rStyle w:val="Hyperlink"/>
          </w:rPr>
          <w:t xml:space="preserve">3commas</w:t>
        </w:r>
      </w:hyperlink>
      <w:r>
        <w:t xml:space="preserve">,</w:t>
      </w:r>
      <w:r>
        <w:t xml:space="preserve"> </w:t>
      </w:r>
      <w:hyperlink r:id="rId102">
        <w:r>
          <w:rPr>
            <w:rStyle w:val="Hyperlink"/>
          </w:rPr>
          <w:t xml:space="preserve">OpenSea</w:t>
        </w:r>
      </w:hyperlink>
      <w:r>
        <w:t xml:space="preserve">,</w:t>
      </w:r>
      <w:r>
        <w:t xml:space="preserve"> </w:t>
      </w:r>
      <w:hyperlink r:id="rId103">
        <w:r>
          <w:rPr>
            <w:rStyle w:val="Hyperlink"/>
          </w:rPr>
          <w:t xml:space="preserve">Coinranking</w:t>
        </w:r>
      </w:hyperlink>
      <w:r>
        <w:t xml:space="preserve">,</w:t>
      </w:r>
      <w:r>
        <w:t xml:space="preserve"> </w:t>
      </w:r>
      <w:hyperlink r:id="rId104">
        <w:r>
          <w:rPr>
            <w:rStyle w:val="Hyperlink"/>
          </w:rPr>
          <w:t xml:space="preserve">CoinGabbar</w:t>
        </w:r>
      </w:hyperlink>
      <w:r>
        <w:t xml:space="preserve">; CUPSEY —</w:t>
      </w:r>
      <w:r>
        <w:t xml:space="preserve"> </w:t>
      </w:r>
      <w:hyperlink r:id="rId68">
        <w:r>
          <w:rPr>
            <w:rStyle w:val="Hyperlink"/>
          </w:rPr>
          <w:t xml:space="preserve">Bybit</w:t>
        </w:r>
      </w:hyperlink>
      <w:r>
        <w:t xml:space="preserve">,</w:t>
      </w:r>
      <w:r>
        <w:t xml:space="preserve"> </w:t>
      </w:r>
      <w:hyperlink r:id="rId38">
        <w:r>
          <w:rPr>
            <w:rStyle w:val="Hyperlink"/>
          </w:rPr>
          <w:t xml:space="preserve">Phantom</w:t>
        </w:r>
      </w:hyperlink>
      <w:r>
        <w:t xml:space="preserve">,</w:t>
      </w:r>
      <w:r>
        <w:t xml:space="preserve"> </w:t>
      </w:r>
      <w:hyperlink r:id="rId37">
        <w:r>
          <w:rPr>
            <w:rStyle w:val="Hyperlink"/>
          </w:rPr>
          <w:t xml:space="preserve">CoinGecko</w:t>
        </w:r>
      </w:hyperlink>
      <w:r>
        <w:t xml:space="preserve">,</w:t>
      </w:r>
      <w:r>
        <w:t xml:space="preserve"> </w:t>
      </w:r>
      <w:hyperlink r:id="rId105">
        <w:r>
          <w:rPr>
            <w:rStyle w:val="Hyperlink"/>
          </w:rPr>
          <w:t xml:space="preserve">Solana Compass</w:t>
        </w:r>
      </w:hyperlink>
      <w:r>
        <w:t xml:space="preserve">,</w:t>
      </w:r>
      <w:r>
        <w:t xml:space="preserve"> </w:t>
      </w:r>
      <w:hyperlink r:id="rId106">
        <w:r>
          <w:rPr>
            <w:rStyle w:val="Hyperlink"/>
          </w:rPr>
          <w:t xml:space="preserve">TradingView</w:t>
        </w:r>
      </w:hyperlink>
      <w:r>
        <w:t xml:space="preserve">,</w:t>
      </w:r>
      <w:r>
        <w:t xml:space="preserve"> </w:t>
      </w:r>
      <w:hyperlink r:id="rId107">
        <w:r>
          <w:rPr>
            <w:rStyle w:val="Hyperlink"/>
          </w:rPr>
          <w:t xml:space="preserve">Gate.io</w:t>
        </w:r>
      </w:hyperlink>
      <w:r>
        <w:t xml:space="preserve">,</w:t>
      </w:r>
      <w:r>
        <w:t xml:space="preserve"> </w:t>
      </w:r>
      <w:hyperlink r:id="rId108">
        <w:r>
          <w:rPr>
            <w:rStyle w:val="Hyperlink"/>
          </w:rPr>
          <w:t xml:space="preserve">WEEX</w:t>
        </w:r>
      </w:hyperlink>
      <w:r>
        <w:t xml:space="preserve">.</w:t>
      </w:r>
    </w:p>
    <w:p>
      <w:pPr>
        <w:pStyle w:val="BodyText"/>
      </w:pPr>
      <w:r>
        <w:t xml:space="preserve">Tre rapporti meritano attenzione. Il primo è il turnover: CHILLGUY scambia circa il</w:t>
      </w:r>
      <w:r>
        <w:t xml:space="preserve"> </w:t>
      </w:r>
      <w:r>
        <w:rPr>
          <w:bCs/>
          <w:b/>
        </w:rPr>
        <w:t xml:space="preserve">27% della propria capitalizzazione ogni giorno</w:t>
      </w:r>
      <w:r>
        <w:t xml:space="preserve"> </w:t>
      </w:r>
      <w:r>
        <w:t xml:space="preserve">sui tracker che includono i CEX, ma solo il 3% sulle DEX, segno che il prezzo marginale lo fanno i trader del perpetual Binance, non gli holder spot; TRIPLE T e CUPSEY scambiano il 5–8% della cap al giorno, quasi interamente su PumpSwap, cioè sono ancora "vive" ma senza leva centralizzata; WOJAK scambia circa il 5–6% della cap al giorno, ma con una struttura rovesciata rispetto ai token Solana: su Uniswap passano solo poche decine di migliaia di dollari ($18–42K), mentre il grosso del milione giornaliero è su MEXC, Gate, HTX e Kraken (circa $58K sulla sola coppia WOJAK/USD di Kraken), il che rende il prezzo on-chain fragile ma lo mette al riparo dai "bundle" tipici di pump.fun (</w:t>
      </w:r>
      <w:hyperlink r:id="rId65">
        <w:r>
          <w:rPr>
            <w:rStyle w:val="Hyperlink"/>
          </w:rPr>
          <w:t xml:space="preserve">Bybit Global</w:t>
        </w:r>
      </w:hyperlink>
      <w:r>
        <w:t xml:space="preserve">;</w:t>
      </w:r>
      <w:r>
        <w:t xml:space="preserve"> </w:t>
      </w:r>
      <w:hyperlink r:id="rId85">
        <w:r>
          <w:rPr>
            <w:rStyle w:val="Hyperlink"/>
          </w:rPr>
          <w:t xml:space="preserve">Phantom</w:t>
        </w:r>
      </w:hyperlink>
      <w:r>
        <w:t xml:space="preserve">;</w:t>
      </w:r>
      <w:r>
        <w:t xml:space="preserve"> </w:t>
      </w:r>
      <w:hyperlink r:id="rId66">
        <w:r>
          <w:rPr>
            <w:rStyle w:val="Hyperlink"/>
          </w:rPr>
          <w:t xml:space="preserve">OKX TRIPLET</w:t>
        </w:r>
      </w:hyperlink>
      <w:r>
        <w:t xml:space="preserve">;</w:t>
      </w:r>
      <w:r>
        <w:t xml:space="preserve"> </w:t>
      </w:r>
      <w:hyperlink r:id="rId68">
        <w:r>
          <w:rPr>
            <w:rStyle w:val="Hyperlink"/>
          </w:rPr>
          <w:t xml:space="preserve">Bybit CUPSEY</w:t>
        </w:r>
      </w:hyperlink>
      <w:r>
        <w:t xml:space="preserve">;</w:t>
      </w:r>
      <w:r>
        <w:t xml:space="preserve"> </w:t>
      </w:r>
      <w:hyperlink r:id="rId26">
        <w:r>
          <w:rPr>
            <w:rStyle w:val="Hyperlink"/>
          </w:rPr>
          <w:t xml:space="preserve">OKX WOJAK</w:t>
        </w:r>
      </w:hyperlink>
      <w:r>
        <w:t xml:space="preserve">;</w:t>
      </w:r>
      <w:r>
        <w:t xml:space="preserve"> </w:t>
      </w:r>
      <w:hyperlink r:id="rId24">
        <w:r>
          <w:rPr>
            <w:rStyle w:val="Hyperlink"/>
          </w:rPr>
          <w:t xml:space="preserve">Kraken</w:t>
        </w:r>
      </w:hyperlink>
      <w:r>
        <w:t xml:space="preserve">). Il secondo è la liquidità: con $1,2 mln su Raydium contro $13 mln di cap (CHILLGUY) e $1,7–3,9 mln contro circa $50 mln (TROLL, 3–8%), un ordine di poche centinaia di migliaia di dollari sposta il prezzo a doppia cifra; TRIPLE T (8–10%) e CUPSEY (7–8%) hanno rapporti migliori ma profondità assolute di $0,5–0,75 mln, per cui un market sell da $50–100K muove il prezzo in modo sensibile; WOJAK ha il rapporto peggiore della fascia alta (2–5% tra $0,4 e $0,9 mln di pool contro $18 mln di cap, e lo stesso pool del vecchio contratto conserva ancora $629K di liquidità inerte), e CHILLHOUSE ($0,4 mln) è un mercato in cui poche decine di migliaia di dollari bastano (</w:t>
      </w:r>
      <w:hyperlink r:id="rId89">
        <w:r>
          <w:rPr>
            <w:rStyle w:val="Hyperlink"/>
          </w:rPr>
          <w:t xml:space="preserve">DexPaprika</w:t>
        </w:r>
      </w:hyperlink>
      <w:r>
        <w:t xml:space="preserve">;</w:t>
      </w:r>
      <w:r>
        <w:t xml:space="preserve"> </w:t>
      </w:r>
      <w:hyperlink r:id="rId94">
        <w:r>
          <w:rPr>
            <w:rStyle w:val="Hyperlink"/>
          </w:rPr>
          <w:t xml:space="preserve">DexScreener WOJAK</w:t>
        </w:r>
      </w:hyperlink>
      <w:r>
        <w:t xml:space="preserve">;</w:t>
      </w:r>
      <w:r>
        <w:t xml:space="preserve"> </w:t>
      </w:r>
      <w:hyperlink r:id="rId109">
        <w:r>
          <w:rPr>
            <w:rStyle w:val="Hyperlink"/>
          </w:rPr>
          <w:t xml:space="preserve">DexScreener vecchio pool</w:t>
        </w:r>
      </w:hyperlink>
      <w:r>
        <w:t xml:space="preserve">). Il terzo è il valore medio per holder: circa $110 per CHILLGUY, $80 per CHILLHOUSE, $700–840 per TROLL, $350 per TRIPLE T, $450 per CUPSEY e</w:t>
      </w:r>
      <w:r>
        <w:t xml:space="preserve"> </w:t>
      </w:r>
      <w:r>
        <w:rPr>
          <w:bCs/>
          <w:b/>
        </w:rPr>
        <w:t xml:space="preserve">circa $1.500 per WOJAK</w:t>
      </w:r>
      <w:r>
        <w:t xml:space="preserve">, cioè le prime due sono popolate da una lunga coda di "bagholder" dormienti del 2024–25, TROLL ha una base più capitalizzata e in crescita (+35–45% di holder in nove mesi, anche grazie a una campagna airdrop lanciata il 1° settembre 2026), TRIPLE T ha visto gli holder crescere da 9,1K a 22–25K mentre il prezzo scendeva del 70%, un pattern tipico di distribuzione retail, e WOJAK ha una base che si è dimezzata nella migrazione (da 19–22K a 12,3K) ma composta, secondo le analisi di aprile 2026, da un 68% di "dust wallet" e da poche whale (una sola ha accumulato circa l'1% della supply a inizio aprile) (</w:t>
      </w:r>
      <w:hyperlink r:id="rId110">
        <w:r>
          <w:rPr>
            <w:rStyle w:val="Hyperlink"/>
          </w:rPr>
          <w:t xml:space="preserve">CoinMarketCap TROLL</w:t>
        </w:r>
      </w:hyperlink>
      <w:r>
        <w:t xml:space="preserve">;</w:t>
      </w:r>
      <w:r>
        <w:t xml:space="preserve"> </w:t>
      </w:r>
      <w:hyperlink r:id="rId111">
        <w:r>
          <w:rPr>
            <w:rStyle w:val="Hyperlink"/>
          </w:rPr>
          <w:t xml:space="preserve">Phantom TRIPLET</w:t>
        </w:r>
      </w:hyperlink>
      <w:r>
        <w:t xml:space="preserve">;</w:t>
      </w:r>
      <w:r>
        <w:t xml:space="preserve"> </w:t>
      </w:r>
      <w:hyperlink r:id="rId112">
        <w:r>
          <w:rPr>
            <w:rStyle w:val="Hyperlink"/>
          </w:rPr>
          <w:t xml:space="preserve">Cryptonews WOJAK</w:t>
        </w:r>
      </w:hyperlink>
      <w:r>
        <w:t xml:space="preserve">;</w:t>
      </w:r>
      <w:r>
        <w:t xml:space="preserve"> </w:t>
      </w:r>
      <w:hyperlink r:id="rId113">
        <w:r>
          <w:rPr>
            <w:rStyle w:val="Hyperlink"/>
          </w:rPr>
          <w:t xml:space="preserve">CCN</w:t>
        </w:r>
      </w:hyperlink>
      <w:r>
        <w:t xml:space="preserve">).</w:t>
      </w:r>
    </w:p>
    <w:bookmarkEnd w:id="114"/>
    <w:bookmarkStart w:id="137" w:name="X49af9d717af29e9afbc3787d7e14ea497f6d2ea"/>
    <w:p>
      <w:pPr>
        <w:pStyle w:val="Heading2"/>
      </w:pPr>
      <w:r>
        <w:t xml:space="preserve">CHILLGUY: un meme da $643 milioni ridotto a trade sul perpetual</w:t>
      </w:r>
    </w:p>
    <w:p>
      <w:pPr>
        <w:pStyle w:val="FirstParagraph"/>
      </w:pPr>
      <w:r>
        <w:t xml:space="preserve">CHILLGUY (mint</w:t>
      </w:r>
      <w:r>
        <w:t xml:space="preserve"> </w:t>
      </w:r>
      <w:r>
        <w:rPr>
          <w:rStyle w:val="VerbatimChar"/>
        </w:rPr>
        <w:t xml:space="preserve">Df6yfrKC8kZE3KNkrHERKzAetSxbrWeniQfyJY4Jpump</w:t>
      </w:r>
      <w:r>
        <w:t xml:space="preserve">) è il caso da manuale del "meme a ciclo unico". Lanciato su pump.fun il 15 novembre 2024 da un creatore pseudonimo ("mrowl") senza alcun legame con l'artista Phillip Banks, passò da circa $10 mln a</w:t>
      </w:r>
      <w:r>
        <w:t xml:space="preserve"> </w:t>
      </w:r>
      <w:r>
        <w:rPr>
          <w:bCs/>
          <w:b/>
        </w:rPr>
        <w:t xml:space="preserve">$461 mln di capitalizzazione nella prima settimana</w:t>
      </w:r>
      <w:r>
        <w:t xml:space="preserve"> </w:t>
      </w:r>
      <w:r>
        <w:t xml:space="preserve">e toccò l'ATH di</w:t>
      </w:r>
      <w:r>
        <w:t xml:space="preserve"> </w:t>
      </w:r>
      <w:r>
        <w:rPr>
          <w:bCs/>
          <w:b/>
        </w:rPr>
        <w:t xml:space="preserve">$0,665 il 27 novembre 2024</w:t>
      </w:r>
      <w:r>
        <w:t xml:space="preserve"> </w:t>
      </w:r>
      <w:r>
        <w:t xml:space="preserve">(cap di picco circa $643 mln, con titoli che parlavano di $600–700 mln) sull'onda del listing del perpetual su Binance Futures con leva 75x e dei listing spot su KuCoin, Bybit, Bitget, Gate e MEXC (</w:t>
      </w:r>
      <w:hyperlink r:id="rId115">
        <w:r>
          <w:rPr>
            <w:rStyle w:val="Hyperlink"/>
          </w:rPr>
          <w:t xml:space="preserve">Cointelegraph</w:t>
        </w:r>
      </w:hyperlink>
      <w:r>
        <w:t xml:space="preserve">;</w:t>
      </w:r>
      <w:r>
        <w:t xml:space="preserve"> </w:t>
      </w:r>
      <w:hyperlink r:id="rId116">
        <w:r>
          <w:rPr>
            <w:rStyle w:val="Hyperlink"/>
          </w:rPr>
          <w:t xml:space="preserve">Decrypt</w:t>
        </w:r>
      </w:hyperlink>
      <w:r>
        <w:t xml:space="preserve">;</w:t>
      </w:r>
      <w:r>
        <w:t xml:space="preserve"> </w:t>
      </w:r>
      <w:hyperlink r:id="rId117">
        <w:r>
          <w:rPr>
            <w:rStyle w:val="Hyperlink"/>
          </w:rPr>
          <w:t xml:space="preserve">Crypto Briefing</w:t>
        </w:r>
      </w:hyperlink>
      <w:r>
        <w:t xml:space="preserve">). Il percorso fu già allora turbolento: il tweet con cui Banks rivendicò il copyright fece crollare il token del</w:t>
      </w:r>
      <w:r>
        <w:t xml:space="preserve"> </w:t>
      </w:r>
      <w:r>
        <w:rPr>
          <w:bCs/>
          <w:b/>
        </w:rPr>
        <w:t xml:space="preserve">54% in due ore (da $500 a $220 mln)</w:t>
      </w:r>
      <w:r>
        <w:t xml:space="preserve">, prima di un recupero del 135% in una settimana (</w:t>
      </w:r>
      <w:hyperlink r:id="rId118">
        <w:r>
          <w:rPr>
            <w:rStyle w:val="Hyperlink"/>
          </w:rPr>
          <w:t xml:space="preserve">Decrypt</w:t>
        </w:r>
      </w:hyperlink>
      <w:r>
        <w:t xml:space="preserve">); a dicembre un hack degli account di Banks, con una finta licenza e una finta "coin ufficiale", provocò un nuovo tonfo (</w:t>
      </w:r>
      <w:hyperlink r:id="rId119">
        <w:r>
          <w:rPr>
            <w:rStyle w:val="Hyperlink"/>
          </w:rPr>
          <w:t xml:space="preserve">Decrypt</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15 nov 2024</w:t>
            </w:r>
          </w:p>
        </w:tc>
        <w:tc>
          <w:tcPr/>
          <w:p>
            <w:pPr>
              <w:pStyle w:val="Compact"/>
              <w:jc w:val="left"/>
            </w:pPr>
            <w:r>
              <w:t xml:space="preserve">≈$10 mln</w:t>
            </w:r>
          </w:p>
        </w:tc>
        <w:tc>
          <w:tcPr/>
          <w:p>
            <w:pPr>
              <w:pStyle w:val="Compact"/>
              <w:jc w:val="left"/>
            </w:pPr>
            <w:r>
              <w:t xml:space="preserve">lancio pump.fun</w:t>
            </w:r>
          </w:p>
        </w:tc>
      </w:tr>
      <w:tr>
        <w:tc>
          <w:tcPr/>
          <w:p>
            <w:pPr>
              <w:pStyle w:val="Compact"/>
              <w:jc w:val="left"/>
            </w:pPr>
            <w:r>
              <w:t xml:space="preserve">18 nov 2024</w:t>
            </w:r>
          </w:p>
        </w:tc>
        <w:tc>
          <w:tcPr/>
          <w:p>
            <w:pPr>
              <w:pStyle w:val="Compact"/>
              <w:jc w:val="left"/>
            </w:pPr>
            <w:r>
              <w:t xml:space="preserve">ATL $0,00604</w:t>
            </w:r>
          </w:p>
        </w:tc>
        <w:tc>
          <w:tcPr/>
          <w:p>
            <w:pPr>
              <w:pStyle w:val="Compact"/>
              <w:jc w:val="left"/>
            </w:pPr>
            <w:r>
              <w:t xml:space="preserve">minimo storico</w:t>
            </w:r>
          </w:p>
        </w:tc>
      </w:tr>
      <w:tr>
        <w:tc>
          <w:tcPr/>
          <w:p>
            <w:pPr>
              <w:pStyle w:val="Compact"/>
              <w:jc w:val="left"/>
            </w:pPr>
            <w:r>
              <w:t xml:space="preserve">27 nov 2024</w:t>
            </w:r>
          </w:p>
        </w:tc>
        <w:tc>
          <w:tcPr/>
          <w:p>
            <w:pPr>
              <w:pStyle w:val="Compact"/>
              <w:jc w:val="left"/>
            </w:pPr>
            <w:r>
              <w:rPr>
                <w:bCs/>
                <w:b/>
              </w:rPr>
              <w:t xml:space="preserve">ATH $0,665 / ≈$643 mln</w:t>
            </w:r>
          </w:p>
        </w:tc>
        <w:tc>
          <w:tcPr/>
          <w:p>
            <w:pPr>
              <w:pStyle w:val="Compact"/>
              <w:jc w:val="left"/>
            </w:pPr>
            <w:r>
              <w:t xml:space="preserve">listing Binance Futures, KuCoin, Bybit</w:t>
            </w:r>
          </w:p>
        </w:tc>
      </w:tr>
      <w:tr>
        <w:tc>
          <w:tcPr/>
          <w:p>
            <w:pPr>
              <w:pStyle w:val="Compact"/>
              <w:jc w:val="left"/>
            </w:pPr>
            <w:r>
              <w:t xml:space="preserve">9 apr 2025</w:t>
            </w:r>
          </w:p>
        </w:tc>
        <w:tc>
          <w:tcPr/>
          <w:p>
            <w:pPr>
              <w:pStyle w:val="Compact"/>
              <w:jc w:val="left"/>
            </w:pPr>
            <w:r>
              <w:t xml:space="preserve">$0,0182</w:t>
            </w:r>
          </w:p>
        </w:tc>
        <w:tc>
          <w:tcPr/>
          <w:p>
            <w:pPr>
              <w:pStyle w:val="Compact"/>
              <w:jc w:val="left"/>
            </w:pPr>
            <w:r>
              <w:t xml:space="preserve">minimo del ciclo 2025 (−97%)</w:t>
            </w:r>
          </w:p>
        </w:tc>
      </w:tr>
      <w:tr>
        <w:tc>
          <w:tcPr/>
          <w:p>
            <w:pPr>
              <w:pStyle w:val="Compact"/>
              <w:jc w:val="left"/>
            </w:pPr>
            <w:r>
              <w:t xml:space="preserve">16 giu 2025</w:t>
            </w:r>
          </w:p>
        </w:tc>
        <w:tc>
          <w:tcPr/>
          <w:p>
            <w:pPr>
              <w:pStyle w:val="Compact"/>
              <w:jc w:val="left"/>
            </w:pPr>
            <w:r>
              <w:t xml:space="preserve">$0,057</w:t>
            </w:r>
          </w:p>
        </w:tc>
        <w:tc>
          <w:tcPr/>
          <w:p>
            <w:pPr>
              <w:pStyle w:val="Compact"/>
              <w:jc w:val="left"/>
            </w:pPr>
            <w:r>
              <w:t xml:space="preserve">−91,8% dall'ATH</w:t>
            </w:r>
          </w:p>
        </w:tc>
      </w:tr>
      <w:tr>
        <w:tc>
          <w:tcPr/>
          <w:p>
            <w:pPr>
              <w:pStyle w:val="Compact"/>
              <w:jc w:val="left"/>
            </w:pPr>
            <w:r>
              <w:t xml:space="preserve">18 ago 2025</w:t>
            </w:r>
          </w:p>
        </w:tc>
        <w:tc>
          <w:tcPr/>
          <w:p>
            <w:pPr>
              <w:pStyle w:val="Compact"/>
              <w:jc w:val="left"/>
            </w:pPr>
            <w:r>
              <w:t xml:space="preserve">$0,047 / $47,5 mln</w:t>
            </w:r>
          </w:p>
        </w:tc>
        <w:tc>
          <w:tcPr/>
          <w:p>
            <w:pPr>
              <w:pStyle w:val="Compact"/>
              <w:jc w:val="left"/>
            </w:pPr>
            <w:r>
              <w:t xml:space="preserve">—</w:t>
            </w:r>
          </w:p>
        </w:tc>
      </w:tr>
      <w:tr>
        <w:tc>
          <w:tcPr/>
          <w:p>
            <w:pPr>
              <w:pStyle w:val="Compact"/>
              <w:jc w:val="left"/>
            </w:pPr>
            <w:r>
              <w:t xml:space="preserve">10 ott 2025</w:t>
            </w:r>
          </w:p>
        </w:tc>
        <w:tc>
          <w:tcPr/>
          <w:p>
            <w:pPr>
              <w:pStyle w:val="Compact"/>
              <w:jc w:val="left"/>
            </w:pPr>
            <w:r>
              <w:t xml:space="preserve">$0,0089</w:t>
            </w:r>
          </w:p>
        </w:tc>
        <w:tc>
          <w:tcPr/>
          <w:p>
            <w:pPr>
              <w:pStyle w:val="Compact"/>
              <w:jc w:val="left"/>
            </w:pPr>
            <w:r>
              <w:t xml:space="preserve">minimo registrato (−98,7%)</w:t>
            </w:r>
          </w:p>
        </w:tc>
      </w:tr>
      <w:tr>
        <w:tc>
          <w:tcPr/>
          <w:p>
            <w:pPr>
              <w:pStyle w:val="Compact"/>
              <w:jc w:val="left"/>
            </w:pPr>
            <w:r>
              <w:t xml:space="preserve">8 gen 2026</w:t>
            </w:r>
          </w:p>
        </w:tc>
        <w:tc>
          <w:tcPr/>
          <w:p>
            <w:pPr>
              <w:pStyle w:val="Compact"/>
              <w:jc w:val="left"/>
            </w:pPr>
            <w:r>
              <w:t xml:space="preserve">≈$0,024 / $23,7 mln</w:t>
            </w:r>
          </w:p>
        </w:tc>
        <w:tc>
          <w:tcPr/>
          <w:p>
            <w:pPr>
              <w:pStyle w:val="Compact"/>
              <w:jc w:val="left"/>
            </w:pPr>
            <w:r>
              <w:t xml:space="preserve">massimo locale 2026</w:t>
            </w:r>
          </w:p>
        </w:tc>
      </w:tr>
      <w:tr>
        <w:tc>
          <w:tcPr/>
          <w:p>
            <w:pPr>
              <w:pStyle w:val="Compact"/>
              <w:jc w:val="left"/>
            </w:pPr>
            <w:r>
              <w:t xml:space="preserve">4 lug 2026</w:t>
            </w:r>
          </w:p>
        </w:tc>
        <w:tc>
          <w:tcPr/>
          <w:p>
            <w:pPr>
              <w:pStyle w:val="Compact"/>
              <w:jc w:val="left"/>
            </w:pPr>
            <w:r>
              <w:t xml:space="preserve">$0,00959 / $9,6 mln</w:t>
            </w:r>
          </w:p>
        </w:tc>
        <w:tc>
          <w:tcPr/>
          <w:p>
            <w:pPr>
              <w:pStyle w:val="Compact"/>
              <w:jc w:val="left"/>
            </w:pPr>
            <w:r>
              <w:t xml:space="preserve">—</w:t>
            </w:r>
          </w:p>
        </w:tc>
      </w:tr>
      <w:tr>
        <w:tc>
          <w:tcPr/>
          <w:p>
            <w:pPr>
              <w:pStyle w:val="Compact"/>
              <w:jc w:val="left"/>
            </w:pPr>
            <w:r>
              <w:t xml:space="preserve">5 ott 2026</w:t>
            </w:r>
          </w:p>
        </w:tc>
        <w:tc>
          <w:tcPr/>
          <w:p>
            <w:pPr>
              <w:pStyle w:val="Compact"/>
              <w:jc w:val="left"/>
            </w:pPr>
            <w:r>
              <w:rPr>
                <w:bCs/>
                <w:b/>
              </w:rPr>
              <w:t xml:space="preserve">$0,01306 / $13,06 mln</w:t>
            </w:r>
          </w:p>
        </w:tc>
        <w:tc>
          <w:tcPr/>
          <w:p>
            <w:pPr>
              <w:pStyle w:val="Compact"/>
              <w:jc w:val="left"/>
            </w:pPr>
            <w:r>
              <w:t xml:space="preserve">nessun catalizzatore specifico</w:t>
            </w:r>
          </w:p>
        </w:tc>
      </w:tr>
    </w:tbl>
    <w:p>
      <w:pPr>
        <w:pStyle w:val="BodyText"/>
      </w:pPr>
      <w:r>
        <w:t xml:space="preserve">Fonti:</w:t>
      </w:r>
      <w:r>
        <w:t xml:space="preserve"> </w:t>
      </w:r>
      <w:hyperlink r:id="rId120">
        <w:r>
          <w:rPr>
            <w:rStyle w:val="Hyperlink"/>
          </w:rPr>
          <w:t xml:space="preserve">Atomic Wallet</w:t>
        </w:r>
      </w:hyperlink>
      <w:r>
        <w:t xml:space="preserve">;</w:t>
      </w:r>
      <w:r>
        <w:t xml:space="preserve"> </w:t>
      </w:r>
      <w:hyperlink r:id="rId121">
        <w:r>
          <w:rPr>
            <w:rStyle w:val="Hyperlink"/>
          </w:rPr>
          <w:t xml:space="preserve">Messari</w:t>
        </w:r>
      </w:hyperlink>
      <w:r>
        <w:t xml:space="preserve">;</w:t>
      </w:r>
      <w:r>
        <w:t xml:space="preserve"> </w:t>
      </w:r>
      <w:hyperlink r:id="rId122">
        <w:r>
          <w:rPr>
            <w:rStyle w:val="Hyperlink"/>
          </w:rPr>
          <w:t xml:space="preserve">Pintu</w:t>
        </w:r>
      </w:hyperlink>
      <w:r>
        <w:t xml:space="preserve">;</w:t>
      </w:r>
      <w:r>
        <w:t xml:space="preserve"> </w:t>
      </w:r>
      <w:hyperlink r:id="rId123">
        <w:r>
          <w:rPr>
            <w:rStyle w:val="Hyperlink"/>
          </w:rPr>
          <w:t xml:space="preserve">TradingView</w:t>
        </w:r>
      </w:hyperlink>
      <w:r>
        <w:t xml:space="preserve">;</w:t>
      </w:r>
      <w:r>
        <w:t xml:space="preserve"> </w:t>
      </w:r>
      <w:hyperlink r:id="rId124">
        <w:r>
          <w:rPr>
            <w:rStyle w:val="Hyperlink"/>
          </w:rPr>
          <w:t xml:space="preserve">Gemini</w:t>
        </w:r>
      </w:hyperlink>
      <w:r>
        <w:t xml:space="preserve">;</w:t>
      </w:r>
      <w:r>
        <w:t xml:space="preserve"> </w:t>
      </w:r>
      <w:hyperlink r:id="rId125">
        <w:r>
          <w:rPr>
            <w:rStyle w:val="Hyperlink"/>
          </w:rPr>
          <w:t xml:space="preserve">Bybit</w:t>
        </w:r>
      </w:hyperlink>
      <w:r>
        <w:t xml:space="preserve">;</w:t>
      </w:r>
      <w:r>
        <w:t xml:space="preserve"> </w:t>
      </w:r>
      <w:hyperlink r:id="rId65">
        <w:r>
          <w:rPr>
            <w:rStyle w:val="Hyperlink"/>
          </w:rPr>
          <w:t xml:space="preserve">Bybit Global</w:t>
        </w:r>
      </w:hyperlink>
      <w:r>
        <w:t xml:space="preserve">.</w:t>
      </w:r>
    </w:p>
    <w:p>
      <w:pPr>
        <w:pStyle w:val="BodyText"/>
      </w:pPr>
      <w:r>
        <w:t xml:space="preserve">Da allora il token ha perso il 98% e si muove in un range di $0,008–0,024 da inizio 2026, con rimbalzi del 20–50% che hanno sempre lasciato minimi più bassi; a marzo 2026 CoinMarketCap rilevava −63% su base annua e a settembre attribuiva i movimenti al sentiment macro e all'ottimismo sul CLARITY Act, "senza alcun catalizzatore specifico" (</w:t>
      </w:r>
      <w:hyperlink r:id="rId126">
        <w:r>
          <w:rPr>
            <w:rStyle w:val="Hyperlink"/>
          </w:rPr>
          <w:t xml:space="preserve">CoinMarketCap CMC-AI</w:t>
        </w:r>
      </w:hyperlink>
      <w:r>
        <w:t xml:space="preserve">). I</w:t>
      </w:r>
      <w:r>
        <w:t xml:space="preserve"> </w:t>
      </w:r>
      <w:r>
        <w:rPr>
          <w:bCs/>
          <w:b/>
        </w:rPr>
        <w:t xml:space="preserve">punti di forza</w:t>
      </w:r>
      <w:r>
        <w:t xml:space="preserve"> </w:t>
      </w:r>
      <w:r>
        <w:t xml:space="preserve">sono reali ma residuali: un meme riconosciuto a livello globale, adottato da brand come Atlanta Hawks e AMC e con una pagina Wikipedia propria (</w:t>
      </w:r>
      <w:hyperlink r:id="rId127">
        <w:r>
          <w:rPr>
            <w:rStyle w:val="Hyperlink"/>
          </w:rPr>
          <w:t xml:space="preserve">Wikipedia</w:t>
        </w:r>
      </w:hyperlink>
      <w:r>
        <w:t xml:space="preserve">); il perpetual Binance ancora attivo (nessuna delle ondate di delisting del 2026 lo ha incluso) e cinque CEX spot che garantiscono $3–5 mln di volume giornaliero (</w:t>
      </w:r>
      <w:hyperlink r:id="rId128">
        <w:r>
          <w:rPr>
            <w:rStyle w:val="Hyperlink"/>
          </w:rPr>
          <w:t xml:space="preserve">Coinranking</w:t>
        </w:r>
      </w:hyperlink>
      <w:r>
        <w:t xml:space="preserve">;</w:t>
      </w:r>
      <w:r>
        <w:t xml:space="preserve"> </w:t>
      </w:r>
      <w:hyperlink r:id="rId129">
        <w:r>
          <w:rPr>
            <w:rStyle w:val="Hyperlink"/>
          </w:rPr>
          <w:t xml:space="preserve">Phemex</w:t>
        </w:r>
      </w:hyperlink>
      <w:r>
        <w:t xml:space="preserve">); la più ampia base di holder della fascia (circa 118K); una supply di 1 miliardo interamente circolante senza unlock; e una riflessività dimostrata, con giornate a +58%, +101% e +120% nel 2024 e oscillazioni intraday del 40% nel 2026 (</w:t>
      </w:r>
      <w:hyperlink r:id="rId130">
        <w:r>
          <w:rPr>
            <w:rStyle w:val="Hyperlink"/>
          </w:rPr>
          <w:t xml:space="preserve">Bitget</w:t>
        </w:r>
      </w:hyperlink>
      <w:r>
        <w:t xml:space="preserve">).</w:t>
      </w:r>
    </w:p>
    <w:p>
      <w:pPr>
        <w:pStyle w:val="BodyText"/>
      </w:pPr>
      <w:r>
        <w:t xml:space="preserve">Le</w:t>
      </w:r>
      <w:r>
        <w:t xml:space="preserve"> </w:t>
      </w:r>
      <w:r>
        <w:rPr>
          <w:bCs/>
          <w:b/>
        </w:rPr>
        <w:t xml:space="preserve">debolezze</w:t>
      </w:r>
      <w:r>
        <w:t xml:space="preserve"> </w:t>
      </w:r>
      <w:r>
        <w:t xml:space="preserve">pesano di più. La liquidità on-chain è di appena $1,2 mln circa (</w:t>
      </w:r>
      <w:hyperlink r:id="rId86">
        <w:r>
          <w:rPr>
            <w:rStyle w:val="Hyperlink"/>
          </w:rPr>
          <w:t xml:space="preserve">Solana Compass</w:t>
        </w:r>
      </w:hyperlink>
      <w:r>
        <w:t xml:space="preserve">); i primi dieci wallet detengono circa il 52% della supply (cifra che include i wallet di custodia dei CEX) e GeckoTerminal segnala che</w:t>
      </w:r>
      <w:r>
        <w:t xml:space="preserve"> </w:t>
      </w:r>
      <w:r>
        <w:rPr>
          <w:bCs/>
          <w:b/>
        </w:rPr>
        <w:t xml:space="preserve">oltre il 20% della supply proviene da acquisti "bundle" di una singola entità</w:t>
      </w:r>
      <w:r>
        <w:t xml:space="preserve"> </w:t>
      </w:r>
      <w:r>
        <w:t xml:space="preserve">su più wallet (</w:t>
      </w:r>
      <w:hyperlink r:id="rId85">
        <w:r>
          <w:rPr>
            <w:rStyle w:val="Hyperlink"/>
          </w:rPr>
          <w:t xml:space="preserve">Phantom</w:t>
        </w:r>
      </w:hyperlink>
      <w:r>
        <w:t xml:space="preserve">;</w:t>
      </w:r>
      <w:r>
        <w:t xml:space="preserve"> </w:t>
      </w:r>
      <w:hyperlink r:id="rId131">
        <w:r>
          <w:rPr>
            <w:rStyle w:val="Hyperlink"/>
          </w:rPr>
          <w:t xml:space="preserve">GeckoTerminal</w:t>
        </w:r>
      </w:hyperlink>
      <w:r>
        <w:t xml:space="preserve">). Non esistono governance, roadmap o utilità (</w:t>
      </w:r>
      <w:hyperlink r:id="rId132">
        <w:r>
          <w:rPr>
            <w:rStyle w:val="Hyperlink"/>
          </w:rPr>
          <w:t xml:space="preserve">Gemini</w:t>
        </w:r>
      </w:hyperlink>
      <w:r>
        <w:t xml:space="preserve">); la "Community Takeover" è un gruppo anonimo che gestisce i social, non una struttura on-chain. La questione IP è dormiente ma irrisolta: Banks ha dichiarato di non aver mai autorizzato usi crypto e ha promesso rimozioni contro "merchandise e shitcoin", pur non avendo intentato alcuna causa in 22 mesi, il che significa che il token non potrà mai ottenere l'endorsement dell'artista (</w:t>
      </w:r>
      <w:hyperlink r:id="rId133">
        <w:r>
          <w:rPr>
            <w:rStyle w:val="Hyperlink"/>
          </w:rPr>
          <w:t xml:space="preserve">The Block</w:t>
        </w:r>
      </w:hyperlink>
      <w:r>
        <w:t xml:space="preserve">;</w:t>
      </w:r>
      <w:r>
        <w:t xml:space="preserve"> </w:t>
      </w:r>
      <w:hyperlink r:id="rId134">
        <w:r>
          <w:rPr>
            <w:rStyle w:val="Hyperlink"/>
          </w:rPr>
          <w:t xml:space="preserve">DL News</w:t>
        </w:r>
      </w:hyperlink>
      <w:r>
        <w:t xml:space="preserve">). Esistono inoltre numerosi cloni (versione Ethereum, SOLGUY, "Just A Live ChillGuy") che diluiscono il ticker (</w:t>
      </w:r>
      <w:hyperlink r:id="rId135">
        <w:r>
          <w:rPr>
            <w:rStyle w:val="Hyperlink"/>
          </w:rPr>
          <w:t xml:space="preserve">Solflare</w:t>
        </w:r>
      </w:hyperlink>
      <w:r>
        <w:t xml:space="preserve">), sospetti di insider trading sui wallet della prima settimana (</w:t>
      </w:r>
      <w:hyperlink r:id="rId136">
        <w:r>
          <w:rPr>
            <w:rStyle w:val="Hyperlink"/>
          </w:rPr>
          <w:t xml:space="preserve">Benzinga</w:t>
        </w:r>
      </w:hyperlink>
      <w:r>
        <w:t xml:space="preserve">) e un rischio di delisting concreto, dato che Binance nel 2026 ha ripetutamente eliminato perpetual su token sotto i $20 mln di cap. In sintesi: CHILLGUY è un'opzione a basso costo su una rotazione settoriale, con il perpetual Binance come canale di leva, ma senza alcun floor.</w:t>
      </w:r>
    </w:p>
    <w:bookmarkEnd w:id="137"/>
    <w:bookmarkStart w:id="157" w:name="Xafaf26fe95a5228b2cf3bf96ddfee27cc901eb3"/>
    <w:p>
      <w:pPr>
        <w:pStyle w:val="Heading2"/>
      </w:pPr>
      <w:r>
        <w:t xml:space="preserve">CHILLHOUSE: la parodia che ha esaurito il playbook dell'attenzione</w:t>
      </w:r>
    </w:p>
    <w:p>
      <w:pPr>
        <w:pStyle w:val="FirstParagraph"/>
      </w:pPr>
      <w:r>
        <w:t xml:space="preserve">CHILLHOUSE (mint</w:t>
      </w:r>
      <w:r>
        <w:t xml:space="preserve"> </w:t>
      </w:r>
      <w:r>
        <w:rPr>
          <w:rStyle w:val="VerbatimChar"/>
        </w:rPr>
        <w:t xml:space="preserve">GkyPYa7NnCFbduLknCfBfP7p8564X1VZhwZYJ6CZpump</w:t>
      </w:r>
      <w:r>
        <w:t xml:space="preserve">) nasce ad aprile 2025 su pump.fun come scherzo interno di un gruppo di creatori di meme, un ibrido tra il meme Chill Guy e la memecoin Housecoin ($HOUSE); non ha team, sito, roadmap né whitepaper, e la sua unica voce pubblica è l'account X @ChillHouseSOL (</w:t>
      </w:r>
      <w:hyperlink r:id="rId138">
        <w:r>
          <w:rPr>
            <w:rStyle w:val="Hyperlink"/>
          </w:rPr>
          <w:t xml:space="preserve">Decrypt</w:t>
        </w:r>
      </w:hyperlink>
      <w:r>
        <w:t xml:space="preserve">;</w:t>
      </w:r>
      <w:r>
        <w:t xml:space="preserve"> </w:t>
      </w:r>
      <w:hyperlink r:id="rId139">
        <w:r>
          <w:rPr>
            <w:rStyle w:val="Hyperlink"/>
          </w:rPr>
          <w:t xml:space="preserve">Coinranking</w:t>
        </w:r>
      </w:hyperlink>
      <w:r>
        <w:t xml:space="preserve">;</w:t>
      </w:r>
      <w:r>
        <w:t xml:space="preserve"> </w:t>
      </w:r>
      <w:hyperlink r:id="rId140">
        <w:r>
          <w:rPr>
            <w:rStyle w:val="Hyperlink"/>
          </w:rPr>
          <w:t xml:space="preserve">CoinEx Academy</w:t>
        </w:r>
      </w:hyperlink>
      <w:r>
        <w:t xml:space="preserve">). La sua storia è una sequenza di tre picchi autogenerati, ciascuno seguito da ritracciamenti del 60–90%: a fine giugno 2025</w:t>
      </w:r>
      <w:r>
        <w:t xml:space="preserve"> </w:t>
      </w:r>
      <w:r>
        <w:rPr>
          <w:bCs/>
          <w:b/>
        </w:rPr>
        <w:t xml:space="preserve">+168% in quattro giorni fino a $26 mln</w:t>
      </w:r>
      <w:r>
        <w:t xml:space="preserve"> </w:t>
      </w:r>
      <w:r>
        <w:t xml:space="preserve">per "flippare" Housecoin (</w:t>
      </w:r>
      <w:hyperlink r:id="rId138">
        <w:r>
          <w:rPr>
            <w:rStyle w:val="Hyperlink"/>
          </w:rPr>
          <w:t xml:space="preserve">Decrypt</w:t>
        </w:r>
      </w:hyperlink>
      <w:r>
        <w:t xml:space="preserve">); il 31 luglio 2025 la mania degli NFT "Lil Chillers" portò la cap da $9 a $28 mln (</w:t>
      </w:r>
      <w:hyperlink r:id="rId141">
        <w:r>
          <w:rPr>
            <w:rStyle w:val="Hyperlink"/>
          </w:rPr>
          <w:t xml:space="preserve">Hype Train</w:t>
        </w:r>
      </w:hyperlink>
      <w:r>
        <w:t xml:space="preserve">); il 28 ottobre 2025 una serie di post volgari rivolti a Vitalik Buterin, Jesse Pollak, Anatoly Yakovenko e Mert Mumtaz (gli ultimi tre risposero) spinse il token</w:t>
      </w:r>
      <w:r>
        <w:t xml:space="preserve"> </w:t>
      </w:r>
      <w:r>
        <w:rPr>
          <w:bCs/>
          <w:b/>
        </w:rPr>
        <w:t xml:space="preserve">+68% in sette ore, da $18 a $30,24 mln</w:t>
      </w:r>
      <w:r>
        <w:t xml:space="preserve">, fissando l'ATH di</w:t>
      </w:r>
      <w:r>
        <w:t xml:space="preserve"> </w:t>
      </w:r>
      <w:r>
        <w:rPr>
          <w:bCs/>
          <w:b/>
        </w:rPr>
        <w:t xml:space="preserve">$0,02919</w:t>
      </w:r>
      <w:r>
        <w:t xml:space="preserve"> </w:t>
      </w:r>
      <w:r>
        <w:t xml:space="preserve">con un +500% settimanale (</w:t>
      </w:r>
      <w:hyperlink r:id="rId142">
        <w:r>
          <w:rPr>
            <w:rStyle w:val="Hyperlink"/>
          </w:rPr>
          <w:t xml:space="preserve">Decrypt</w:t>
        </w:r>
      </w:hyperlink>
      <w:r>
        <w:t xml:space="preserve">;</w:t>
      </w:r>
      <w:r>
        <w:t xml:space="preserve"> </w:t>
      </w:r>
      <w:hyperlink r:id="rId143">
        <w:r>
          <w:rPr>
            <w:rStyle w:val="Hyperlink"/>
          </w:rPr>
          <w:t xml:space="preserve">CoinMarketCap Academy</w:t>
        </w:r>
      </w:hyperlink>
      <w:r>
        <w:t xml:space="preserve">;</w:t>
      </w:r>
      <w:r>
        <w:t xml:space="preserve"> </w:t>
      </w:r>
      <w:hyperlink r:id="rId90">
        <w:r>
          <w:rPr>
            <w:rStyle w:val="Hyperlink"/>
          </w:rPr>
          <w:t xml:space="preserve">CoinGecko</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apr 2025</w:t>
            </w:r>
          </w:p>
        </w:tc>
        <w:tc>
          <w:tcPr/>
          <w:p>
            <w:pPr>
              <w:pStyle w:val="Compact"/>
              <w:jc w:val="left"/>
            </w:pPr>
            <w:r>
              <w:t xml:space="preserve">&gt;$10 mln in una settimana</w:t>
            </w:r>
          </w:p>
        </w:tc>
        <w:tc>
          <w:tcPr/>
          <w:p>
            <w:pPr>
              <w:pStyle w:val="Compact"/>
              <w:jc w:val="left"/>
            </w:pPr>
            <w:r>
              <w:t xml:space="preserve">lancio pump.fun</w:t>
            </w:r>
          </w:p>
        </w:tc>
      </w:tr>
      <w:tr>
        <w:tc>
          <w:tcPr/>
          <w:p>
            <w:pPr>
              <w:pStyle w:val="Compact"/>
              <w:jc w:val="left"/>
            </w:pPr>
            <w:r>
              <w:t xml:space="preserve">14 mag 2025</w:t>
            </w:r>
          </w:p>
        </w:tc>
        <w:tc>
          <w:tcPr/>
          <w:p>
            <w:pPr>
              <w:pStyle w:val="Compact"/>
              <w:jc w:val="left"/>
            </w:pPr>
            <w:r>
              <w:t xml:space="preserve">ATL $0,00088 (≈$0,9 mln)</w:t>
            </w:r>
          </w:p>
        </w:tc>
        <w:tc>
          <w:tcPr/>
          <w:p>
            <w:pPr>
              <w:pStyle w:val="Compact"/>
              <w:jc w:val="left"/>
            </w:pPr>
            <w:r>
              <w:t xml:space="preserve">minimo storico</w:t>
            </w:r>
          </w:p>
        </w:tc>
      </w:tr>
      <w:tr>
        <w:tc>
          <w:tcPr/>
          <w:p>
            <w:pPr>
              <w:pStyle w:val="Compact"/>
              <w:jc w:val="left"/>
            </w:pPr>
            <w:r>
              <w:t xml:space="preserve">26 giu 2025</w:t>
            </w:r>
          </w:p>
        </w:tc>
        <w:tc>
          <w:tcPr/>
          <w:p>
            <w:pPr>
              <w:pStyle w:val="Compact"/>
              <w:jc w:val="left"/>
            </w:pPr>
            <w:r>
              <w:t xml:space="preserve">$26 mln → $17 mln</w:t>
            </w:r>
          </w:p>
        </w:tc>
        <w:tc>
          <w:tcPr/>
          <w:p>
            <w:pPr>
              <w:pStyle w:val="Compact"/>
              <w:jc w:val="left"/>
            </w:pPr>
            <w:r>
              <w:t xml:space="preserve">"flip" di Housecoin</w:t>
            </w:r>
          </w:p>
        </w:tc>
      </w:tr>
      <w:tr>
        <w:tc>
          <w:tcPr/>
          <w:p>
            <w:pPr>
              <w:pStyle w:val="Compact"/>
              <w:jc w:val="left"/>
            </w:pPr>
            <w:r>
              <w:t xml:space="preserve">31 lug 2025</w:t>
            </w:r>
          </w:p>
        </w:tc>
        <w:tc>
          <w:tcPr/>
          <w:p>
            <w:pPr>
              <w:pStyle w:val="Compact"/>
              <w:jc w:val="left"/>
            </w:pPr>
            <w:r>
              <w:t xml:space="preserve">$9 → $28 mln</w:t>
            </w:r>
          </w:p>
        </w:tc>
        <w:tc>
          <w:tcPr/>
          <w:p>
            <w:pPr>
              <w:pStyle w:val="Compact"/>
              <w:jc w:val="left"/>
            </w:pPr>
            <w:r>
              <w:t xml:space="preserve">NFT Lil Chillers</w:t>
            </w:r>
          </w:p>
        </w:tc>
      </w:tr>
      <w:tr>
        <w:tc>
          <w:tcPr/>
          <w:p>
            <w:pPr>
              <w:pStyle w:val="Compact"/>
              <w:jc w:val="left"/>
            </w:pPr>
            <w:r>
              <w:t xml:space="preserve">28 ott 2025</w:t>
            </w:r>
          </w:p>
        </w:tc>
        <w:tc>
          <w:tcPr/>
          <w:p>
            <w:pPr>
              <w:pStyle w:val="Compact"/>
              <w:jc w:val="left"/>
            </w:pPr>
            <w:r>
              <w:rPr>
                <w:bCs/>
                <w:b/>
              </w:rPr>
              <w:t xml:space="preserve">ATH $0,02919 / ≈$30 mln</w:t>
            </w:r>
          </w:p>
        </w:tc>
        <w:tc>
          <w:tcPr/>
          <w:p>
            <w:pPr>
              <w:pStyle w:val="Compact"/>
              <w:jc w:val="left"/>
            </w:pPr>
            <w:r>
              <w:t xml:space="preserve">insulti a Buterin e altri founder</w:t>
            </w:r>
          </w:p>
        </w:tc>
      </w:tr>
      <w:tr>
        <w:tc>
          <w:tcPr/>
          <w:p>
            <w:pPr>
              <w:pStyle w:val="Compact"/>
              <w:jc w:val="left"/>
            </w:pPr>
            <w:r>
              <w:t xml:space="preserve">5 mar 2026</w:t>
            </w:r>
          </w:p>
        </w:tc>
        <w:tc>
          <w:tcPr/>
          <w:p>
            <w:pPr>
              <w:pStyle w:val="Compact"/>
              <w:jc w:val="left"/>
            </w:pPr>
            <w:r>
              <w:t xml:space="preserve">$0,00384 / ≈$3,6–3,8 mln</w:t>
            </w:r>
          </w:p>
        </w:tc>
        <w:tc>
          <w:tcPr/>
          <w:p>
            <w:pPr>
              <w:pStyle w:val="Compact"/>
              <w:jc w:val="left"/>
            </w:pPr>
            <w:r>
              <w:t xml:space="preserve">—</w:t>
            </w:r>
          </w:p>
        </w:tc>
      </w:tr>
      <w:tr>
        <w:tc>
          <w:tcPr/>
          <w:p>
            <w:pPr>
              <w:pStyle w:val="Compact"/>
              <w:jc w:val="left"/>
            </w:pPr>
            <w:r>
              <w:t xml:space="preserve">1 giu 2026</w:t>
            </w:r>
          </w:p>
        </w:tc>
        <w:tc>
          <w:tcPr/>
          <w:p>
            <w:pPr>
              <w:pStyle w:val="Compact"/>
              <w:jc w:val="left"/>
            </w:pPr>
            <w:r>
              <w:t xml:space="preserve">≈$0,0025 / $2,5 mln</w:t>
            </w:r>
          </w:p>
        </w:tc>
        <w:tc>
          <w:tcPr/>
          <w:p>
            <w:pPr>
              <w:pStyle w:val="Compact"/>
              <w:jc w:val="left"/>
            </w:pPr>
            <w:r>
              <w:t xml:space="preserve">—</w:t>
            </w:r>
          </w:p>
        </w:tc>
      </w:tr>
      <w:tr>
        <w:tc>
          <w:tcPr/>
          <w:p>
            <w:pPr>
              <w:pStyle w:val="Compact"/>
              <w:jc w:val="left"/>
            </w:pPr>
            <w:r>
              <w:t xml:space="preserve">4 ago 2026</w:t>
            </w:r>
          </w:p>
        </w:tc>
        <w:tc>
          <w:tcPr/>
          <w:p>
            <w:pPr>
              <w:pStyle w:val="Compact"/>
              <w:jc w:val="left"/>
            </w:pPr>
            <w:r>
              <w:t xml:space="preserve">≈$2,7 mln</w:t>
            </w:r>
          </w:p>
        </w:tc>
        <w:tc>
          <w:tcPr/>
          <w:p>
            <w:pPr>
              <w:pStyle w:val="Compact"/>
              <w:jc w:val="left"/>
            </w:pPr>
            <w:r>
              <w:t xml:space="preserve">—</w:t>
            </w:r>
          </w:p>
        </w:tc>
      </w:tr>
      <w:tr>
        <w:tc>
          <w:tcPr/>
          <w:p>
            <w:pPr>
              <w:pStyle w:val="Compact"/>
              <w:jc w:val="left"/>
            </w:pPr>
            <w:r>
              <w:t xml:space="preserve">29 set 2026</w:t>
            </w:r>
          </w:p>
        </w:tc>
        <w:tc>
          <w:tcPr/>
          <w:p>
            <w:pPr>
              <w:pStyle w:val="Compact"/>
              <w:jc w:val="left"/>
            </w:pPr>
            <w:r>
              <w:rPr>
                <w:bCs/>
                <w:b/>
              </w:rPr>
              <w:t xml:space="preserve">$0,0015 / $1,5 mln</w:t>
            </w:r>
          </w:p>
        </w:tc>
        <w:tc>
          <w:tcPr/>
          <w:p>
            <w:pPr>
              <w:pStyle w:val="Compact"/>
              <w:jc w:val="left"/>
            </w:pPr>
            <w:r>
              <w:t xml:space="preserve">minimo $0,00130 il 26 set</w:t>
            </w:r>
          </w:p>
        </w:tc>
      </w:tr>
    </w:tbl>
    <w:p>
      <w:pPr>
        <w:pStyle w:val="BodyText"/>
      </w:pPr>
      <w:r>
        <w:t xml:space="preserve">Fonti:</w:t>
      </w:r>
      <w:r>
        <w:t xml:space="preserve"> </w:t>
      </w:r>
      <w:hyperlink r:id="rId144">
        <w:r>
          <w:rPr>
            <w:rStyle w:val="Hyperlink"/>
          </w:rPr>
          <w:t xml:space="preserve">BlockBeats/cnyes</w:t>
        </w:r>
      </w:hyperlink>
      <w:r>
        <w:t xml:space="preserve">;</w:t>
      </w:r>
      <w:r>
        <w:t xml:space="preserve"> </w:t>
      </w:r>
      <w:hyperlink r:id="rId90">
        <w:r>
          <w:rPr>
            <w:rStyle w:val="Hyperlink"/>
          </w:rPr>
          <w:t xml:space="preserve">CoinGecko</w:t>
        </w:r>
      </w:hyperlink>
      <w:r>
        <w:t xml:space="preserve">;</w:t>
      </w:r>
      <w:r>
        <w:t xml:space="preserve"> </w:t>
      </w:r>
      <w:hyperlink r:id="rId138">
        <w:r>
          <w:rPr>
            <w:rStyle w:val="Hyperlink"/>
          </w:rPr>
          <w:t xml:space="preserve">Decrypt</w:t>
        </w:r>
      </w:hyperlink>
      <w:r>
        <w:t xml:space="preserve">;</w:t>
      </w:r>
      <w:r>
        <w:t xml:space="preserve"> </w:t>
      </w:r>
      <w:hyperlink r:id="rId145">
        <w:r>
          <w:rPr>
            <w:rStyle w:val="Hyperlink"/>
          </w:rPr>
          <w:t xml:space="preserve">MEXC</w:t>
        </w:r>
      </w:hyperlink>
      <w:r>
        <w:t xml:space="preserve">;</w:t>
      </w:r>
      <w:r>
        <w:t xml:space="preserve"> </w:t>
      </w:r>
      <w:hyperlink r:id="rId146">
        <w:r>
          <w:rPr>
            <w:rStyle w:val="Hyperlink"/>
          </w:rPr>
          <w:t xml:space="preserve">LBank</w:t>
        </w:r>
      </w:hyperlink>
      <w:r>
        <w:t xml:space="preserve">;</w:t>
      </w:r>
      <w:r>
        <w:t xml:space="preserve"> </w:t>
      </w:r>
      <w:hyperlink r:id="rId147">
        <w:r>
          <w:rPr>
            <w:rStyle w:val="Hyperlink"/>
          </w:rPr>
          <w:t xml:space="preserve">DexTools</w:t>
        </w:r>
      </w:hyperlink>
      <w:r>
        <w:t xml:space="preserve">;</w:t>
      </w:r>
      <w:r>
        <w:t xml:space="preserve"> </w:t>
      </w:r>
      <w:hyperlink r:id="rId70">
        <w:r>
          <w:rPr>
            <w:rStyle w:val="Hyperlink"/>
          </w:rPr>
          <w:t xml:space="preserve">Phantom</w:t>
        </w:r>
      </w:hyperlink>
      <w:r>
        <w:t xml:space="preserve">;</w:t>
      </w:r>
      <w:r>
        <w:t xml:space="preserve"> </w:t>
      </w:r>
      <w:hyperlink r:id="rId148">
        <w:r>
          <w:rPr>
            <w:rStyle w:val="Hyperlink"/>
          </w:rPr>
          <w:t xml:space="preserve">TradingView</w:t>
        </w:r>
      </w:hyperlink>
      <w:r>
        <w:t xml:space="preserve">.</w:t>
      </w:r>
    </w:p>
    <w:p>
      <w:pPr>
        <w:pStyle w:val="BodyText"/>
      </w:pPr>
      <w:r>
        <w:t xml:space="preserve">Dal novembre 2025 non esiste alcuna copertura giornalistica del token: l'ultimo articolo di terze parti trovato è del 29 ottobre 2025 e tutti i riferimenti 2026 sono pagine di tracker (</w:t>
      </w:r>
      <w:hyperlink r:id="rId149">
        <w:r>
          <w:rPr>
            <w:rStyle w:val="Hyperlink"/>
          </w:rPr>
          <w:t xml:space="preserve">MEXC News</w:t>
        </w:r>
      </w:hyperlink>
      <w:r>
        <w:t xml:space="preserve">). I</w:t>
      </w:r>
      <w:r>
        <w:t xml:space="preserve"> </w:t>
      </w:r>
      <w:r>
        <w:rPr>
          <w:bCs/>
          <w:b/>
        </w:rPr>
        <w:t xml:space="preserve">punti di forza</w:t>
      </w:r>
      <w:r>
        <w:t xml:space="preserve"> </w:t>
      </w:r>
      <w:r>
        <w:t xml:space="preserve">si riducono a meccaniche di token pulite (mint e freeze authority revocate, nessuna allocazione al team), a un listing su Kraken con coppie in USD/EUR/GBP e margine, a MEXC dal 26 giugno 2025, a circa 19K holder rimasti dopo un −95% e a una capacità dimostrata, se pur esaurita, di produrre spike da 3–9x in pochi giorni (</w:t>
      </w:r>
      <w:hyperlink r:id="rId150">
        <w:r>
          <w:rPr>
            <w:rStyle w:val="Hyperlink"/>
          </w:rPr>
          <w:t xml:space="preserve">Kraken</w:t>
        </w:r>
      </w:hyperlink>
      <w:r>
        <w:t xml:space="preserve">;</w:t>
      </w:r>
      <w:r>
        <w:t xml:space="preserve"> </w:t>
      </w:r>
      <w:hyperlink r:id="rId151">
        <w:r>
          <w:rPr>
            <w:rStyle w:val="Hyperlink"/>
          </w:rPr>
          <w:t xml:space="preserve">MEXC</w:t>
        </w:r>
      </w:hyperlink>
      <w:r>
        <w:t xml:space="preserve">;</w:t>
      </w:r>
      <w:r>
        <w:t xml:space="preserve"> </w:t>
      </w:r>
      <w:hyperlink r:id="rId152">
        <w:r>
          <w:rPr>
            <w:rStyle w:val="Hyperlink"/>
          </w:rPr>
          <w:t xml:space="preserve">Odaily</w:t>
        </w:r>
      </w:hyperlink>
      <w:r>
        <w:t xml:space="preserve">). Il listing Kraken è il principale marcatore di credibilità, ma contribuisce poco alla liquidità: circa $29K di volume in 24 ore (</w:t>
      </w:r>
      <w:hyperlink r:id="rId153">
        <w:r>
          <w:rPr>
            <w:rStyle w:val="Hyperlink"/>
          </w:rPr>
          <w:t xml:space="preserve">Kraken AU</w:t>
        </w:r>
      </w:hyperlink>
      <w:r>
        <w:t xml:space="preserve">).</w:t>
      </w:r>
    </w:p>
    <w:p>
      <w:pPr>
        <w:pStyle w:val="BodyText"/>
      </w:pPr>
      <w:r>
        <w:t xml:space="preserve">Le</w:t>
      </w:r>
      <w:r>
        <w:t xml:space="preserve"> </w:t>
      </w:r>
      <w:r>
        <w:rPr>
          <w:bCs/>
          <w:b/>
        </w:rPr>
        <w:t xml:space="preserve">debolezze</w:t>
      </w:r>
      <w:r>
        <w:t xml:space="preserve"> </w:t>
      </w:r>
      <w:r>
        <w:t xml:space="preserve">sono quasi tutte quelle possibili per una memecoin. Volumi sottilissimi (circa $20K al giorno sul pool principale PumpSwap) (</w:t>
      </w:r>
      <w:hyperlink r:id="rId89">
        <w:r>
          <w:rPr>
            <w:rStyle w:val="Hyperlink"/>
          </w:rPr>
          <w:t xml:space="preserve">DexPaprika</w:t>
        </w:r>
      </w:hyperlink>
      <w:r>
        <w:t xml:space="preserve">); operatori anonimi che incassano le creator fee di pump.fun (circa $169K già al momento dell'articolo di BlockBeats) indipendentemente dalla sorte degli holder (</w:t>
      </w:r>
      <w:hyperlink r:id="rId144">
        <w:r>
          <w:rPr>
            <w:rStyle w:val="Hyperlink"/>
          </w:rPr>
          <w:t xml:space="preserve">BlockBeats/cnyes</w:t>
        </w:r>
      </w:hyperlink>
      <w:r>
        <w:t xml:space="preserve">); segnalazioni di "bundle" e rischi di liquidità da parte di Meme Insider e dello scanner di Solflare, non verificabili perché Solscan e RugCheck erano inaccessibili (</w:t>
      </w:r>
      <w:hyperlink r:id="rId154">
        <w:r>
          <w:rPr>
            <w:rStyle w:val="Hyperlink"/>
          </w:rPr>
          <w:t xml:space="preserve">Meme Insider</w:t>
        </w:r>
      </w:hyperlink>
      <w:r>
        <w:t xml:space="preserve">;</w:t>
      </w:r>
      <w:r>
        <w:t xml:space="preserve"> </w:t>
      </w:r>
      <w:hyperlink r:id="rId155">
        <w:r>
          <w:rPr>
            <w:rStyle w:val="Hyperlink"/>
          </w:rPr>
          <w:t xml:space="preserve">Solflare</w:t>
        </w:r>
      </w:hyperlink>
      <w:r>
        <w:t xml:space="preserve">); la stessa esposizione IP di CHILLGUY, visto che usa l'immagine di Banks, citata esplicitamente come rischio (</w:t>
      </w:r>
      <w:hyperlink r:id="rId118">
        <w:r>
          <w:rPr>
            <w:rStyle w:val="Hyperlink"/>
          </w:rPr>
          <w:t xml:space="preserve">Decrypt, nov 2024</w:t>
        </w:r>
      </w:hyperlink>
      <w:r>
        <w:t xml:space="preserve">); la classificazione in "Innovation Zone" (bucket ad alto rischio) da parte di MEXC (</w:t>
      </w:r>
      <w:hyperlink r:id="rId156">
        <w:r>
          <w:rPr>
            <w:rStyle w:val="Hyperlink"/>
          </w:rPr>
          <w:t xml:space="preserve">MEXC</w:t>
        </w:r>
      </w:hyperlink>
      <w:r>
        <w:t xml:space="preserve">); e una strategia di marketing fatta di insulti ai founder e finti annunci di migrazione su Base, che espone a rischio reputazionale e di piattaforma. Il nodo decisivo è che entrambi i meme "genitori" sono stantii (Chill Guy ha avuto il picco a novembre 2024, Housecoin a maggio 2025 con $120 mln di cap, oggi $0,86 mln), per cui la parodia non ha più un ospite narrativo da cui nutrirsi. L'unica tesi d'investimento è una scommessa da "dead meme revival": per due volte è passata da circa $3 mln a circa $30 mln su uno stunt dell'account X, ma nessuno sa se quell'operatore è ancora attivo.</w:t>
      </w:r>
    </w:p>
    <w:bookmarkEnd w:id="157"/>
    <w:bookmarkStart w:id="181" w:name="X21c7860c9daf50f698545f1c97ee14992451c7b"/>
    <w:p>
      <w:pPr>
        <w:pStyle w:val="Heading2"/>
      </w:pPr>
      <w:r>
        <w:t xml:space="preserve">TROLL: licenza esclusiva, Coinbase e un ciclo 2026 tutto suo</w:t>
      </w:r>
    </w:p>
    <w:p>
      <w:pPr>
        <w:pStyle w:val="FirstParagraph"/>
      </w:pPr>
      <w:r>
        <w:t xml:space="preserve">TROLL (mint</w:t>
      </w:r>
      <w:r>
        <w:t xml:space="preserve"> </w:t>
      </w:r>
      <w:r>
        <w:rPr>
          <w:rStyle w:val="VerbatimChar"/>
        </w:rPr>
        <w:t xml:space="preserve">5UUH9RTDiSpq6HKS6bp4NdU9PNJpXRXuiw6ShBTBhgH2</w:t>
      </w:r>
      <w:r>
        <w:t xml:space="preserve">) è l'anomalia del gruppo: un token pump.fun dell'agosto 2024 rimasto dormiente per mesi (cap massima $24.000), rianimato da una community takeover nell'aprile 2025 e oggi gestito da un team pseudonimo ("Seal" come CEO, "Fungi" come CTO) attraverso Troll Network Limited (</w:t>
      </w:r>
      <w:hyperlink r:id="rId158">
        <w:r>
          <w:rPr>
            <w:rStyle w:val="Hyperlink"/>
          </w:rPr>
          <w:t xml:space="preserve">Decrypt</w:t>
        </w:r>
      </w:hyperlink>
      <w:r>
        <w:t xml:space="preserve">;</w:t>
      </w:r>
      <w:r>
        <w:t xml:space="preserve"> </w:t>
      </w:r>
      <w:hyperlink r:id="rId159">
        <w:r>
          <w:rPr>
            <w:rStyle w:val="Hyperlink"/>
          </w:rPr>
          <w:t xml:space="preserve">trollnetwork.io</w:t>
        </w:r>
      </w:hyperlink>
      <w:r>
        <w:t xml:space="preserve">). Il salto di qualità arrivò il 3 settembre 2025, quando Troll Network ottenne dal creatore di Trollface, Carlos Ramirez ("Whynne"), una</w:t>
      </w:r>
      <w:r>
        <w:t xml:space="preserve"> </w:t>
      </w:r>
      <w:r>
        <w:rPr>
          <w:bCs/>
          <w:b/>
        </w:rPr>
        <w:t xml:space="preserve">licenza esclusiva mondiale per l'uso del personaggio nel settore crypto e memecoin</w:t>
      </w:r>
      <w:r>
        <w:t xml:space="preserve">, in un accordo a sei cifre finanziato da dieci whale della community, con una royalty dell'11% a Ramirez sul merchandising (</w:t>
      </w:r>
      <w:hyperlink r:id="rId160">
        <w:r>
          <w:rPr>
            <w:rStyle w:val="Hyperlink"/>
          </w:rPr>
          <w:t xml:space="preserve">Decrypt</w:t>
        </w:r>
      </w:hyperlink>
      <w:r>
        <w:t xml:space="preserve">;</w:t>
      </w:r>
      <w:r>
        <w:t xml:space="preserve"> </w:t>
      </w:r>
      <w:hyperlink r:id="rId161">
        <w:r>
          <w:rPr>
            <w:rStyle w:val="Hyperlink"/>
          </w:rPr>
          <w:t xml:space="preserve">Messari</w:t>
        </w:r>
      </w:hyperlink>
      <w:r>
        <w:t xml:space="preserve">). Trollface è un meme canonico del 2008 con copyright registrato dal 2010 e oltre $100.000 di licenze incassate, il che dà a TROLL una storia di "IP" più solida di quasi ogni altra memecoin (</w:t>
      </w:r>
      <w:hyperlink r:id="rId162">
        <w:r>
          <w:rPr>
            <w:rStyle w:val="Hyperlink"/>
          </w:rPr>
          <w:t xml:space="preserve">Know Your Meme</w:t>
        </w:r>
      </w:hyperlink>
      <w:r>
        <w:t xml:space="preserve">;</w:t>
      </w:r>
      <w:r>
        <w:t xml:space="preserve"> </w:t>
      </w:r>
      <w:hyperlink r:id="rId163">
        <w:r>
          <w:rPr>
            <w:rStyle w:val="Hyperlink"/>
          </w:rPr>
          <w:t xml:space="preserve">Wikipedia</w:t>
        </w:r>
      </w:hyperlink>
      <w:r>
        <w:t xml:space="preserve">). Il limite è che Ramirez ha dichiarato che la crypto "sminuisce" l'arte e che non intende partecipare, pur escludendo azioni legali (</w:t>
      </w:r>
      <w:hyperlink r:id="rId164">
        <w:r>
          <w:rPr>
            <w:rStyle w:val="Hyperlink"/>
          </w:rPr>
          <w:t xml:space="preserve">Decrypt</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11 ago 2024</w:t>
            </w:r>
          </w:p>
        </w:tc>
        <w:tc>
          <w:tcPr/>
          <w:p>
            <w:pPr>
              <w:pStyle w:val="Compact"/>
              <w:jc w:val="left"/>
            </w:pPr>
            <w:r>
              <w:t xml:space="preserve">$9.360 → $4.480</w:t>
            </w:r>
          </w:p>
        </w:tc>
        <w:tc>
          <w:tcPr/>
          <w:p>
            <w:pPr>
              <w:pStyle w:val="Compact"/>
              <w:jc w:val="left"/>
            </w:pPr>
            <w:r>
              <w:t xml:space="preserve">lancio pump.fun, poi dormiente</w:t>
            </w:r>
          </w:p>
        </w:tc>
      </w:tr>
      <w:tr>
        <w:tc>
          <w:tcPr/>
          <w:p>
            <w:pPr>
              <w:pStyle w:val="Compact"/>
              <w:jc w:val="left"/>
            </w:pPr>
            <w:r>
              <w:t xml:space="preserve">dic 2024</w:t>
            </w:r>
          </w:p>
        </w:tc>
        <w:tc>
          <w:tcPr/>
          <w:p>
            <w:pPr>
              <w:pStyle w:val="Compact"/>
              <w:jc w:val="left"/>
            </w:pPr>
            <w:r>
              <w:t xml:space="preserve">≈$6.500</w:t>
            </w:r>
          </w:p>
        </w:tc>
        <w:tc>
          <w:tcPr/>
          <w:p>
            <w:pPr>
              <w:pStyle w:val="Compact"/>
              <w:jc w:val="left"/>
            </w:pPr>
            <w:r>
              <w:t xml:space="preserve">un trader compra per $173 (diventeranno $224K)</w:t>
            </w:r>
          </w:p>
        </w:tc>
      </w:tr>
      <w:tr>
        <w:tc>
          <w:tcPr/>
          <w:p>
            <w:pPr>
              <w:pStyle w:val="Compact"/>
              <w:jc w:val="left"/>
            </w:pPr>
            <w:r>
              <w:t xml:space="preserve">apr 2025</w:t>
            </w:r>
          </w:p>
        </w:tc>
        <w:tc>
          <w:tcPr/>
          <w:p>
            <w:pPr>
              <w:pStyle w:val="Compact"/>
              <w:jc w:val="left"/>
            </w:pPr>
            <w:r>
              <w:t xml:space="preserve">picco $41–42 mln</w:t>
            </w:r>
          </w:p>
        </w:tc>
        <w:tc>
          <w:tcPr/>
          <w:p>
            <w:pPr>
              <w:pStyle w:val="Compact"/>
              <w:jc w:val="left"/>
            </w:pPr>
            <w:r>
              <w:t xml:space="preserve">community takeover, listing MEXC (23 apr)</w:t>
            </w:r>
          </w:p>
        </w:tc>
      </w:tr>
      <w:tr>
        <w:tc>
          <w:tcPr/>
          <w:p>
            <w:pPr>
              <w:pStyle w:val="Compact"/>
              <w:jc w:val="left"/>
            </w:pPr>
            <w:r>
              <w:t xml:space="preserve">mag–lug 2025</w:t>
            </w:r>
          </w:p>
        </w:tc>
        <w:tc>
          <w:tcPr/>
          <w:p>
            <w:pPr>
              <w:pStyle w:val="Compact"/>
              <w:jc w:val="left"/>
            </w:pPr>
            <w:r>
              <w:t xml:space="preserve">$10–28 mln</w:t>
            </w:r>
          </w:p>
        </w:tc>
        <w:tc>
          <w:tcPr/>
          <w:p>
            <w:pPr>
              <w:pStyle w:val="Compact"/>
              <w:jc w:val="left"/>
            </w:pPr>
            <w:r>
              <w:t xml:space="preserve">consolidamento; KuCoin (6 mag)</w:t>
            </w:r>
          </w:p>
        </w:tc>
      </w:tr>
      <w:tr>
        <w:tc>
          <w:tcPr/>
          <w:p>
            <w:pPr>
              <w:pStyle w:val="Compact"/>
              <w:jc w:val="left"/>
            </w:pPr>
            <w:r>
              <w:t xml:space="preserve">26 lug–ago 2025</w:t>
            </w:r>
          </w:p>
        </w:tc>
        <w:tc>
          <w:tcPr/>
          <w:p>
            <w:pPr>
              <w:pStyle w:val="Compact"/>
              <w:jc w:val="left"/>
            </w:pPr>
            <w:r>
              <w:t xml:space="preserve">+925% in 10 giorni a $166 mln</w:t>
            </w:r>
          </w:p>
        </w:tc>
        <w:tc>
          <w:tcPr/>
          <w:p>
            <w:pPr>
              <w:pStyle w:val="Compact"/>
              <w:jc w:val="left"/>
            </w:pPr>
            <w:r>
              <w:t xml:space="preserve">"domina la mindshare Solana"; Bybit Web3 (12 ago)</w:t>
            </w:r>
          </w:p>
        </w:tc>
      </w:tr>
      <w:tr>
        <w:tc>
          <w:tcPr/>
          <w:p>
            <w:pPr>
              <w:pStyle w:val="Compact"/>
              <w:jc w:val="left"/>
            </w:pPr>
            <w:r>
              <w:t xml:space="preserve">22 ago 2025</w:t>
            </w:r>
          </w:p>
        </w:tc>
        <w:tc>
          <w:tcPr/>
          <w:p>
            <w:pPr>
              <w:pStyle w:val="Compact"/>
              <w:jc w:val="left"/>
            </w:pPr>
            <w:r>
              <w:rPr>
                <w:bCs/>
                <w:b/>
              </w:rPr>
              <w:t xml:space="preserve">ATH $0,282 / $158–284 mln</w:t>
            </w:r>
          </w:p>
        </w:tc>
        <w:tc>
          <w:tcPr/>
          <w:p>
            <w:pPr>
              <w:pStyle w:val="Compact"/>
              <w:jc w:val="left"/>
            </w:pPr>
            <w:r>
              <w:t xml:space="preserve">—</w:t>
            </w:r>
          </w:p>
        </w:tc>
      </w:tr>
      <w:tr>
        <w:tc>
          <w:tcPr/>
          <w:p>
            <w:pPr>
              <w:pStyle w:val="Compact"/>
              <w:jc w:val="left"/>
            </w:pPr>
            <w:r>
              <w:t xml:space="preserve">25 set 2025</w:t>
            </w:r>
          </w:p>
        </w:tc>
        <w:tc>
          <w:tcPr/>
          <w:p>
            <w:pPr>
              <w:pStyle w:val="Compact"/>
              <w:jc w:val="left"/>
            </w:pPr>
            <w:r>
              <w:t xml:space="preserve">+25%</w:t>
            </w:r>
          </w:p>
        </w:tc>
        <w:tc>
          <w:tcPr/>
          <w:p>
            <w:pPr>
              <w:pStyle w:val="Compact"/>
              <w:jc w:val="left"/>
            </w:pPr>
            <w:r>
              <w:t xml:space="preserve">listing spot Coinbase</w:t>
            </w:r>
          </w:p>
        </w:tc>
      </w:tr>
      <w:tr>
        <w:tc>
          <w:tcPr/>
          <w:p>
            <w:pPr>
              <w:pStyle w:val="Compact"/>
              <w:jc w:val="left"/>
            </w:pPr>
            <w:r>
              <w:t xml:space="preserve">dic 2025</w:t>
            </w:r>
          </w:p>
        </w:tc>
        <w:tc>
          <w:tcPr/>
          <w:p>
            <w:pPr>
              <w:pStyle w:val="Compact"/>
              <w:jc w:val="left"/>
            </w:pPr>
            <w:r>
              <w:t xml:space="preserve">$0,035 (min. $0,0275)</w:t>
            </w:r>
          </w:p>
        </w:tc>
        <w:tc>
          <w:tcPr/>
          <w:p>
            <w:pPr>
              <w:pStyle w:val="Compact"/>
              <w:jc w:val="left"/>
            </w:pPr>
            <w:r>
              <w:t xml:space="preserve">−87% dall'ATH</w:t>
            </w:r>
          </w:p>
        </w:tc>
      </w:tr>
      <w:tr>
        <w:tc>
          <w:tcPr/>
          <w:p>
            <w:pPr>
              <w:pStyle w:val="Compact"/>
              <w:jc w:val="left"/>
            </w:pPr>
            <w:r>
              <w:t xml:space="preserve">22 gen 2026</w:t>
            </w:r>
          </w:p>
        </w:tc>
        <w:tc>
          <w:tcPr/>
          <w:p>
            <w:pPr>
              <w:pStyle w:val="Compact"/>
              <w:jc w:val="left"/>
            </w:pPr>
            <w:r>
              <w:t xml:space="preserve">+52–58% a ≈$30 mln</w:t>
            </w:r>
          </w:p>
        </w:tc>
        <w:tc>
          <w:tcPr/>
          <w:p>
            <w:pPr>
              <w:pStyle w:val="Compact"/>
              <w:jc w:val="left"/>
            </w:pPr>
            <w:r>
              <w:t xml:space="preserve">listing Binance.US</w:t>
            </w:r>
          </w:p>
        </w:tc>
      </w:tr>
      <w:tr>
        <w:tc>
          <w:tcPr/>
          <w:p>
            <w:pPr>
              <w:pStyle w:val="Compact"/>
              <w:jc w:val="left"/>
            </w:pPr>
            <w:r>
              <w:t xml:space="preserve">10 mag 2026</w:t>
            </w:r>
          </w:p>
        </w:tc>
        <w:tc>
          <w:tcPr/>
          <w:p>
            <w:pPr>
              <w:pStyle w:val="Compact"/>
              <w:jc w:val="left"/>
            </w:pPr>
            <w:r>
              <w:rPr>
                <w:bCs/>
                <w:b/>
              </w:rPr>
              <w:t xml:space="preserve">$117–120 mln</w:t>
            </w:r>
          </w:p>
        </w:tc>
        <w:tc>
          <w:tcPr/>
          <w:p>
            <w:pPr>
              <w:pStyle w:val="Compact"/>
              <w:jc w:val="left"/>
            </w:pPr>
            <w:r>
              <w:t xml:space="preserve">+632% in 30 giorni, +113% in 24h</w:t>
            </w:r>
          </w:p>
        </w:tc>
      </w:tr>
      <w:tr>
        <w:tc>
          <w:tcPr/>
          <w:p>
            <w:pPr>
              <w:pStyle w:val="Compact"/>
              <w:jc w:val="left"/>
            </w:pPr>
            <w:r>
              <w:t xml:space="preserve">21 set 2026</w:t>
            </w:r>
          </w:p>
        </w:tc>
        <w:tc>
          <w:tcPr/>
          <w:p>
            <w:pPr>
              <w:pStyle w:val="Compact"/>
              <w:jc w:val="left"/>
            </w:pPr>
            <w:r>
              <w:rPr>
                <w:bCs/>
                <w:b/>
              </w:rPr>
              <w:t xml:space="preserve">$0,052 / $50,3 mln</w:t>
            </w:r>
          </w:p>
        </w:tc>
        <w:tc>
          <w:tcPr/>
          <w:p>
            <w:pPr>
              <w:pStyle w:val="Compact"/>
              <w:jc w:val="left"/>
            </w:pPr>
            <w:r>
              <w:t xml:space="preserve">−51% a/a</w:t>
            </w:r>
          </w:p>
        </w:tc>
      </w:tr>
    </w:tbl>
    <w:p>
      <w:pPr>
        <w:pStyle w:val="BodyText"/>
      </w:pPr>
      <w:r>
        <w:t xml:space="preserve">Fonti:</w:t>
      </w:r>
      <w:r>
        <w:t xml:space="preserve"> </w:t>
      </w:r>
      <w:hyperlink r:id="rId158">
        <w:r>
          <w:rPr>
            <w:rStyle w:val="Hyperlink"/>
          </w:rPr>
          <w:t xml:space="preserve">Decrypt</w:t>
        </w:r>
      </w:hyperlink>
      <w:r>
        <w:t xml:space="preserve">;</w:t>
      </w:r>
      <w:r>
        <w:t xml:space="preserve"> </w:t>
      </w:r>
      <w:hyperlink r:id="rId165">
        <w:r>
          <w:rPr>
            <w:rStyle w:val="Hyperlink"/>
          </w:rPr>
          <w:t xml:space="preserve">Crypto Times</w:t>
        </w:r>
      </w:hyperlink>
      <w:r>
        <w:t xml:space="preserve">;</w:t>
      </w:r>
      <w:r>
        <w:t xml:space="preserve"> </w:t>
      </w:r>
      <w:hyperlink r:id="rId164">
        <w:r>
          <w:rPr>
            <w:rStyle w:val="Hyperlink"/>
          </w:rPr>
          <w:t xml:space="preserve">Decrypt</w:t>
        </w:r>
      </w:hyperlink>
      <w:r>
        <w:t xml:space="preserve">;</w:t>
      </w:r>
      <w:r>
        <w:t xml:space="preserve"> </w:t>
      </w:r>
      <w:hyperlink r:id="rId166">
        <w:r>
          <w:rPr>
            <w:rStyle w:val="Hyperlink"/>
          </w:rPr>
          <w:t xml:space="preserve">The Defiant</w:t>
        </w:r>
      </w:hyperlink>
      <w:r>
        <w:t xml:space="preserve">;</w:t>
      </w:r>
      <w:r>
        <w:t xml:space="preserve"> </w:t>
      </w:r>
      <w:hyperlink r:id="rId58">
        <w:r>
          <w:rPr>
            <w:rStyle w:val="Hyperlink"/>
          </w:rPr>
          <w:t xml:space="preserve">Coinbase</w:t>
        </w:r>
      </w:hyperlink>
      <w:r>
        <w:t xml:space="preserve">;</w:t>
      </w:r>
      <w:r>
        <w:t xml:space="preserve"> </w:t>
      </w:r>
      <w:hyperlink r:id="rId167">
        <w:r>
          <w:rPr>
            <w:rStyle w:val="Hyperlink"/>
          </w:rPr>
          <w:t xml:space="preserve">Tapbit</w:t>
        </w:r>
      </w:hyperlink>
      <w:r>
        <w:t xml:space="preserve">;</w:t>
      </w:r>
      <w:r>
        <w:t xml:space="preserve"> </w:t>
      </w:r>
      <w:hyperlink r:id="rId168">
        <w:r>
          <w:rPr>
            <w:rStyle w:val="Hyperlink"/>
          </w:rPr>
          <w:t xml:space="preserve">CCN</w:t>
        </w:r>
      </w:hyperlink>
      <w:r>
        <w:t xml:space="preserve">;</w:t>
      </w:r>
      <w:r>
        <w:t xml:space="preserve"> </w:t>
      </w:r>
      <w:hyperlink r:id="rId169">
        <w:r>
          <w:rPr>
            <w:rStyle w:val="Hyperlink"/>
          </w:rPr>
          <w:t xml:space="preserve">Yellow</w:t>
        </w:r>
      </w:hyperlink>
      <w:r>
        <w:t xml:space="preserve">;</w:t>
      </w:r>
      <w:r>
        <w:t xml:space="preserve"> </w:t>
      </w:r>
      <w:hyperlink r:id="rId170">
        <w:r>
          <w:rPr>
            <w:rStyle w:val="Hyperlink"/>
          </w:rPr>
          <w:t xml:space="preserve">Phemex</w:t>
        </w:r>
      </w:hyperlink>
      <w:r>
        <w:t xml:space="preserve">;</w:t>
      </w:r>
      <w:r>
        <w:t xml:space="preserve"> </w:t>
      </w:r>
      <w:hyperlink r:id="rId91">
        <w:r>
          <w:rPr>
            <w:rStyle w:val="Hyperlink"/>
          </w:rPr>
          <w:t xml:space="preserve">Gate</w:t>
        </w:r>
      </w:hyperlink>
      <w:r>
        <w:t xml:space="preserve">.</w:t>
      </w:r>
    </w:p>
    <w:p>
      <w:pPr>
        <w:pStyle w:val="BodyText"/>
      </w:pPr>
      <w:r>
        <w:t xml:space="preserve">La cap di picco dell'agosto 2025 è contesa tra le fonti ($158 mln per Messari, $166 mln per Decrypt, $184 mln per Bitget, $283,8 mln per Decrypt/Yahoo): il prezzo ATH di circa $0,282 moltiplicato per circa 1 miliardo di supply dà circa $282 mln, quindi le cifre più basse sono probabilmente istantanee precedenti al top (</w:t>
      </w:r>
      <w:hyperlink r:id="rId171">
        <w:r>
          <w:rPr>
            <w:rStyle w:val="Hyperlink"/>
          </w:rPr>
          <w:t xml:space="preserve">Yahoo Finance</w:t>
        </w:r>
      </w:hyperlink>
      <w:r>
        <w:t xml:space="preserve">;</w:t>
      </w:r>
      <w:r>
        <w:t xml:space="preserve"> </w:t>
      </w:r>
      <w:hyperlink r:id="rId161">
        <w:r>
          <w:rPr>
            <w:rStyle w:val="Hyperlink"/>
          </w:rPr>
          <w:t xml:space="preserve">Messari</w:t>
        </w:r>
      </w:hyperlink>
      <w:r>
        <w:t xml:space="preserve">). I</w:t>
      </w:r>
      <w:r>
        <w:t xml:space="preserve"> </w:t>
      </w:r>
      <w:r>
        <w:rPr>
          <w:bCs/>
          <w:b/>
        </w:rPr>
        <w:t xml:space="preserve">punti di forza</w:t>
      </w:r>
      <w:r>
        <w:t xml:space="preserve"> </w:t>
      </w:r>
      <w:r>
        <w:t xml:space="preserve">sono i più consistenti dei sei: la licenza IP esclusiva; una scala di listing insolitamente forte per una cap di $50 mln (MEXC → KuCoin → Bybit Web3 →</w:t>
      </w:r>
      <w:r>
        <w:t xml:space="preserve"> </w:t>
      </w:r>
      <w:r>
        <w:rPr>
          <w:bCs/>
          <w:b/>
        </w:rPr>
        <w:t xml:space="preserve">Coinbase spot il 25 settembre 2025</w:t>
      </w:r>
      <w:r>
        <w:t xml:space="preserve"> </w:t>
      </w:r>
      <w:r>
        <w:t xml:space="preserve">→</w:t>
      </w:r>
      <w:r>
        <w:t xml:space="preserve"> </w:t>
      </w:r>
      <w:r>
        <w:rPr>
          <w:bCs/>
          <w:b/>
        </w:rPr>
        <w:t xml:space="preserve">Binance.US il 22 gennaio 2026</w:t>
      </w:r>
      <w:r>
        <w:t xml:space="preserve">), con il tag "Binance Alpha" (</w:t>
      </w:r>
      <w:hyperlink r:id="rId172">
        <w:r>
          <w:rPr>
            <w:rStyle w:val="Hyperlink"/>
          </w:rPr>
          <w:t xml:space="preserve">Coingabbar</w:t>
        </w:r>
      </w:hyperlink>
      <w:r>
        <w:t xml:space="preserve">;</w:t>
      </w:r>
      <w:r>
        <w:t xml:space="preserve"> </w:t>
      </w:r>
      <w:hyperlink r:id="rId173">
        <w:r>
          <w:rPr>
            <w:rStyle w:val="Hyperlink"/>
          </w:rPr>
          <w:t xml:space="preserve">Binance.US su X</w:t>
        </w:r>
      </w:hyperlink>
      <w:r>
        <w:t xml:space="preserve">); un token fair-launch con controllo del developer rinunciato e supply fissa (</w:t>
      </w:r>
      <w:hyperlink r:id="rId110">
        <w:r>
          <w:rPr>
            <w:rStyle w:val="Hyperlink"/>
          </w:rPr>
          <w:t xml:space="preserve">CoinMarketCap</w:t>
        </w:r>
      </w:hyperlink>
      <w:r>
        <w:t xml:space="preserve">); 65–70K holder in crescita; e un beta dimostrato di 7–17x nelle fasi risk-on, con TROLL che è l'unico dei tre token Solana del 2024–25 ad aver prodotto un ciclo nel 2026 (</w:t>
      </w:r>
      <w:hyperlink r:id="rId174">
        <w:r>
          <w:rPr>
            <w:rStyle w:val="Hyperlink"/>
          </w:rPr>
          <w:t xml:space="preserve">CCN</w:t>
        </w:r>
      </w:hyperlink>
      <w:r>
        <w:t xml:space="preserve">).</w:t>
      </w:r>
    </w:p>
    <w:p>
      <w:pPr>
        <w:pStyle w:val="BodyText"/>
      </w:pPr>
      <w:r>
        <w:t xml:space="preserve">Le</w:t>
      </w:r>
      <w:r>
        <w:t xml:space="preserve"> </w:t>
      </w:r>
      <w:r>
        <w:rPr>
          <w:bCs/>
          <w:b/>
        </w:rPr>
        <w:t xml:space="preserve">debolezze</w:t>
      </w:r>
      <w:r>
        <w:t xml:space="preserve"> </w:t>
      </w:r>
      <w:r>
        <w:t xml:space="preserve">restano quelle di una memecoin pura. Nessuna utilità oltre l'intrattenimento (</w:t>
      </w:r>
      <w:hyperlink r:id="rId175">
        <w:r>
          <w:rPr>
            <w:rStyle w:val="Hyperlink"/>
          </w:rPr>
          <w:t xml:space="preserve">Gate Learn</w:t>
        </w:r>
      </w:hyperlink>
      <w:r>
        <w:t xml:space="preserve">); liquidità di $1,7–3,9 mln contro $50 mln di cap; attenzione episodica, con i picchi di aprile 2025, agosto 2025, gennaio 2026 e maggio 2026 seguiti ogni volta da ritracciamenti del 50–90%; a giugno 2026 un'analisi di Binance Alpha segnalava deflussi di "smart money" e "attività di trading minima", e a settembre il team ha dovuto ricorrere a un airdrop per far crescere la base holder (</w:t>
      </w:r>
      <w:hyperlink r:id="rId110">
        <w:r>
          <w:rPr>
            <w:rStyle w:val="Hyperlink"/>
          </w:rPr>
          <w:t xml:space="preserve">CoinMarketCap</w:t>
        </w:r>
      </w:hyperlink>
      <w:r>
        <w:t xml:space="preserve">). La concentrazione è opaca: l'unica cifra sulla top-10 (18–22% esclusi gli exchange) viene da un blog promozionale, mentre è documentato che dieci whale hanno finanziato la licenza e che Ramirez detiene una quantità tale che, a suo dire, "farebbe crollare la coin" se vendesse (</w:t>
      </w:r>
      <w:hyperlink r:id="rId176">
        <w:r>
          <w:rPr>
            <w:rStyle w:val="Hyperlink"/>
          </w:rPr>
          <w:t xml:space="preserve">Phemex</w:t>
        </w:r>
      </w:hyperlink>
      <w:r>
        <w:t xml:space="preserve">;</w:t>
      </w:r>
      <w:r>
        <w:t xml:space="preserve"> </w:t>
      </w:r>
      <w:hyperlink r:id="rId160">
        <w:r>
          <w:rPr>
            <w:rStyle w:val="Hyperlink"/>
          </w:rPr>
          <w:t xml:space="preserve">Decrypt</w:t>
        </w:r>
      </w:hyperlink>
      <w:r>
        <w:t xml:space="preserve">). Mancano ancora Binance globale (spot o futures) e Kraken, che sarebbero i prossimi catalizzatori (</w:t>
      </w:r>
      <w:hyperlink r:id="rId177">
        <w:r>
          <w:rPr>
            <w:rStyle w:val="Hyperlink"/>
          </w:rPr>
          <w:t xml:space="preserve">Binance</w:t>
        </w:r>
      </w:hyperlink>
      <w:r>
        <w:t xml:space="preserve">;</w:t>
      </w:r>
      <w:r>
        <w:t xml:space="preserve"> </w:t>
      </w:r>
      <w:hyperlink r:id="rId178">
        <w:r>
          <w:rPr>
            <w:rStyle w:val="Hyperlink"/>
          </w:rPr>
          <w:t xml:space="preserve">Kraken</w:t>
        </w:r>
      </w:hyperlink>
      <w:r>
        <w:t xml:space="preserve">); il ticker è confuso da decine di cloni (uno dei quali, promosso dallo stesso Ramirez su Bags, perse il 99%); e il flusso di contenuti promozionali ("comprare TROLL sotto $500 mln è denaro gratis") segnala una community incline allo shilling (</w:t>
      </w:r>
      <w:hyperlink r:id="rId179">
        <w:r>
          <w:rPr>
            <w:rStyle w:val="Hyperlink"/>
          </w:rPr>
          <w:t xml:space="preserve">JakeGagain su X</w:t>
        </w:r>
      </w:hyperlink>
      <w:r>
        <w:t xml:space="preserve">). Non è stato trovato alcun rug pull o scandalo insider, ma il crollo di aprile 2025 coincise con le vendite di un singolo early buyer (</w:t>
      </w:r>
      <w:hyperlink r:id="rId180">
        <w:r>
          <w:rPr>
            <w:rStyle w:val="Hyperlink"/>
          </w:rPr>
          <w:t xml:space="preserve">Decrypt</w:t>
        </w:r>
      </w:hyperlink>
      <w:r>
        <w:t xml:space="preserve">).</w:t>
      </w:r>
    </w:p>
    <w:bookmarkEnd w:id="181"/>
    <w:bookmarkStart w:id="220" w:name="X12a123eb1354f8a2bf21bda3c24fe3ba518f7ba"/>
    <w:p>
      <w:pPr>
        <w:pStyle w:val="Heading2"/>
      </w:pPr>
      <w:r>
        <w:t xml:space="preserve">WOJAK su Ethereum: tre anni, una migrazione, un ATH a giugno 2026 e −65% dopo</w:t>
      </w:r>
    </w:p>
    <w:p>
      <w:pPr>
        <w:pStyle w:val="FirstParagraph"/>
      </w:pPr>
      <w:r>
        <w:t xml:space="preserve">WOJAK è l'unico dei sei a non essere un token Solana e l'unico con una storia che attraversa tre cicli. Il contratto originale</w:t>
      </w:r>
      <w:r>
        <w:t xml:space="preserve"> </w:t>
      </w:r>
      <w:r>
        <w:rPr>
          <w:rStyle w:val="VerbatimChar"/>
        </w:rPr>
        <w:t xml:space="preserve">0x5026F006B85729a8b14553FAE6af249aD16c9aaB</w:t>
      </w:r>
      <w:r>
        <w:t xml:space="preserve"> </w:t>
      </w:r>
      <w:r>
        <w:t xml:space="preserve">("Wojak Coin") fu lanciato su Ethereum il</w:t>
      </w:r>
      <w:r>
        <w:t xml:space="preserve"> </w:t>
      </w:r>
      <w:r>
        <w:rPr>
          <w:bCs/>
          <w:b/>
        </w:rPr>
        <w:t xml:space="preserve">17 aprile 2023</w:t>
      </w:r>
      <w:r>
        <w:t xml:space="preserve"> </w:t>
      </w:r>
      <w:r>
        <w:t xml:space="preserve">con 69,42 mld di supply e nessuna tassa di compravendita, listato su MEXC il 18 aprile, su Huobi (oggi HTX) e Gate.io il 19 aprile, su BitMart e nella Innovation Zone di Bitget insieme a PEPE nello stesso mese, con oltre $59 mln di volume già il giorno dopo il lancio (</w:t>
      </w:r>
      <w:hyperlink r:id="rId182">
        <w:r>
          <w:rPr>
            <w:rStyle w:val="Hyperlink"/>
          </w:rPr>
          <w:t xml:space="preserve">iq.wiki</w:t>
        </w:r>
      </w:hyperlink>
      <w:r>
        <w:t xml:space="preserve">;</w:t>
      </w:r>
      <w:r>
        <w:t xml:space="preserve"> </w:t>
      </w:r>
      <w:hyperlink r:id="rId183">
        <w:r>
          <w:rPr>
            <w:rStyle w:val="Hyperlink"/>
          </w:rPr>
          <w:t xml:space="preserve">Gate Learn</w:t>
        </w:r>
      </w:hyperlink>
      <w:r>
        <w:t xml:space="preserve">;</w:t>
      </w:r>
      <w:r>
        <w:t xml:space="preserve"> </w:t>
      </w:r>
      <w:hyperlink r:id="rId184">
        <w:r>
          <w:rPr>
            <w:rStyle w:val="Hyperlink"/>
          </w:rPr>
          <w:t xml:space="preserve">BitMart</w:t>
        </w:r>
      </w:hyperlink>
      <w:r>
        <w:t xml:space="preserve">;</w:t>
      </w:r>
      <w:r>
        <w:t xml:space="preserve"> </w:t>
      </w:r>
      <w:hyperlink r:id="rId76">
        <w:r>
          <w:rPr>
            <w:rStyle w:val="Hyperlink"/>
          </w:rPr>
          <w:t xml:space="preserve">Bitget</w:t>
        </w:r>
      </w:hyperlink>
      <w:r>
        <w:t xml:space="preserve">). Secondo la ricostruzione della community (di parte e non verificata da fonti indipendenti), il deployer anonimo "ruggò" il token con un rapido pump-and-dump; la proprietà del contratto fu rinunciata e una "vera community guidata da whale di Ethereum" ne prese il controllo nel 2023, da cui l'etichetta di "pure CTO" e di "prima memecoin community-led su Ethereum per il meme Wojak" (</w:t>
      </w:r>
      <w:hyperlink r:id="rId185">
        <w:r>
          <w:rPr>
            <w:rStyle w:val="Hyperlink"/>
          </w:rPr>
          <w:t xml:space="preserve">X @wojakcto</w:t>
        </w:r>
      </w:hyperlink>
      <w:r>
        <w:t xml:space="preserve">;</w:t>
      </w:r>
      <w:r>
        <w:t xml:space="preserve"> </w:t>
      </w:r>
      <w:hyperlink r:id="rId186">
        <w:r>
          <w:rPr>
            <w:rStyle w:val="Hyperlink"/>
          </w:rPr>
          <w:t xml:space="preserve">wojakcto.com</w:t>
        </w:r>
      </w:hyperlink>
      <w:r>
        <w:t xml:space="preserve">;</w:t>
      </w:r>
      <w:r>
        <w:t xml:space="preserve"> </w:t>
      </w:r>
      <w:hyperlink r:id="rId22">
        <w:r>
          <w:rPr>
            <w:rStyle w:val="Hyperlink"/>
          </w:rPr>
          <w:t xml:space="preserve">CoinGecko wojak-5</w:t>
        </w:r>
      </w:hyperlink>
      <w:r>
        <w:t xml:space="preserve">). Il meme sottostante è tra i più durevoli di internet: il "Feels Guy" calvo e malinconico disegnato in MS Paint apparve nel 2010 sull'imageboard tedesco Krautchan per mano di un utente chiamato "Wojak" e ha generato Soyjak, NPC, Doomer e centinaia di varianti (</w:t>
      </w:r>
      <w:hyperlink r:id="rId187">
        <w:r>
          <w:rPr>
            <w:rStyle w:val="Hyperlink"/>
          </w:rPr>
          <w:t xml:space="preserve">Wikipedia</w:t>
        </w:r>
      </w:hyperlink>
      <w:r>
        <w:t xml:space="preserve">;</w:t>
      </w:r>
      <w:r>
        <w:t xml:space="preserve"> </w:t>
      </w:r>
      <w:hyperlink r:id="rId188">
        <w:r>
          <w:rPr>
            <w:rStyle w:val="Hyperlink"/>
          </w:rPr>
          <w:t xml:space="preserve">nss magazine</w:t>
        </w:r>
      </w:hyperlink>
      <w:r>
        <w:t xml:space="preserve">).</w:t>
      </w:r>
    </w:p>
    <w:p>
      <w:pPr>
        <w:pStyle w:val="BodyText"/>
      </w:pPr>
      <w:r>
        <w:t xml:space="preserve">La struttura attuale è il risultato di due passaggi del 2026. Il primo è la</w:t>
      </w:r>
      <w:r>
        <w:t xml:space="preserve"> </w:t>
      </w:r>
      <w:r>
        <w:rPr>
          <w:bCs/>
          <w:b/>
        </w:rPr>
        <w:t xml:space="preserve">"Great Migration"</w:t>
      </w:r>
      <w:r>
        <w:t xml:space="preserve"> </w:t>
      </w:r>
      <w:r>
        <w:t xml:space="preserve">annunciata il</w:t>
      </w:r>
      <w:r>
        <w:t xml:space="preserve"> </w:t>
      </w:r>
      <w:r>
        <w:rPr>
          <w:bCs/>
          <w:b/>
        </w:rPr>
        <w:t xml:space="preserve">31 gennaio 2026</w:t>
      </w:r>
      <w:r>
        <w:t xml:space="preserve"> </w:t>
      </w:r>
      <w:r>
        <w:t xml:space="preserve">(lo stesso giorno in cui LBank aprì la coppia WOJAK/USDT): gli holder depositavano i vecchi token in un contratto "flywheel" che li vendeva per ETH nel vecchio pool, con quell'ETH comprava il nuovo token</w:t>
      </w:r>
      <w:r>
        <w:t xml:space="preserve"> </w:t>
      </w:r>
      <w:r>
        <w:rPr>
          <w:rStyle w:val="VerbatimChar"/>
        </w:rPr>
        <w:t xml:space="preserve">0x8De39B057CC6522230AB19C0205080a8663331Ef</w:t>
      </w:r>
      <w:r>
        <w:t xml:space="preserve"> </w:t>
      </w:r>
      <w:r>
        <w:t xml:space="preserve">sul mercato aperto e lo bruciava, in un'unica transazione pensata per consolidare la supply e creare pressione di acquisto; il 23 aprile 2026 il residuo del wallet wojakmigration.eth è stato bruciato, portando la supply bruciata al</w:t>
      </w:r>
      <w:r>
        <w:t xml:space="preserve"> </w:t>
      </w:r>
      <w:r>
        <w:rPr>
          <w:bCs/>
          <w:b/>
        </w:rPr>
        <w:t xml:space="preserve">27,27%</w:t>
      </w:r>
      <w:r>
        <w:t xml:space="preserve"> </w:t>
      </w:r>
      <w:r>
        <w:t xml:space="preserve">e chiudendo formalmente la migrazione (</w:t>
      </w:r>
      <w:hyperlink r:id="rId189">
        <w:r>
          <w:rPr>
            <w:rStyle w:val="Hyperlink"/>
          </w:rPr>
          <w:t xml:space="preserve">CMC latest updates</w:t>
        </w:r>
      </w:hyperlink>
      <w:r>
        <w:t xml:space="preserve">;</w:t>
      </w:r>
      <w:r>
        <w:t xml:space="preserve"> </w:t>
      </w:r>
      <w:hyperlink r:id="rId190">
        <w:r>
          <w:rPr>
            <w:rStyle w:val="Hyperlink"/>
          </w:rPr>
          <w:t xml:space="preserve">Migration Portal</w:t>
        </w:r>
      </w:hyperlink>
      <w:r>
        <w:t xml:space="preserve">;</w:t>
      </w:r>
      <w:r>
        <w:t xml:space="preserve"> </w:t>
      </w:r>
      <w:hyperlink r:id="rId191">
        <w:r>
          <w:rPr>
            <w:rStyle w:val="Hyperlink"/>
          </w:rPr>
          <w:t xml:space="preserve">TradingView/CoinMarketCal</w:t>
        </w:r>
      </w:hyperlink>
      <w:r>
        <w:t xml:space="preserve">). Il costo fu la perdita di due exchange: CoinEx rifiutò di supportare lo swap e delistò il token (trading fermato il 5 febbraio 2026), Bitget eseguì lo swap a 1 vecchio : 958 nuovi ma rimosse la coppia WOJAK/USDT, e il vecchio token, svuotato meccanicamente dal flywheel, vale oggi circa $3,6K di cap (−99,9%), per cui chi non ha migrato è stato di fatto azzerato (</w:t>
      </w:r>
      <w:hyperlink r:id="rId192">
        <w:r>
          <w:rPr>
            <w:rStyle w:val="Hyperlink"/>
          </w:rPr>
          <w:t xml:space="preserve">CoinEx</w:t>
        </w:r>
      </w:hyperlink>
      <w:r>
        <w:t xml:space="preserve">;</w:t>
      </w:r>
      <w:r>
        <w:t xml:space="preserve"> </w:t>
      </w:r>
      <w:hyperlink r:id="rId193">
        <w:r>
          <w:rPr>
            <w:rStyle w:val="Hyperlink"/>
          </w:rPr>
          <w:t xml:space="preserve">Bitget swap notice</w:t>
        </w:r>
      </w:hyperlink>
      <w:r>
        <w:t xml:space="preserve">;</w:t>
      </w:r>
      <w:r>
        <w:t xml:space="preserve"> </w:t>
      </w:r>
      <w:hyperlink r:id="rId27">
        <w:r>
          <w:rPr>
            <w:rStyle w:val="Hyperlink"/>
          </w:rPr>
          <w:t xml:space="preserve">CMC wojakold</w:t>
        </w:r>
      </w:hyperlink>
      <w:r>
        <w:t xml:space="preserve">). Il secondo passaggio è giuridico: il 30 aprile 2026 è stata registrata</w:t>
      </w:r>
      <w:r>
        <w:t xml:space="preserve"> </w:t>
      </w:r>
      <w:r>
        <w:rPr>
          <w:bCs/>
          <w:b/>
        </w:rPr>
        <w:t xml:space="preserve">Wojak CTO LLC</w:t>
      </w:r>
      <w:r>
        <w:t xml:space="preserve"> </w:t>
      </w:r>
      <w:r>
        <w:t xml:space="preserve">(Wyoming, filing 2026-001965087), che il 27 maggio ha notificato e il</w:t>
      </w:r>
      <w:r>
        <w:t xml:space="preserve"> </w:t>
      </w:r>
      <w:r>
        <w:rPr>
          <w:bCs/>
          <w:b/>
        </w:rPr>
        <w:t xml:space="preserve">25 giugno 2026 ha pubblicato un whitepaper MiCAR</w:t>
      </w:r>
      <w:r>
        <w:t xml:space="preserve"> </w:t>
      </w:r>
      <w:r>
        <w:t xml:space="preserve">come "persona che chiede l'ammissione alla negoziazione" nell'UE, con il community manager Dominic Woods come unica persona pubblica; il documento precisa che il token non conferisce alcun diritto di proprietà, voto, dividendo o rimborso, che il contratto è rinunciato senza funzioni di mint, blacklist o modifica del valore, e che il whitepaper non è approvato da alcuna autorità europea (</w:t>
      </w:r>
      <w:hyperlink r:id="rId23">
        <w:r>
          <w:rPr>
            <w:rStyle w:val="Hyperlink"/>
          </w:rPr>
          <w:t xml:space="preserve">wojakcto.com whitepaper</w:t>
        </w:r>
      </w:hyperlink>
      <w:r>
        <w:t xml:space="preserve">;</w:t>
      </w:r>
      <w:r>
        <w:t xml:space="preserve"> </w:t>
      </w:r>
      <w:hyperlink r:id="rId182">
        <w:r>
          <w:rPr>
            <w:rStyle w:val="Hyperlink"/>
          </w:rPr>
          <w:t xml:space="preserve">iq.wiki</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17 apr 2023</w:t>
            </w:r>
          </w:p>
        </w:tc>
        <w:tc>
          <w:tcPr/>
          <w:p>
            <w:pPr>
              <w:pStyle w:val="Compact"/>
              <w:jc w:val="left"/>
            </w:pPr>
            <w:r>
              <w:t xml:space="preserve">—</w:t>
            </w:r>
          </w:p>
        </w:tc>
        <w:tc>
          <w:tcPr/>
          <w:p>
            <w:pPr>
              <w:pStyle w:val="Compact"/>
              <w:jc w:val="left"/>
            </w:pPr>
            <w:r>
              <w:t xml:space="preserve">lancio su Ethereum (0x5026…), 69,42 mld di supply; MEXC 18 apr, HTX e Gate 19 apr</w:t>
            </w:r>
          </w:p>
        </w:tc>
      </w:tr>
      <w:tr>
        <w:tc>
          <w:tcPr/>
          <w:p>
            <w:pPr>
              <w:pStyle w:val="Compact"/>
              <w:jc w:val="left"/>
            </w:pPr>
            <w:r>
              <w:t xml:space="preserve">21 apr 2023</w:t>
            </w:r>
          </w:p>
        </w:tc>
        <w:tc>
          <w:tcPr/>
          <w:p>
            <w:pPr>
              <w:pStyle w:val="Compact"/>
              <w:jc w:val="left"/>
            </w:pPr>
            <w:r>
              <w:t xml:space="preserve">ATL vecchio contratto $0,00005019</w:t>
            </w:r>
          </w:p>
        </w:tc>
        <w:tc>
          <w:tcPr/>
          <w:p>
            <w:pPr>
              <w:pStyle w:val="Compact"/>
              <w:jc w:val="left"/>
            </w:pPr>
            <w:r>
              <w:t xml:space="preserve">−80% nei primi giorni, poi CTO</w:t>
            </w:r>
          </w:p>
        </w:tc>
      </w:tr>
      <w:tr>
        <w:tc>
          <w:tcPr/>
          <w:p>
            <w:pPr>
              <w:pStyle w:val="Compact"/>
              <w:jc w:val="left"/>
            </w:pPr>
            <w:r>
              <w:t xml:space="preserve">2 mag 2023</w:t>
            </w:r>
          </w:p>
        </w:tc>
        <w:tc>
          <w:tcPr/>
          <w:p>
            <w:pPr>
              <w:pStyle w:val="Compact"/>
              <w:jc w:val="left"/>
            </w:pPr>
            <w:r>
              <w:t xml:space="preserve">$0,00065 / ≈$41–50 mln</w:t>
            </w:r>
          </w:p>
        </w:tc>
        <w:tc>
          <w:tcPr/>
          <w:p>
            <w:pPr>
              <w:pStyle w:val="Compact"/>
              <w:jc w:val="left"/>
            </w:pPr>
            <w:r>
              <w:t xml:space="preserve">+570% in sette giorni nell'onda PEPE</w:t>
            </w:r>
          </w:p>
        </w:tc>
      </w:tr>
      <w:tr>
        <w:tc>
          <w:tcPr/>
          <w:p>
            <w:pPr>
              <w:pStyle w:val="Compact"/>
              <w:jc w:val="left"/>
            </w:pPr>
            <w:r>
              <w:t xml:space="preserve">31 lug 2023</w:t>
            </w:r>
          </w:p>
        </w:tc>
        <w:tc>
          <w:tcPr/>
          <w:p>
            <w:pPr>
              <w:pStyle w:val="Compact"/>
              <w:jc w:val="left"/>
            </w:pPr>
            <w:r>
              <w:t xml:space="preserve">−65% in un giorno</w:t>
            </w:r>
          </w:p>
        </w:tc>
        <w:tc>
          <w:tcPr/>
          <w:p>
            <w:pPr>
              <w:pStyle w:val="Compact"/>
              <w:jc w:val="left"/>
            </w:pPr>
            <w:r>
              <w:t xml:space="preserve">lancio della copia "Wojak on BASE"</w:t>
            </w:r>
          </w:p>
        </w:tc>
      </w:tr>
      <w:tr>
        <w:tc>
          <w:tcPr/>
          <w:p>
            <w:pPr>
              <w:pStyle w:val="Compact"/>
              <w:jc w:val="left"/>
            </w:pPr>
            <w:r>
              <w:t xml:space="preserve">11 dic 2023</w:t>
            </w:r>
          </w:p>
        </w:tc>
        <w:tc>
          <w:tcPr/>
          <w:p>
            <w:pPr>
              <w:pStyle w:val="Compact"/>
              <w:jc w:val="left"/>
            </w:pPr>
            <w:r>
              <w:t xml:space="preserve">—</w:t>
            </w:r>
          </w:p>
        </w:tc>
        <w:tc>
          <w:tcPr/>
          <w:p>
            <w:pPr>
              <w:pStyle w:val="Compact"/>
              <w:jc w:val="left"/>
            </w:pPr>
            <w:r>
              <w:t xml:space="preserve">collezione NFT Anonthology (free mint per holder Milady e MOG)</w:t>
            </w:r>
          </w:p>
        </w:tc>
      </w:tr>
      <w:tr>
        <w:tc>
          <w:tcPr/>
          <w:p>
            <w:pPr>
              <w:pStyle w:val="Compact"/>
              <w:jc w:val="left"/>
            </w:pPr>
            <w:r>
              <w:t xml:space="preserve">25 nov 2024</w:t>
            </w:r>
          </w:p>
        </w:tc>
        <w:tc>
          <w:tcPr/>
          <w:p>
            <w:pPr>
              <w:pStyle w:val="Compact"/>
              <w:jc w:val="left"/>
            </w:pPr>
            <w:r>
              <w:rPr>
                <w:bCs/>
                <w:b/>
              </w:rPr>
              <w:t xml:space="preserve">ATH vecchio contratto $0,00206 / ≈$140 mln FDV</w:t>
            </w:r>
          </w:p>
        </w:tc>
        <w:tc>
          <w:tcPr/>
          <w:p>
            <w:pPr>
              <w:pStyle w:val="Compact"/>
              <w:jc w:val="left"/>
            </w:pPr>
            <w:r>
              <w:t xml:space="preserve">ciclo post-elettorale</w:t>
            </w:r>
          </w:p>
        </w:tc>
      </w:tr>
      <w:tr>
        <w:tc>
          <w:tcPr/>
          <w:p>
            <w:pPr>
              <w:pStyle w:val="Compact"/>
              <w:jc w:val="left"/>
            </w:pPr>
            <w:r>
              <w:t xml:space="preserve">nov 2025</w:t>
            </w:r>
          </w:p>
        </w:tc>
        <w:tc>
          <w:tcPr/>
          <w:p>
            <w:pPr>
              <w:pStyle w:val="Compact"/>
              <w:jc w:val="left"/>
            </w:pPr>
            <w:r>
              <w:t xml:space="preserve">$0,00013–0,00016; +112% il 12 nov</w:t>
            </w:r>
          </w:p>
        </w:tc>
        <w:tc>
          <w:tcPr/>
          <w:p>
            <w:pPr>
              <w:pStyle w:val="Compact"/>
              <w:jc w:val="left"/>
            </w:pPr>
            <w:r>
              <w:t xml:space="preserve">90 giorni −57/−64%; rimbalzo mentre la copia Solana correva</w:t>
            </w:r>
          </w:p>
        </w:tc>
      </w:tr>
      <w:tr>
        <w:tc>
          <w:tcPr/>
          <w:p>
            <w:pPr>
              <w:pStyle w:val="Compact"/>
              <w:jc w:val="left"/>
            </w:pPr>
            <w:r>
              <w:t xml:space="preserve">31 gen 2026</w:t>
            </w:r>
          </w:p>
        </w:tc>
        <w:tc>
          <w:tcPr/>
          <w:p>
            <w:pPr>
              <w:pStyle w:val="Compact"/>
              <w:jc w:val="left"/>
            </w:pPr>
            <w:r>
              <w:t xml:space="preserve">—</w:t>
            </w:r>
          </w:p>
        </w:tc>
        <w:tc>
          <w:tcPr/>
          <w:p>
            <w:pPr>
              <w:pStyle w:val="Compact"/>
              <w:jc w:val="left"/>
            </w:pPr>
            <w:r>
              <w:t xml:space="preserve">annuncio della "Great Migration" verso 0x8De3…; listing LBank</w:t>
            </w:r>
          </w:p>
        </w:tc>
      </w:tr>
      <w:tr>
        <w:tc>
          <w:tcPr/>
          <w:p>
            <w:pPr>
              <w:pStyle w:val="Compact"/>
              <w:jc w:val="left"/>
            </w:pPr>
            <w:r>
              <w:t xml:space="preserve">5–10 feb 2026</w:t>
            </w:r>
          </w:p>
        </w:tc>
        <w:tc>
          <w:tcPr/>
          <w:p>
            <w:pPr>
              <w:pStyle w:val="Compact"/>
              <w:jc w:val="left"/>
            </w:pPr>
            <w:r>
              <w:t xml:space="preserve">—</w:t>
            </w:r>
          </w:p>
        </w:tc>
        <w:tc>
          <w:tcPr/>
          <w:p>
            <w:pPr>
              <w:pStyle w:val="Compact"/>
              <w:jc w:val="left"/>
            </w:pPr>
            <w:r>
              <w:t xml:space="preserve">CoinEx rifiuta lo swap e delista; Bitget swap 1:958, poi delisting</w:t>
            </w:r>
          </w:p>
        </w:tc>
      </w:tr>
      <w:tr>
        <w:tc>
          <w:tcPr/>
          <w:p>
            <w:pPr>
              <w:pStyle w:val="Compact"/>
              <w:jc w:val="left"/>
            </w:pPr>
            <w:r>
              <w:t xml:space="preserve">24 feb 2026</w:t>
            </w:r>
          </w:p>
        </w:tc>
        <w:tc>
          <w:tcPr/>
          <w:p>
            <w:pPr>
              <w:pStyle w:val="Compact"/>
              <w:jc w:val="left"/>
            </w:pPr>
            <w:r>
              <w:rPr>
                <w:bCs/>
                <w:b/>
              </w:rPr>
              <w:t xml:space="preserve">ATL nuovo contratto $0,000000023 / ≈$7 mln</w:t>
            </w:r>
          </w:p>
        </w:tc>
        <w:tc>
          <w:tcPr/>
          <w:p>
            <w:pPr>
              <w:pStyle w:val="Compact"/>
              <w:jc w:val="left"/>
            </w:pPr>
            <w:r>
              <w:t xml:space="preserve">fase di migrazione</w:t>
            </w:r>
          </w:p>
        </w:tc>
      </w:tr>
      <w:tr>
        <w:tc>
          <w:tcPr/>
          <w:p>
            <w:pPr>
              <w:pStyle w:val="Compact"/>
              <w:jc w:val="left"/>
            </w:pPr>
            <w:r>
              <w:t xml:space="preserve">20 apr 2026</w:t>
            </w:r>
          </w:p>
        </w:tc>
        <w:tc>
          <w:tcPr/>
          <w:p>
            <w:pPr>
              <w:pStyle w:val="Compact"/>
              <w:jc w:val="left"/>
            </w:pPr>
            <w:r>
              <w:t xml:space="preserve">+190% in 24h, +518% in 7 giorni</w:t>
            </w:r>
          </w:p>
        </w:tc>
        <w:tc>
          <w:tcPr/>
          <w:p>
            <w:pPr>
              <w:pStyle w:val="Compact"/>
              <w:jc w:val="left"/>
            </w:pPr>
            <w:r>
              <w:t xml:space="preserve">buy-and-burn e accumulo di una whale (≈1% della supply)</w:t>
            </w:r>
          </w:p>
        </w:tc>
      </w:tr>
      <w:tr>
        <w:tc>
          <w:tcPr/>
          <w:p>
            <w:pPr>
              <w:pStyle w:val="Compact"/>
              <w:jc w:val="left"/>
            </w:pPr>
            <w:r>
              <w:t xml:space="preserve">23 apr 2026</w:t>
            </w:r>
          </w:p>
        </w:tc>
        <w:tc>
          <w:tcPr/>
          <w:p>
            <w:pPr>
              <w:pStyle w:val="Compact"/>
              <w:jc w:val="left"/>
            </w:pPr>
            <w:r>
              <w:t xml:space="preserve">—</w:t>
            </w:r>
          </w:p>
        </w:tc>
        <w:tc>
          <w:tcPr/>
          <w:p>
            <w:pPr>
              <w:pStyle w:val="Compact"/>
              <w:jc w:val="left"/>
            </w:pPr>
            <w:r>
              <w:t xml:space="preserve">burn finale: 27,27% della supply bruciata</w:t>
            </w:r>
          </w:p>
        </w:tc>
      </w:tr>
      <w:tr>
        <w:tc>
          <w:tcPr/>
          <w:p>
            <w:pPr>
              <w:pStyle w:val="Compact"/>
              <w:jc w:val="left"/>
            </w:pPr>
            <w:r>
              <w:t xml:space="preserve">28 apr–inizio mag 2026</w:t>
            </w:r>
          </w:p>
        </w:tc>
        <w:tc>
          <w:tcPr/>
          <w:p>
            <w:pPr>
              <w:pStyle w:val="Compact"/>
              <w:jc w:val="left"/>
            </w:pPr>
            <w:r>
              <w:t xml:space="preserve">da $21,5 a $50 mln (+87%, poi +110% in 24h)</w:t>
            </w:r>
          </w:p>
        </w:tc>
        <w:tc>
          <w:tcPr/>
          <w:p>
            <w:pPr>
              <w:pStyle w:val="Compact"/>
              <w:jc w:val="left"/>
            </w:pPr>
            <w:r>
              <w:t xml:space="preserve">"nuovo ATH", chiusura a $43 mln</w:t>
            </w:r>
          </w:p>
        </w:tc>
      </w:tr>
      <w:tr>
        <w:tc>
          <w:tcPr/>
          <w:p>
            <w:pPr>
              <w:pStyle w:val="Compact"/>
              <w:jc w:val="left"/>
            </w:pPr>
            <w:r>
              <w:t xml:space="preserve">5 mag 2026</w:t>
            </w:r>
          </w:p>
        </w:tc>
        <w:tc>
          <w:tcPr/>
          <w:p>
            <w:pPr>
              <w:pStyle w:val="Compact"/>
              <w:jc w:val="left"/>
            </w:pPr>
            <w:r>
              <w:t xml:space="preserve">$0,000000131 / $39,7 mln; volume $11,3 mln</w:t>
            </w:r>
          </w:p>
        </w:tc>
        <w:tc>
          <w:tcPr/>
          <w:p>
            <w:pPr>
              <w:pStyle w:val="Compact"/>
              <w:jc w:val="left"/>
            </w:pPr>
            <w:r>
              <w:t xml:space="preserve">+38,9%</w:t>
            </w:r>
          </w:p>
        </w:tc>
      </w:tr>
      <w:tr>
        <w:tc>
          <w:tcPr/>
          <w:p>
            <w:pPr>
              <w:pStyle w:val="Compact"/>
              <w:jc w:val="left"/>
            </w:pPr>
            <w:r>
              <w:t xml:space="preserve">20 giu 2026</w:t>
            </w:r>
          </w:p>
        </w:tc>
        <w:tc>
          <w:tcPr/>
          <w:p>
            <w:pPr>
              <w:pStyle w:val="Compact"/>
              <w:jc w:val="left"/>
            </w:pPr>
            <w:r>
              <w:rPr>
                <w:bCs/>
                <w:b/>
              </w:rPr>
              <w:t xml:space="preserve">ATH $0,000000174 / ≈$50–53 mln</w:t>
            </w:r>
          </w:p>
        </w:tc>
        <w:tc>
          <w:tcPr/>
          <w:p>
            <w:pPr>
              <w:pStyle w:val="Compact"/>
              <w:jc w:val="left"/>
            </w:pPr>
            <w:r>
              <w:t xml:space="preserve">nessun catalizzatore identificato (ETH ai minimi)</w:t>
            </w:r>
          </w:p>
        </w:tc>
      </w:tr>
      <w:tr>
        <w:tc>
          <w:tcPr/>
          <w:p>
            <w:pPr>
              <w:pStyle w:val="Compact"/>
              <w:jc w:val="left"/>
            </w:pPr>
            <w:r>
              <w:t xml:space="preserve">25 giu 2026</w:t>
            </w:r>
          </w:p>
        </w:tc>
        <w:tc>
          <w:tcPr/>
          <w:p>
            <w:pPr>
              <w:pStyle w:val="Compact"/>
              <w:jc w:val="left"/>
            </w:pPr>
            <w:r>
              <w:t xml:space="preserve">—</w:t>
            </w:r>
          </w:p>
        </w:tc>
        <w:tc>
          <w:tcPr/>
          <w:p>
            <w:pPr>
              <w:pStyle w:val="Compact"/>
              <w:jc w:val="left"/>
            </w:pPr>
            <w:r>
              <w:t xml:space="preserve">pubblicazione del whitepaper MiCAR</w:t>
            </w:r>
          </w:p>
        </w:tc>
      </w:tr>
      <w:tr>
        <w:tc>
          <w:tcPr/>
          <w:p>
            <w:pPr>
              <w:pStyle w:val="Compact"/>
              <w:jc w:val="left"/>
            </w:pPr>
            <w:r>
              <w:t xml:space="preserve">30 giu 2026</w:t>
            </w:r>
          </w:p>
        </w:tc>
        <w:tc>
          <w:tcPr/>
          <w:p>
            <w:pPr>
              <w:pStyle w:val="Compact"/>
              <w:jc w:val="left"/>
            </w:pPr>
            <w:r>
              <w:t xml:space="preserve">+13%</w:t>
            </w:r>
          </w:p>
        </w:tc>
        <w:tc>
          <w:tcPr/>
          <w:p>
            <w:pPr>
              <w:pStyle w:val="Compact"/>
              <w:jc w:val="left"/>
            </w:pPr>
            <w:r>
              <w:t xml:space="preserve">listing HTX</w:t>
            </w:r>
          </w:p>
        </w:tc>
      </w:tr>
      <w:tr>
        <w:tc>
          <w:tcPr/>
          <w:p>
            <w:pPr>
              <w:pStyle w:val="Compact"/>
              <w:jc w:val="left"/>
            </w:pPr>
            <w:r>
              <w:t xml:space="preserve">7 set 2026</w:t>
            </w:r>
          </w:p>
        </w:tc>
        <w:tc>
          <w:tcPr/>
          <w:p>
            <w:pPr>
              <w:pStyle w:val="Compact"/>
              <w:jc w:val="left"/>
            </w:pPr>
            <w:r>
              <w:t xml:space="preserve">volume $9,54 mln</w:t>
            </w:r>
          </w:p>
        </w:tc>
        <w:tc>
          <w:tcPr/>
          <w:p>
            <w:pPr>
              <w:pStyle w:val="Compact"/>
              <w:jc w:val="left"/>
            </w:pPr>
            <w:r>
              <w:t xml:space="preserve">—</w:t>
            </w:r>
          </w:p>
        </w:tc>
      </w:tr>
      <w:tr>
        <w:tc>
          <w:tcPr/>
          <w:p>
            <w:pPr>
              <w:pStyle w:val="Compact"/>
              <w:jc w:val="left"/>
            </w:pPr>
            <w:r>
              <w:t xml:space="preserve">30 set 2026</w:t>
            </w:r>
          </w:p>
        </w:tc>
        <w:tc>
          <w:tcPr/>
          <w:p>
            <w:pPr>
              <w:pStyle w:val="Compact"/>
              <w:jc w:val="left"/>
            </w:pPr>
            <w:r>
              <w:t xml:space="preserve">≈$0,000000059</w:t>
            </w:r>
          </w:p>
        </w:tc>
        <w:tc>
          <w:tcPr/>
          <w:p>
            <w:pPr>
              <w:pStyle w:val="Compact"/>
              <w:jc w:val="left"/>
            </w:pPr>
            <w:r>
              <w:t xml:space="preserve">listing Kraken, senza reazione di prezzo</w:t>
            </w:r>
          </w:p>
        </w:tc>
      </w:tr>
      <w:tr>
        <w:tc>
          <w:tcPr/>
          <w:p>
            <w:pPr>
              <w:pStyle w:val="Compact"/>
              <w:jc w:val="left"/>
            </w:pPr>
            <w:r>
              <w:t xml:space="preserve">1–5 ott 2026</w:t>
            </w:r>
          </w:p>
        </w:tc>
        <w:tc>
          <w:tcPr/>
          <w:p>
            <w:pPr>
              <w:pStyle w:val="Compact"/>
              <w:jc w:val="left"/>
            </w:pPr>
            <w:r>
              <w:rPr>
                <w:bCs/>
                <w:b/>
              </w:rPr>
              <w:t xml:space="preserve">$0,000000059–0,0000000607 / $18,1–18,6 mln</w:t>
            </w:r>
            <w:r>
              <w:t xml:space="preserve"> </w:t>
            </w:r>
            <w:r>
              <w:t xml:space="preserve">(FDV $25–28 mln)</w:t>
            </w:r>
          </w:p>
        </w:tc>
        <w:tc>
          <w:tcPr/>
          <w:p>
            <w:pPr>
              <w:pStyle w:val="Compact"/>
              <w:jc w:val="left"/>
            </w:pPr>
            <w:r>
              <w:t xml:space="preserve">12,3K holder; volume ≈$0,9–1,1 mln</w:t>
            </w:r>
          </w:p>
        </w:tc>
      </w:tr>
    </w:tbl>
    <w:p>
      <w:pPr>
        <w:pStyle w:val="BodyText"/>
      </w:pPr>
      <w:r>
        <w:t xml:space="preserve">Fonti:</w:t>
      </w:r>
      <w:r>
        <w:t xml:space="preserve"> </w:t>
      </w:r>
      <w:hyperlink r:id="rId194">
        <w:r>
          <w:rPr>
            <w:rStyle w:val="Hyperlink"/>
          </w:rPr>
          <w:t xml:space="preserve">Cryptonews 2023</w:t>
        </w:r>
      </w:hyperlink>
      <w:r>
        <w:t xml:space="preserve">;</w:t>
      </w:r>
      <w:r>
        <w:t xml:space="preserve"> </w:t>
      </w:r>
      <w:hyperlink r:id="rId195">
        <w:r>
          <w:rPr>
            <w:rStyle w:val="Hyperlink"/>
          </w:rPr>
          <w:t xml:space="preserve">Dropstab</w:t>
        </w:r>
      </w:hyperlink>
      <w:r>
        <w:t xml:space="preserve">;</w:t>
      </w:r>
      <w:r>
        <w:t xml:space="preserve"> </w:t>
      </w:r>
      <w:hyperlink r:id="rId196">
        <w:r>
          <w:rPr>
            <w:rStyle w:val="Hyperlink"/>
          </w:rPr>
          <w:t xml:space="preserve">chain.review</w:t>
        </w:r>
      </w:hyperlink>
      <w:r>
        <w:t xml:space="preserve">;</w:t>
      </w:r>
      <w:r>
        <w:t xml:space="preserve"> </w:t>
      </w:r>
      <w:hyperlink r:id="rId78">
        <w:r>
          <w:rPr>
            <w:rStyle w:val="Hyperlink"/>
          </w:rPr>
          <w:t xml:space="preserve">Coindar</w:t>
        </w:r>
      </w:hyperlink>
      <w:r>
        <w:t xml:space="preserve">;</w:t>
      </w:r>
      <w:r>
        <w:t xml:space="preserve"> </w:t>
      </w:r>
      <w:hyperlink r:id="rId197">
        <w:r>
          <w:rPr>
            <w:rStyle w:val="Hyperlink"/>
          </w:rPr>
          <w:t xml:space="preserve">CoinGecko wojak</w:t>
        </w:r>
      </w:hyperlink>
      <w:r>
        <w:t xml:space="preserve">;</w:t>
      </w:r>
      <w:r>
        <w:t xml:space="preserve"> </w:t>
      </w:r>
      <w:hyperlink r:id="rId198">
        <w:r>
          <w:rPr>
            <w:rStyle w:val="Hyperlink"/>
          </w:rPr>
          <w:t xml:space="preserve">CMC AI price analysis (old)</w:t>
        </w:r>
      </w:hyperlink>
      <w:r>
        <w:t xml:space="preserve">;</w:t>
      </w:r>
      <w:r>
        <w:t xml:space="preserve"> </w:t>
      </w:r>
      <w:hyperlink r:id="rId199">
        <w:r>
          <w:rPr>
            <w:rStyle w:val="Hyperlink"/>
          </w:rPr>
          <w:t xml:space="preserve">99Bitcoins</w:t>
        </w:r>
      </w:hyperlink>
      <w:r>
        <w:t xml:space="preserve">;</w:t>
      </w:r>
      <w:r>
        <w:t xml:space="preserve"> </w:t>
      </w:r>
      <w:hyperlink r:id="rId189">
        <w:r>
          <w:rPr>
            <w:rStyle w:val="Hyperlink"/>
          </w:rPr>
          <w:t xml:space="preserve">CMC latest updates</w:t>
        </w:r>
      </w:hyperlink>
      <w:r>
        <w:t xml:space="preserve">;</w:t>
      </w:r>
      <w:r>
        <w:t xml:space="preserve"> </w:t>
      </w:r>
      <w:hyperlink r:id="rId200">
        <w:r>
          <w:rPr>
            <w:rStyle w:val="Hyperlink"/>
          </w:rPr>
          <w:t xml:space="preserve">CoinStats</w:t>
        </w:r>
      </w:hyperlink>
      <w:r>
        <w:t xml:space="preserve">;</w:t>
      </w:r>
      <w:r>
        <w:t xml:space="preserve"> </w:t>
      </w:r>
      <w:hyperlink r:id="rId201">
        <w:r>
          <w:rPr>
            <w:rStyle w:val="Hyperlink"/>
          </w:rPr>
          <w:t xml:space="preserve">Yellow 20 apr</w:t>
        </w:r>
      </w:hyperlink>
      <w:r>
        <w:t xml:space="preserve">;</w:t>
      </w:r>
      <w:r>
        <w:t xml:space="preserve"> </w:t>
      </w:r>
      <w:hyperlink r:id="rId113">
        <w:r>
          <w:rPr>
            <w:rStyle w:val="Hyperlink"/>
          </w:rPr>
          <w:t xml:space="preserve">CCN</w:t>
        </w:r>
      </w:hyperlink>
      <w:r>
        <w:t xml:space="preserve">;</w:t>
      </w:r>
      <w:r>
        <w:t xml:space="preserve"> </w:t>
      </w:r>
      <w:hyperlink r:id="rId202">
        <w:r>
          <w:rPr>
            <w:rStyle w:val="Hyperlink"/>
          </w:rPr>
          <w:t xml:space="preserve">Yellow 28 apr</w:t>
        </w:r>
      </w:hyperlink>
      <w:r>
        <w:t xml:space="preserve">;</w:t>
      </w:r>
      <w:r>
        <w:t xml:space="preserve"> </w:t>
      </w:r>
      <w:hyperlink r:id="rId203">
        <w:r>
          <w:rPr>
            <w:rStyle w:val="Hyperlink"/>
          </w:rPr>
          <w:t xml:space="preserve">Phemex</w:t>
        </w:r>
      </w:hyperlink>
      <w:r>
        <w:t xml:space="preserve">;</w:t>
      </w:r>
      <w:r>
        <w:t xml:space="preserve"> </w:t>
      </w:r>
      <w:hyperlink r:id="rId204">
        <w:r>
          <w:rPr>
            <w:rStyle w:val="Hyperlink"/>
          </w:rPr>
          <w:t xml:space="preserve">Yellow 5 mag</w:t>
        </w:r>
      </w:hyperlink>
      <w:r>
        <w:t xml:space="preserve">;</w:t>
      </w:r>
      <w:r>
        <w:t xml:space="preserve"> </w:t>
      </w:r>
      <w:hyperlink r:id="rId24">
        <w:r>
          <w:rPr>
            <w:rStyle w:val="Hyperlink"/>
          </w:rPr>
          <w:t xml:space="preserve">Kraken</w:t>
        </w:r>
      </w:hyperlink>
      <w:r>
        <w:t xml:space="preserve">;</w:t>
      </w:r>
      <w:r>
        <w:t xml:space="preserve"> </w:t>
      </w:r>
      <w:hyperlink r:id="rId205">
        <w:r>
          <w:rPr>
            <w:rStyle w:val="Hyperlink"/>
          </w:rPr>
          <w:t xml:space="preserve">99Bitcoins HTX</w:t>
        </w:r>
      </w:hyperlink>
      <w:r>
        <w:t xml:space="preserve">;</w:t>
      </w:r>
      <w:r>
        <w:t xml:space="preserve"> </w:t>
      </w:r>
      <w:hyperlink r:id="rId206">
        <w:r>
          <w:rPr>
            <w:rStyle w:val="Hyperlink"/>
          </w:rPr>
          <w:t xml:space="preserve">CryptoSlate</w:t>
        </w:r>
      </w:hyperlink>
      <w:r>
        <w:t xml:space="preserve">;</w:t>
      </w:r>
      <w:r>
        <w:t xml:space="preserve"> </w:t>
      </w:r>
      <w:hyperlink r:id="rId98">
        <w:r>
          <w:rPr>
            <w:rStyle w:val="Hyperlink"/>
          </w:rPr>
          <w:t xml:space="preserve">Kraken blog</w:t>
        </w:r>
      </w:hyperlink>
      <w:r>
        <w:t xml:space="preserve">;</w:t>
      </w:r>
      <w:r>
        <w:t xml:space="preserve"> </w:t>
      </w:r>
      <w:hyperlink r:id="rId26">
        <w:r>
          <w:rPr>
            <w:rStyle w:val="Hyperlink"/>
          </w:rPr>
          <w:t xml:space="preserve">OKX</w:t>
        </w:r>
      </w:hyperlink>
      <w:r>
        <w:t xml:space="preserve">;</w:t>
      </w:r>
      <w:r>
        <w:t xml:space="preserve"> </w:t>
      </w:r>
      <w:hyperlink r:id="rId21">
        <w:r>
          <w:rPr>
            <w:rStyle w:val="Hyperlink"/>
          </w:rPr>
          <w:t xml:space="preserve">Etherscan</w:t>
        </w:r>
      </w:hyperlink>
      <w:r>
        <w:t xml:space="preserve">.</w:t>
      </w:r>
    </w:p>
    <w:p>
      <w:pPr>
        <w:pStyle w:val="BodyText"/>
      </w:pPr>
      <w:r>
        <w:t xml:space="preserve">La lettura di questa storia è che WOJAK si comporta come un token momentum a basso flottante e privo di catalizzatori, non come un proxy del settore: ogni ciclo (maggio 2023, novembre 2024, novembre 2025, aprile–giugno 2026) ha prodotto uno spike da</w:t>
      </w:r>
      <w:r>
        <w:t xml:space="preserve"> </w:t>
      </w:r>
      <w:r>
        <w:rPr>
          <w:bCs/>
          <w:b/>
        </w:rPr>
        <w:t xml:space="preserve">3–7x</w:t>
      </w:r>
      <w:r>
        <w:t xml:space="preserve"> </w:t>
      </w:r>
      <w:r>
        <w:t xml:space="preserve">seguito da ritracciamenti dell'</w:t>
      </w:r>
      <w:r>
        <w:rPr>
          <w:bCs/>
          <w:b/>
        </w:rPr>
        <w:t xml:space="preserve">80–97%</w:t>
      </w:r>
      <w:r>
        <w:t xml:space="preserve">, e il token non ha mai tenuto una valutazione a nove cifre nemmeno quando fu lanciato "nella stessa finestra che produsse PEPE" (</w:t>
      </w:r>
      <w:hyperlink r:id="rId207">
        <w:r>
          <w:rPr>
            <w:rStyle w:val="Hyperlink"/>
          </w:rPr>
          <w:t xml:space="preserve">Paragraph</w:t>
        </w:r>
      </w:hyperlink>
      <w:r>
        <w:t xml:space="preserve">;</w:t>
      </w:r>
      <w:r>
        <w:t xml:space="preserve"> </w:t>
      </w:r>
      <w:hyperlink r:id="rId182">
        <w:r>
          <w:rPr>
            <w:rStyle w:val="Hyperlink"/>
          </w:rPr>
          <w:t xml:space="preserve">iq.wiki</w:t>
        </w:r>
      </w:hyperlink>
      <w:r>
        <w:t xml:space="preserve">). La corsa del 2026 (circa</w:t>
      </w:r>
      <w:r>
        <w:t xml:space="preserve"> </w:t>
      </w:r>
      <w:r>
        <w:rPr>
          <w:bCs/>
          <w:b/>
        </w:rPr>
        <w:t xml:space="preserve">7,5x</w:t>
      </w:r>
      <w:r>
        <w:t xml:space="preserve"> </w:t>
      </w:r>
      <w:r>
        <w:t xml:space="preserve">dal minimo del 24 febbraio all'ATH del 20 giugno, 2,3–2,5x in otto settimane dalla base di $21,5 mln di fine aprile) è avvenuta con ETH in caduta da $1.988 (1 giugno) a $1.559 (30 giugno), circa il 70% sotto l'ATH dell'agosto 2025; da allora WOJAK ha perso due terzi mentre ETH recuperava circa il 70% fino a $2.746 (21 settembre) (</w:t>
      </w:r>
      <w:hyperlink r:id="rId208">
        <w:r>
          <w:rPr>
            <w:rStyle w:val="Hyperlink"/>
          </w:rPr>
          <w:t xml:space="preserve">Fortune 1 giu</w:t>
        </w:r>
      </w:hyperlink>
      <w:r>
        <w:t xml:space="preserve">;</w:t>
      </w:r>
      <w:r>
        <w:t xml:space="preserve"> </w:t>
      </w:r>
      <w:hyperlink r:id="rId209">
        <w:r>
          <w:rPr>
            <w:rStyle w:val="Hyperlink"/>
          </w:rPr>
          <w:t xml:space="preserve">Fortune 30 giu</w:t>
        </w:r>
      </w:hyperlink>
      <w:r>
        <w:t xml:space="preserve">;</w:t>
      </w:r>
      <w:r>
        <w:t xml:space="preserve"> </w:t>
      </w:r>
      <w:hyperlink r:id="rId210">
        <w:r>
          <w:rPr>
            <w:rStyle w:val="Hyperlink"/>
          </w:rPr>
          <w:t xml:space="preserve">Fortune 21 set</w:t>
        </w:r>
      </w:hyperlink>
      <w:r>
        <w:t xml:space="preserve">;</w:t>
      </w:r>
      <w:r>
        <w:t xml:space="preserve"> </w:t>
      </w:r>
      <w:hyperlink r:id="rId211">
        <w:r>
          <w:rPr>
            <w:rStyle w:val="Hyperlink"/>
          </w:rPr>
          <w:t xml:space="preserve">KuCoin News</w:t>
        </w:r>
      </w:hyperlink>
      <w:r>
        <w:t xml:space="preserve">). Il volume giornaliero è passato dagli $8–11 mln di maggio (e un picco isolato di $9,54 mln il 7 settembre) a circa $1 mln a inizio ottobre, e né la pubblicazione del whitepaper (25 giugno), né HTX (30 giugno), né Kraken (30 settembre) hanno invertito la discesa: il prezzo era circa $0,000000059 sia prima che dopo il listing Kraken (</w:t>
      </w:r>
      <w:hyperlink r:id="rId204">
        <w:r>
          <w:rPr>
            <w:rStyle w:val="Hyperlink"/>
          </w:rPr>
          <w:t xml:space="preserve">Yellow 5 mag</w:t>
        </w:r>
      </w:hyperlink>
      <w:r>
        <w:t xml:space="preserve">;</w:t>
      </w:r>
      <w:r>
        <w:t xml:space="preserve"> </w:t>
      </w:r>
      <w:hyperlink r:id="rId22">
        <w:r>
          <w:rPr>
            <w:rStyle w:val="Hyperlink"/>
          </w:rPr>
          <w:t xml:space="preserve">CoinGecko wojak-5</w:t>
        </w:r>
      </w:hyperlink>
      <w:r>
        <w:t xml:space="preserve">;</w:t>
      </w:r>
      <w:r>
        <w:t xml:space="preserve"> </w:t>
      </w:r>
      <w:hyperlink r:id="rId24">
        <w:r>
          <w:rPr>
            <w:rStyle w:val="Hyperlink"/>
          </w:rPr>
          <w:t xml:space="preserve">Kraken</w:t>
        </w:r>
      </w:hyperlink>
      <w:r>
        <w:t xml:space="preserve">). L'attenzione sociale è di un ordine di grandezza inferiore ai concorrenti Ethereum: circa 49,8K follower su X e 7,1K iscritti al portale Telegram, nessun KOL identificato, e il token non compare nel paniere di "cult coin" di Murad Mahmudov (SPX6900, GIGA, MOG, APU, POPCAT) (</w:t>
      </w:r>
      <w:hyperlink r:id="rId212">
        <w:r>
          <w:rPr>
            <w:rStyle w:val="Hyperlink"/>
          </w:rPr>
          <w:t xml:space="preserve">X @wojakcto</w:t>
        </w:r>
      </w:hyperlink>
      <w:r>
        <w:t xml:space="preserve">;</w:t>
      </w:r>
      <w:r>
        <w:t xml:space="preserve"> </w:t>
      </w:r>
      <w:hyperlink r:id="rId213">
        <w:r>
          <w:rPr>
            <w:rStyle w:val="Hyperlink"/>
          </w:rPr>
          <w:t xml:space="preserve">Telegram</w:t>
        </w:r>
      </w:hyperlink>
      <w:r>
        <w:t xml:space="preserve">;</w:t>
      </w:r>
      <w:r>
        <w:t xml:space="preserve"> </w:t>
      </w:r>
      <w:hyperlink r:id="rId214">
        <w:r>
          <w:rPr>
            <w:rStyle w:val="Hyperlink"/>
          </w:rPr>
          <w:t xml:space="preserve">GetBlock</w:t>
        </w:r>
      </w:hyperlink>
      <w:r>
        <w:t xml:space="preserve">).</w:t>
      </w:r>
    </w:p>
    <w:p>
      <w:pPr>
        <w:pStyle w:val="BodyText"/>
      </w:pPr>
      <w:r>
        <w:t xml:space="preserve">I</w:t>
      </w:r>
      <w:r>
        <w:t xml:space="preserve"> </w:t>
      </w:r>
      <w:r>
        <w:rPr>
          <w:bCs/>
          <w:b/>
        </w:rPr>
        <w:t xml:space="preserve">punti di forza</w:t>
      </w:r>
      <w:r>
        <w:t xml:space="preserve"> </w:t>
      </w:r>
      <w:r>
        <w:t xml:space="preserve">sono di tipo diverso da quelli degli altri cinque, perché riguardano la sopravvivenza e l'infrastruttura più che la viralità. Tre anni di vita su Ethereum dalla stessa onda dell'aprile 2023 che generò PEPE, con contratto rinunciato, zero tasse, nessuna funzione di mint e liquidità descritta da CoinGecko come bruciata in modo permanente (</w:t>
      </w:r>
      <w:hyperlink r:id="rId23">
        <w:r>
          <w:rPr>
            <w:rStyle w:val="Hyperlink"/>
          </w:rPr>
          <w:t xml:space="preserve">wojakcto.com whitepaper</w:t>
        </w:r>
      </w:hyperlink>
      <w:r>
        <w:t xml:space="preserve">;</w:t>
      </w:r>
      <w:r>
        <w:t xml:space="preserve"> </w:t>
      </w:r>
      <w:hyperlink r:id="rId24">
        <w:r>
          <w:rPr>
            <w:rStyle w:val="Hyperlink"/>
          </w:rPr>
          <w:t xml:space="preserve">Kraken</w:t>
        </w:r>
      </w:hyperlink>
      <w:r>
        <w:t xml:space="preserve">;</w:t>
      </w:r>
      <w:r>
        <w:t xml:space="preserve"> </w:t>
      </w:r>
      <w:hyperlink r:id="rId22">
        <w:r>
          <w:rPr>
            <w:rStyle w:val="Hyperlink"/>
          </w:rPr>
          <w:t xml:space="preserve">CoinGecko wojak-5</w:t>
        </w:r>
      </w:hyperlink>
      <w:r>
        <w:t xml:space="preserve">). Il 27,27% della supply bruciato e l'overhang della migrazione rimosso dal 23 aprile 2026 (</w:t>
      </w:r>
      <w:hyperlink r:id="rId191">
        <w:r>
          <w:rPr>
            <w:rStyle w:val="Hyperlink"/>
          </w:rPr>
          <w:t xml:space="preserve">TradingView/CoinMarketCal</w:t>
        </w:r>
      </w:hyperlink>
      <w:r>
        <w:t xml:space="preserve">). Una scala di listing che, dopo TROLL, è la migliore del gruppo:</w:t>
      </w:r>
      <w:r>
        <w:t xml:space="preserve"> </w:t>
      </w:r>
      <w:r>
        <w:rPr>
          <w:bCs/>
          <w:b/>
        </w:rPr>
        <w:t xml:space="preserve">Kraken dal 30 settembre 2026</w:t>
      </w:r>
      <w:r>
        <w:t xml:space="preserve"> </w:t>
      </w:r>
      <w:r>
        <w:t xml:space="preserve">(primo CEX occidentale di prima fascia), HTX da fine giugno, MEXC e Gate dal 2023 con un perpetual WOJAK/USDT a 20x su Gate, LBank, BitMart, Poloniex, OurBit, DigiFinex (</w:t>
      </w:r>
      <w:hyperlink r:id="rId98">
        <w:r>
          <w:rPr>
            <w:rStyle w:val="Hyperlink"/>
          </w:rPr>
          <w:t xml:space="preserve">Kraken blog</w:t>
        </w:r>
      </w:hyperlink>
      <w:r>
        <w:t xml:space="preserve">;</w:t>
      </w:r>
      <w:r>
        <w:t xml:space="preserve"> </w:t>
      </w:r>
      <w:hyperlink r:id="rId215">
        <w:r>
          <w:rPr>
            <w:rStyle w:val="Hyperlink"/>
          </w:rPr>
          <w:t xml:space="preserve">TokenPost</w:t>
        </w:r>
      </w:hyperlink>
      <w:r>
        <w:t xml:space="preserve">;</w:t>
      </w:r>
      <w:r>
        <w:t xml:space="preserve"> </w:t>
      </w:r>
      <w:hyperlink r:id="rId205">
        <w:r>
          <w:rPr>
            <w:rStyle w:val="Hyperlink"/>
          </w:rPr>
          <w:t xml:space="preserve">99Bitcoins HTX</w:t>
        </w:r>
      </w:hyperlink>
      <w:r>
        <w:t xml:space="preserve">;</w:t>
      </w:r>
      <w:r>
        <w:t xml:space="preserve"> </w:t>
      </w:r>
      <w:hyperlink r:id="rId97">
        <w:r>
          <w:rPr>
            <w:rStyle w:val="Hyperlink"/>
          </w:rPr>
          <w:t xml:space="preserve">Gate announcement</w:t>
        </w:r>
      </w:hyperlink>
      <w:r>
        <w:t xml:space="preserve">;</w:t>
      </w:r>
      <w:r>
        <w:t xml:space="preserve"> </w:t>
      </w:r>
      <w:hyperlink r:id="rId216">
        <w:r>
          <w:rPr>
            <w:rStyle w:val="Hyperlink"/>
          </w:rPr>
          <w:t xml:space="preserve">TradingView</w:t>
        </w:r>
      </w:hyperlink>
      <w:r>
        <w:t xml:space="preserve">). Una base legale unica tra i sei: una LLC del Wyoming e un whitepaper MiCAR che aprono la strada all'ammissione alla negoziazione su exchange regolati nell'UE (</w:t>
      </w:r>
      <w:hyperlink r:id="rId23">
        <w:r>
          <w:rPr>
            <w:rStyle w:val="Hyperlink"/>
          </w:rPr>
          <w:t xml:space="preserve">wojakcto.com whitepaper</w:t>
        </w:r>
      </w:hyperlink>
      <w:r>
        <w:t xml:space="preserve">). La vittoria nella "guerra di brand" del 2026 contro la copia Solana, delistata da Solscan e MEXC e superata in volume (</w:t>
      </w:r>
      <w:hyperlink r:id="rId32">
        <w:r>
          <w:rPr>
            <w:rStyle w:val="Hyperlink"/>
          </w:rPr>
          <w:t xml:space="preserve">99Bitcoins</w:t>
        </w:r>
      </w:hyperlink>
      <w:r>
        <w:t xml:space="preserve">;</w:t>
      </w:r>
      <w:r>
        <w:t xml:space="preserve"> </w:t>
      </w:r>
      <w:hyperlink r:id="rId83">
        <w:r>
          <w:rPr>
            <w:rStyle w:val="Hyperlink"/>
          </w:rPr>
          <w:t xml:space="preserve">SolanaFloor</w:t>
        </w:r>
      </w:hyperlink>
      <w:r>
        <w:t xml:space="preserve">). Una concentrazione storicamente bassa sul vecchio contratto (CertiK: "major holding" 20,35%, owner 0%) (</w:t>
      </w:r>
      <w:hyperlink r:id="rId96">
        <w:r>
          <w:rPr>
            <w:rStyle w:val="Hyperlink"/>
          </w:rPr>
          <w:t xml:space="preserve">CertiK</w:t>
        </w:r>
      </w:hyperlink>
      <w:r>
        <w:t xml:space="preserve">). E il drawdown più contenuto dei sei (−65%) da un ATH di appena tre mesi e mezzo fa, il che lo colloca, insieme a TROLL, TRIPLE T e CUPSEY, nel ciclo corrente e non in quello sostituito.</w:t>
      </w:r>
    </w:p>
    <w:p>
      <w:pPr>
        <w:pStyle w:val="BodyText"/>
      </w:pPr>
      <w:r>
        <w:t xml:space="preserve">Le</w:t>
      </w:r>
      <w:r>
        <w:t xml:space="preserve"> </w:t>
      </w:r>
      <w:r>
        <w:rPr>
          <w:bCs/>
          <w:b/>
        </w:rPr>
        <w:t xml:space="preserve">debolezze</w:t>
      </w:r>
      <w:r>
        <w:t xml:space="preserve"> </w:t>
      </w:r>
      <w:r>
        <w:t xml:space="preserve">sono altrettanto specifiche. La community è piccola (circa 50K su X, 7K su Telegram, 12,3K holder, dimezzati rispetto ai 19–22K del vecchio contratto) e, per le analisi di aprile 2026, composta per il 68% da "dust wallet" in un "setup a basso flottante" (</w:t>
      </w:r>
      <w:hyperlink r:id="rId212">
        <w:r>
          <w:rPr>
            <w:rStyle w:val="Hyperlink"/>
          </w:rPr>
          <w:t xml:space="preserve">X @wojakcto</w:t>
        </w:r>
      </w:hyperlink>
      <w:r>
        <w:t xml:space="preserve">;</w:t>
      </w:r>
      <w:r>
        <w:t xml:space="preserve"> </w:t>
      </w:r>
      <w:hyperlink r:id="rId21">
        <w:r>
          <w:rPr>
            <w:rStyle w:val="Hyperlink"/>
          </w:rPr>
          <w:t xml:space="preserve">Etherscan</w:t>
        </w:r>
      </w:hyperlink>
      <w:r>
        <w:t xml:space="preserve">;</w:t>
      </w:r>
      <w:r>
        <w:t xml:space="preserve"> </w:t>
      </w:r>
      <w:hyperlink r:id="rId112">
        <w:r>
          <w:rPr>
            <w:rStyle w:val="Hyperlink"/>
          </w:rPr>
          <w:t xml:space="preserve">Cryptonews</w:t>
        </w:r>
      </w:hyperlink>
      <w:r>
        <w:t xml:space="preserve">;</w:t>
      </w:r>
      <w:r>
        <w:t xml:space="preserve"> </w:t>
      </w:r>
      <w:hyperlink r:id="rId217">
        <w:r>
          <w:rPr>
            <w:rStyle w:val="Hyperlink"/>
          </w:rPr>
          <w:t xml:space="preserve">Phemex</w:t>
        </w:r>
      </w:hyperlink>
      <w:r>
        <w:t xml:space="preserve">). La liquidità Uniswap, tra $0,4 e $0,9 mln a seconda del tracker, è sottile rispetto a $18 mln di cap e nessuna delle due letture è datata (</w:t>
      </w:r>
      <w:hyperlink r:id="rId94">
        <w:r>
          <w:rPr>
            <w:rStyle w:val="Hyperlink"/>
          </w:rPr>
          <w:t xml:space="preserve">DexScreener</w:t>
        </w:r>
      </w:hyperlink>
      <w:r>
        <w:t xml:space="preserve">;</w:t>
      </w:r>
      <w:r>
        <w:t xml:space="preserve"> </w:t>
      </w:r>
      <w:hyperlink r:id="rId95">
        <w:r>
          <w:rPr>
            <w:rStyle w:val="Hyperlink"/>
          </w:rPr>
          <w:t xml:space="preserve">Sharpe.ai</w:t>
        </w:r>
      </w:hyperlink>
      <w:r>
        <w:t xml:space="preserve">). Non esistono prodotto, roadmap verificabile (la collezione NFT "GenX" è datata 2026 da CMC e 2027 da Gate), treasury, multisig o budget per listing e marketing al di là del volontariato e della LLC, e Yellow contrappone esplicitamente questa assenza all'IP di Pudgy Penguins dietro PENGU (</w:t>
      </w:r>
      <w:hyperlink r:id="rId189">
        <w:r>
          <w:rPr>
            <w:rStyle w:val="Hyperlink"/>
          </w:rPr>
          <w:t xml:space="preserve">CMC latest updates</w:t>
        </w:r>
      </w:hyperlink>
      <w:r>
        <w:t xml:space="preserve">;</w:t>
      </w:r>
      <w:r>
        <w:t xml:space="preserve"> </w:t>
      </w:r>
      <w:hyperlink r:id="rId218">
        <w:r>
          <w:rPr>
            <w:rStyle w:val="Hyperlink"/>
          </w:rPr>
          <w:t xml:space="preserve">Gate price page</w:t>
        </w:r>
      </w:hyperlink>
      <w:r>
        <w:t xml:space="preserve">;</w:t>
      </w:r>
      <w:r>
        <w:t xml:space="preserve"> </w:t>
      </w:r>
      <w:hyperlink r:id="rId79">
        <w:r>
          <w:rPr>
            <w:rStyle w:val="Hyperlink"/>
          </w:rPr>
          <w:t xml:space="preserve">Yellow 8 mag</w:t>
        </w:r>
      </w:hyperlink>
      <w:r>
        <w:t xml:space="preserve">). Il whitepaper stesso ricorda che gli holder non hanno alcun diritto e che il documento non è approvato da alcuna autorità (</w:t>
      </w:r>
      <w:hyperlink r:id="rId23">
        <w:r>
          <w:rPr>
            <w:rStyle w:val="Hyperlink"/>
          </w:rPr>
          <w:t xml:space="preserve">wojakcto.com whitepaper</w:t>
        </w:r>
      </w:hyperlink>
      <w:r>
        <w:t xml:space="preserve">). I ritracciamenti storici sono i più profondi tra i token con più cicli: −99,1% dall'ATH del novembre 2024 sul vecchio contratto, −65/66% da quello di giugno 2026 (</w:t>
      </w:r>
      <w:hyperlink r:id="rId197">
        <w:r>
          <w:rPr>
            <w:rStyle w:val="Hyperlink"/>
          </w:rPr>
          <w:t xml:space="preserve">CoinGecko wojak</w:t>
        </w:r>
      </w:hyperlink>
      <w:r>
        <w:t xml:space="preserve">;</w:t>
      </w:r>
      <w:r>
        <w:t xml:space="preserve"> </w:t>
      </w:r>
      <w:hyperlink r:id="rId24">
        <w:r>
          <w:rPr>
            <w:rStyle w:val="Hyperlink"/>
          </w:rPr>
          <w:t xml:space="preserve">Kraken</w:t>
        </w:r>
      </w:hyperlink>
      <w:r>
        <w:t xml:space="preserve">). La migrazione ha lasciato strascichi: CoinEx e Bitget persi, holder non migrati azzerati, pagine duplicate e contraddittorie su CMC, CoinGecko, Coinbase, Bybit e Bitget che possono indurre un compratore a trattare il token sbagliato (</w:t>
      </w:r>
      <w:hyperlink r:id="rId219">
        <w:r>
          <w:rPr>
            <w:rStyle w:val="Hyperlink"/>
          </w:rPr>
          <w:t xml:space="preserve">Bitget completed</w:t>
        </w:r>
      </w:hyperlink>
      <w:r>
        <w:t xml:space="preserve">;</w:t>
      </w:r>
      <w:r>
        <w:t xml:space="preserve"> </w:t>
      </w:r>
      <w:hyperlink r:id="rId27">
        <w:r>
          <w:rPr>
            <w:rStyle w:val="Hyperlink"/>
          </w:rPr>
          <w:t xml:space="preserve">CMC wojakold</w:t>
        </w:r>
      </w:hyperlink>
      <w:r>
        <w:t xml:space="preserve">;</w:t>
      </w:r>
      <w:r>
        <w:t xml:space="preserve"> </w:t>
      </w:r>
      <w:hyperlink r:id="rId30">
        <w:r>
          <w:rPr>
            <w:rStyle w:val="Hyperlink"/>
          </w:rPr>
          <w:t xml:space="preserve">Bybit</w:t>
        </w:r>
      </w:hyperlink>
      <w:r>
        <w:t xml:space="preserve">). Mancano Binance (spot, Alpha o Futures), Coinbase, OKX spot e Bybit spot; a fine maggio 2026 la stessa community ammetteva che il token "non ha ancora avuto il suo momento CEX" (</w:t>
      </w:r>
      <w:hyperlink r:id="rId189">
        <w:r>
          <w:rPr>
            <w:rStyle w:val="Hyperlink"/>
          </w:rPr>
          <w:t xml:space="preserve">CMC latest updates</w:t>
        </w:r>
      </w:hyperlink>
      <w:r>
        <w:t xml:space="preserve">;</w:t>
      </w:r>
      <w:r>
        <w:t xml:space="preserve"> </w:t>
      </w:r>
      <w:hyperlink r:id="rId26">
        <w:r>
          <w:rPr>
            <w:rStyle w:val="Hyperlink"/>
          </w:rPr>
          <w:t xml:space="preserve">OKX</w:t>
        </w:r>
      </w:hyperlink>
      <w:r>
        <w:t xml:space="preserve">). Il brand è IP non posseduta: oltre alla copia Solana del novembre 2025 (salita a circa $60 mln, poi bollata come "fake vamp attack" e scesa a $1,5–6 mln), esistono "Based Wojak" su Base, un Wojak su Robinhood Chain promosso con la tesi che l'originale "non ce l'ha fatta", Wojak Finance su BSC e un "WOJAKSOL" del 2024, e nel 2023 una sola copia su Base bastò a far crollare l'originale del 65% (</w:t>
      </w:r>
      <w:hyperlink r:id="rId32">
        <w:r>
          <w:rPr>
            <w:rStyle w:val="Hyperlink"/>
          </w:rPr>
          <w:t xml:space="preserve">99Bitcoins</w:t>
        </w:r>
      </w:hyperlink>
      <w:r>
        <w:t xml:space="preserve">;</w:t>
      </w:r>
      <w:r>
        <w:t xml:space="preserve"> </w:t>
      </w:r>
      <w:hyperlink r:id="rId207">
        <w:r>
          <w:rPr>
            <w:rStyle w:val="Hyperlink"/>
          </w:rPr>
          <w:t xml:space="preserve">Paragraph</w:t>
        </w:r>
      </w:hyperlink>
      <w:r>
        <w:t xml:space="preserve">;</w:t>
      </w:r>
      <w:r>
        <w:t xml:space="preserve"> </w:t>
      </w:r>
      <w:hyperlink r:id="rId33">
        <w:r>
          <w:rPr>
            <w:rStyle w:val="Hyperlink"/>
          </w:rPr>
          <w:t xml:space="preserve">CoinGecko based-wojak</w:t>
        </w:r>
      </w:hyperlink>
      <w:r>
        <w:t xml:space="preserve">;</w:t>
      </w:r>
      <w:r>
        <w:t xml:space="preserve"> </w:t>
      </w:r>
      <w:hyperlink r:id="rId196">
        <w:r>
          <w:rPr>
            <w:rStyle w:val="Hyperlink"/>
          </w:rPr>
          <w:t xml:space="preserve">chain.review</w:t>
        </w:r>
      </w:hyperlink>
      <w:r>
        <w:t xml:space="preserve">). Infine, mancano del tutto una tabella dei primi dieci holder del nuovo contratto, un audit aggiornato e qualunque trasparenza su come siano state finanziate le listing fee di Kraken e HTX: sono i tre rischi non verificabili più rilevanti. In sintesi: WOJAK è una scommessa "OG meme + shock di supply + scala CEX", con un precedente di 5–10x per ciclo e un −90% dall'altra parte, che a ottobre 2026 si trova nella fase in cui l'attenzione ha ruotato altrove e in cui ETH sale senza di lei.</w:t>
      </w:r>
    </w:p>
    <w:bookmarkEnd w:id="220"/>
    <w:bookmarkStart w:id="246" w:name="X74e21db1e5ffc039e5ad898f3969a31b7b428c9"/>
    <w:p>
      <w:pPr>
        <w:pStyle w:val="Heading2"/>
      </w:pPr>
      <w:r>
        <w:t xml:space="preserve">TRIPLE T: il leader "brainrot" del Ramadan 2026, 10x in tre mesi e −70% da luglio</w:t>
      </w:r>
    </w:p>
    <w:p>
      <w:pPr>
        <w:pStyle w:val="FirstParagraph"/>
      </w:pPr>
      <w:r>
        <w:t xml:space="preserve">TRIPLE T è il token</w:t>
      </w:r>
      <w:r>
        <w:t xml:space="preserve"> </w:t>
      </w:r>
      <w:r>
        <w:rPr>
          <w:bCs/>
          <w:b/>
        </w:rPr>
        <w:t xml:space="preserve">Tung Tung Tung Sahur</w:t>
      </w:r>
      <w:r>
        <w:t xml:space="preserve"> </w:t>
      </w:r>
      <w:r>
        <w:t xml:space="preserve">(mint</w:t>
      </w:r>
      <w:r>
        <w:t xml:space="preserve"> </w:t>
      </w:r>
      <w:r>
        <w:rPr>
          <w:rStyle w:val="VerbatimChar"/>
        </w:rPr>
        <w:t xml:space="preserve">J8PSdNP3QewKq2Z1JJJFDMaqF7KcaiJhR7gbr5KZpump</w:t>
      </w:r>
      <w:r>
        <w:t xml:space="preserve">, ticker on-chain TripleT, reso TRIPLET sui CEX, sito triplet.site, X @tripletsol), un fair launch su pump.fun graduato su PumpSwap nell'ultima settimana di febbraio 2026: Coinranking data il listing al 27 febbraio, DropsTab al 9 marzo, la community X ufficiale è stata creata il 24 febbraio e uno snapshot DexTools del 25 febbraio mostrava già 16.161 holder, segno di viralità immediata (</w:t>
      </w:r>
      <w:hyperlink r:id="rId221">
        <w:r>
          <w:rPr>
            <w:rStyle w:val="Hyperlink"/>
          </w:rPr>
          <w:t xml:space="preserve">DexTools</w:t>
        </w:r>
      </w:hyperlink>
      <w:r>
        <w:t xml:space="preserve">;</w:t>
      </w:r>
      <w:r>
        <w:t xml:space="preserve"> </w:t>
      </w:r>
      <w:hyperlink r:id="rId103">
        <w:r>
          <w:rPr>
            <w:rStyle w:val="Hyperlink"/>
          </w:rPr>
          <w:t xml:space="preserve">Coinranking</w:t>
        </w:r>
      </w:hyperlink>
      <w:r>
        <w:t xml:space="preserve">;</w:t>
      </w:r>
      <w:r>
        <w:t xml:space="preserve"> </w:t>
      </w:r>
      <w:hyperlink r:id="rId222">
        <w:r>
          <w:rPr>
            <w:rStyle w:val="Hyperlink"/>
          </w:rPr>
          <w:t xml:space="preserve">X community</w:t>
        </w:r>
      </w:hyperlink>
      <w:r>
        <w:t xml:space="preserve">). La finestra di lancio coincide con l'inizio del Ramadan 2026 (18 febbraio–19 marzo), il momento di massima salienza culturale di un meme che prende il nome dal suono del tamburo con cui si sveglia la gente per il sahur in Indonesia e Malesia; il personaggio, un tronco di legno generato con DALL-E, è apparso su TikTok il 28 febbraio 2025 grazie all'utente indonesiano "Noxa", ha una pagina Wikipedia, è stato rimosso e poi reinserito (29 novembre 2025) nel gioco Roblox</w:t>
      </w:r>
      <w:r>
        <w:t xml:space="preserve"> </w:t>
      </w:r>
      <w:r>
        <w:rPr>
          <w:iCs/>
          <w:i/>
        </w:rPr>
        <w:t xml:space="preserve">Steal a Brainrot</w:t>
      </w:r>
      <w:r>
        <w:t xml:space="preserve"> </w:t>
      </w:r>
      <w:r>
        <w:t xml:space="preserve">dopo una rivendicazione di diritti dell'agenzia Mementum Lab e, secondo Wikipedia, è attualmente</w:t>
      </w:r>
      <w:r>
        <w:t xml:space="preserve"> </w:t>
      </w:r>
      <w:r>
        <w:rPr>
          <w:bCs/>
          <w:b/>
        </w:rPr>
        <w:t xml:space="preserve">non tutelabile dal copyright</w:t>
      </w:r>
      <w:r>
        <w:t xml:space="preserve">, cioè di pubblico dominio (</w:t>
      </w:r>
      <w:hyperlink r:id="rId223">
        <w:r>
          <w:rPr>
            <w:rStyle w:val="Hyperlink"/>
          </w:rPr>
          <w:t xml:space="preserve">Wikipedia: Tung Tung Tung Sahur</w:t>
        </w:r>
      </w:hyperlink>
      <w:r>
        <w:t xml:space="preserve">;</w:t>
      </w:r>
      <w:r>
        <w:t xml:space="preserve"> </w:t>
      </w:r>
      <w:hyperlink r:id="rId224">
        <w:r>
          <w:rPr>
            <w:rStyle w:val="Hyperlink"/>
          </w:rPr>
          <w:t xml:space="preserve">Wikipedia: Steal a Brainrot</w:t>
        </w:r>
      </w:hyperlink>
      <w:r>
        <w:t xml:space="preserve">;</w:t>
      </w:r>
      <w:r>
        <w:t xml:space="preserve"> </w:t>
      </w:r>
      <w:hyperlink r:id="rId225">
        <w:r>
          <w:rPr>
            <w:rStyle w:val="Hyperlink"/>
          </w:rPr>
          <w:t xml:space="preserve">WEEX</w:t>
        </w:r>
      </w:hyperlink>
      <w:r>
        <w:t xml:space="preserve">). Il token è anonimo e non è quello del creatore: il SAHUR "deployato dal creatore originale @noxaasht" vale $23–43K e il suo sito è offline dal 7 giugno 2026, prova che il mercato ha premiato il ticker e la community, non l'endorsement dell'autore (</w:t>
      </w:r>
      <w:hyperlink r:id="rId36">
        <w:r>
          <w:rPr>
            <w:rStyle w:val="Hyperlink"/>
          </w:rPr>
          <w:t xml:space="preserve">FXEmpire</w:t>
        </w:r>
      </w:hyperlink>
      <w:r>
        <w:t xml:space="preserve">;</w:t>
      </w:r>
      <w:r>
        <w:t xml:space="preserve"> </w:t>
      </w:r>
      <w:hyperlink r:id="rId226">
        <w:r>
          <w:rPr>
            <w:rStyle w:val="Hyperlink"/>
          </w:rPr>
          <w:t xml:space="preserve">Blockspot</w:t>
        </w:r>
      </w:hyperlink>
      <w:r>
        <w:t xml:space="preserve">). Non esistono roadmap, whitepaper, utilità né un Telegram individuabile; il sito è "il titolo, la frase del meme e un pulsante audio che riproduce il suono virale" (</w:t>
      </w:r>
      <w:hyperlink r:id="rId227">
        <w:r>
          <w:rPr>
            <w:rStyle w:val="Hyperlink"/>
          </w:rPr>
          <w:t xml:space="preserve">Bitrue what-is</w:t>
        </w:r>
      </w:hyperlink>
      <w:r>
        <w:t xml:space="preserve">;</w:t>
      </w:r>
      <w:r>
        <w:t xml:space="preserve"> </w:t>
      </w:r>
      <w:hyperlink r:id="rId228">
        <w:r>
          <w:rPr>
            <w:rStyle w:val="Hyperlink"/>
          </w:rPr>
          <w:t xml:space="preserve">Bitrue previsione 2026</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24–27 feb 2026</w:t>
            </w:r>
          </w:p>
        </w:tc>
        <w:tc>
          <w:tcPr/>
          <w:p>
            <w:pPr>
              <w:pStyle w:val="Compact"/>
              <w:jc w:val="left"/>
            </w:pPr>
            <w:r>
              <w:t xml:space="preserve">—</w:t>
            </w:r>
          </w:p>
        </w:tc>
        <w:tc>
          <w:tcPr/>
          <w:p>
            <w:pPr>
              <w:pStyle w:val="Compact"/>
              <w:jc w:val="left"/>
            </w:pPr>
            <w:r>
              <w:t xml:space="preserve">lancio pump.fun, graduazione PumpSwap; 16.161 holder il 25 feb</w:t>
            </w:r>
          </w:p>
        </w:tc>
      </w:tr>
      <w:tr>
        <w:tc>
          <w:tcPr/>
          <w:p>
            <w:pPr>
              <w:pStyle w:val="Compact"/>
              <w:jc w:val="left"/>
            </w:pPr>
            <w:r>
              <w:t xml:space="preserve">10 mar 2026</w:t>
            </w:r>
          </w:p>
        </w:tc>
        <w:tc>
          <w:tcPr/>
          <w:p>
            <w:pPr>
              <w:pStyle w:val="Compact"/>
              <w:jc w:val="left"/>
            </w:pPr>
            <w:r>
              <w:t xml:space="preserve">primo massimo $0,003029</w:t>
            </w:r>
          </w:p>
        </w:tc>
        <w:tc>
          <w:tcPr/>
          <w:p>
            <w:pPr>
              <w:pStyle w:val="Compact"/>
              <w:jc w:val="left"/>
            </w:pPr>
            <w:r>
              <w:t xml:space="preserve">pump del Ramadan (+140% in due giorni)</w:t>
            </w:r>
          </w:p>
        </w:tc>
      </w:tr>
      <w:tr>
        <w:tc>
          <w:tcPr/>
          <w:p>
            <w:pPr>
              <w:pStyle w:val="Compact"/>
              <w:jc w:val="left"/>
            </w:pPr>
            <w:r>
              <w:t xml:space="preserve">19 apr 2026</w:t>
            </w:r>
          </w:p>
        </w:tc>
        <w:tc>
          <w:tcPr/>
          <w:p>
            <w:pPr>
              <w:pStyle w:val="Compact"/>
              <w:jc w:val="left"/>
            </w:pPr>
            <w:r>
              <w:rPr>
                <w:bCs/>
                <w:b/>
              </w:rPr>
              <w:t xml:space="preserve">ATL $0,002644 / ≈$2,6 mln</w:t>
            </w:r>
          </w:p>
        </w:tc>
        <w:tc>
          <w:tcPr/>
          <w:p>
            <w:pPr>
              <w:pStyle w:val="Compact"/>
              <w:jc w:val="left"/>
            </w:pPr>
            <w:r>
              <w:t xml:space="preserve">minimo storico</w:t>
            </w:r>
          </w:p>
        </w:tc>
      </w:tr>
      <w:tr>
        <w:tc>
          <w:tcPr/>
          <w:p>
            <w:pPr>
              <w:pStyle w:val="Compact"/>
              <w:jc w:val="left"/>
            </w:pPr>
            <w:r>
              <w:t xml:space="preserve">11 mag 2026</w:t>
            </w:r>
          </w:p>
        </w:tc>
        <w:tc>
          <w:tcPr/>
          <w:p>
            <w:pPr>
              <w:pStyle w:val="Compact"/>
              <w:jc w:val="left"/>
            </w:pPr>
            <w:r>
              <w:t xml:space="preserve">$0,0133 / ≈$9,8 mln (metà maggio)</w:t>
            </w:r>
          </w:p>
        </w:tc>
        <w:tc>
          <w:tcPr/>
          <w:p>
            <w:pPr>
              <w:pStyle w:val="Compact"/>
              <w:jc w:val="left"/>
            </w:pPr>
            <w:r>
              <w:t xml:space="preserve">primo rally (circa 5x)</w:t>
            </w:r>
          </w:p>
        </w:tc>
      </w:tr>
      <w:tr>
        <w:tc>
          <w:tcPr/>
          <w:p>
            <w:pPr>
              <w:pStyle w:val="Compact"/>
              <w:jc w:val="left"/>
            </w:pPr>
            <w:r>
              <w:t xml:space="preserve">10 giu 2026</w:t>
            </w:r>
          </w:p>
        </w:tc>
        <w:tc>
          <w:tcPr/>
          <w:p>
            <w:pPr>
              <w:pStyle w:val="Compact"/>
              <w:jc w:val="left"/>
            </w:pPr>
            <w:r>
              <w:t xml:space="preserve">$5,8 mln; 9.113 holder</w:t>
            </w:r>
          </w:p>
        </w:tc>
        <w:tc>
          <w:tcPr/>
          <w:p>
            <w:pPr>
              <w:pStyle w:val="Compact"/>
              <w:jc w:val="left"/>
            </w:pPr>
            <w:r>
              <w:t xml:space="preserve">ritracciamento del 40%</w:t>
            </w:r>
          </w:p>
        </w:tc>
      </w:tr>
      <w:tr>
        <w:tc>
          <w:tcPr/>
          <w:p>
            <w:pPr>
              <w:pStyle w:val="Compact"/>
              <w:jc w:val="left"/>
            </w:pPr>
            <w:r>
              <w:t xml:space="preserve">4 lug 2026</w:t>
            </w:r>
          </w:p>
        </w:tc>
        <w:tc>
          <w:tcPr/>
          <w:p>
            <w:pPr>
              <w:pStyle w:val="Compact"/>
              <w:jc w:val="left"/>
            </w:pPr>
            <w:r>
              <w:t xml:space="preserve">$0,01862 / $18,6 mln</w:t>
            </w:r>
          </w:p>
        </w:tc>
        <w:tc>
          <w:tcPr/>
          <w:p>
            <w:pPr>
              <w:pStyle w:val="Compact"/>
              <w:jc w:val="left"/>
            </w:pPr>
            <w:r>
              <w:t xml:space="preserve">nuovo massimo</w:t>
            </w:r>
          </w:p>
        </w:tc>
      </w:tr>
      <w:tr>
        <w:tc>
          <w:tcPr/>
          <w:p>
            <w:pPr>
              <w:pStyle w:val="Compact"/>
              <w:jc w:val="left"/>
            </w:pPr>
            <w:r>
              <w:t xml:space="preserve">10 lug 2026</w:t>
            </w:r>
          </w:p>
        </w:tc>
        <w:tc>
          <w:tcPr/>
          <w:p>
            <w:pPr>
              <w:pStyle w:val="Compact"/>
              <w:jc w:val="left"/>
            </w:pPr>
            <w:r>
              <w:t xml:space="preserve">+58% in una sessione a $0,01955</w:t>
            </w:r>
          </w:p>
        </w:tc>
        <w:tc>
          <w:tcPr/>
          <w:p>
            <w:pPr>
              <w:pStyle w:val="Compact"/>
              <w:jc w:val="left"/>
            </w:pPr>
            <w:r>
              <w:t xml:space="preserve">12.294 holder; top-10 16,32%; nessun catalizzatore</w:t>
            </w:r>
          </w:p>
        </w:tc>
      </w:tr>
      <w:tr>
        <w:tc>
          <w:tcPr/>
          <w:p>
            <w:pPr>
              <w:pStyle w:val="Compact"/>
              <w:jc w:val="left"/>
            </w:pPr>
            <w:r>
              <w:t xml:space="preserve">23–24 lug 2026</w:t>
            </w:r>
          </w:p>
        </w:tc>
        <w:tc>
          <w:tcPr/>
          <w:p>
            <w:pPr>
              <w:pStyle w:val="Compact"/>
              <w:jc w:val="left"/>
            </w:pPr>
            <w:r>
              <w:rPr>
                <w:bCs/>
                <w:b/>
              </w:rPr>
              <w:t xml:space="preserve">ATH $0,0263–0,0270 / $24–27 mln</w:t>
            </w:r>
            <w:r>
              <w:t xml:space="preserve">; volume $2,6 mln</w:t>
            </w:r>
          </w:p>
        </w:tc>
        <w:tc>
          <w:tcPr/>
          <w:p>
            <w:pPr>
              <w:pStyle w:val="Compact"/>
              <w:jc w:val="left"/>
            </w:pPr>
            <w:r>
              <w:t xml:space="preserve">picco di attenzione</w:t>
            </w:r>
          </w:p>
        </w:tc>
      </w:tr>
      <w:tr>
        <w:tc>
          <w:tcPr/>
          <w:p>
            <w:pPr>
              <w:pStyle w:val="Compact"/>
              <w:jc w:val="left"/>
            </w:pPr>
            <w:r>
              <w:t xml:space="preserve">29 lug 2026</w:t>
            </w:r>
          </w:p>
        </w:tc>
        <w:tc>
          <w:tcPr/>
          <w:p>
            <w:pPr>
              <w:pStyle w:val="Compact"/>
              <w:jc w:val="left"/>
            </w:pPr>
            <w:r>
              <w:t xml:space="preserve">$13,2 mln</w:t>
            </w:r>
          </w:p>
        </w:tc>
        <w:tc>
          <w:tcPr/>
          <w:p>
            <w:pPr>
              <w:pStyle w:val="Compact"/>
              <w:jc w:val="left"/>
            </w:pPr>
            <w:r>
              <w:t xml:space="preserve">−46% in cinque giorni</w:t>
            </w:r>
          </w:p>
        </w:tc>
      </w:tr>
      <w:tr>
        <w:tc>
          <w:tcPr/>
          <w:p>
            <w:pPr>
              <w:pStyle w:val="Compact"/>
              <w:jc w:val="left"/>
            </w:pPr>
            <w:r>
              <w:t xml:space="preserve">2–5 ago 2026</w:t>
            </w:r>
          </w:p>
        </w:tc>
        <w:tc>
          <w:tcPr/>
          <w:p>
            <w:pPr>
              <w:pStyle w:val="Compact"/>
              <w:jc w:val="left"/>
            </w:pPr>
            <w:r>
              <w:t xml:space="preserve">$12,8–13 mln; 16.226 holder; liq. $1,1 mln</w:t>
            </w:r>
          </w:p>
        </w:tc>
        <w:tc>
          <w:tcPr/>
          <w:p>
            <w:pPr>
              <w:pStyle w:val="Compact"/>
              <w:jc w:val="left"/>
            </w:pPr>
            <w:r>
              <w:t xml:space="preserve">—</w:t>
            </w:r>
          </w:p>
        </w:tc>
      </w:tr>
      <w:tr>
        <w:tc>
          <w:tcPr/>
          <w:p>
            <w:pPr>
              <w:pStyle w:val="Compact"/>
              <w:jc w:val="left"/>
            </w:pPr>
            <w:r>
              <w:t xml:space="preserve">2 set 2026</w:t>
            </w:r>
          </w:p>
        </w:tc>
        <w:tc>
          <w:tcPr/>
          <w:p>
            <w:pPr>
              <w:pStyle w:val="Compact"/>
              <w:jc w:val="left"/>
            </w:pPr>
            <w:r>
              <w:t xml:space="preserve">$0,00909 / $9,1 mln (rank #1235)</w:t>
            </w:r>
          </w:p>
        </w:tc>
        <w:tc>
          <w:tcPr/>
          <w:p>
            <w:pPr>
              <w:pStyle w:val="Compact"/>
              <w:jc w:val="left"/>
            </w:pPr>
            <w:r>
              <w:t xml:space="preserve">—</w:t>
            </w:r>
          </w:p>
        </w:tc>
      </w:tr>
      <w:tr>
        <w:tc>
          <w:tcPr/>
          <w:p>
            <w:pPr>
              <w:pStyle w:val="Compact"/>
              <w:jc w:val="left"/>
            </w:pPr>
            <w:r>
              <w:t xml:space="preserve">15 set 2026</w:t>
            </w:r>
          </w:p>
        </w:tc>
        <w:tc>
          <w:tcPr/>
          <w:p>
            <w:pPr>
              <w:pStyle w:val="Compact"/>
              <w:jc w:val="left"/>
            </w:pPr>
            <w:r>
              <w:t xml:space="preserve">$0,00747 / $7,47 mln; 21.920 holder</w:t>
            </w:r>
          </w:p>
        </w:tc>
        <w:tc>
          <w:tcPr/>
          <w:p>
            <w:pPr>
              <w:pStyle w:val="Compact"/>
              <w:jc w:val="left"/>
            </w:pPr>
            <w:r>
              <w:t xml:space="preserve">—</w:t>
            </w:r>
          </w:p>
        </w:tc>
      </w:tr>
      <w:tr>
        <w:tc>
          <w:tcPr/>
          <w:p>
            <w:pPr>
              <w:pStyle w:val="Compact"/>
              <w:jc w:val="left"/>
            </w:pPr>
            <w:r>
              <w:t xml:space="preserve">27 set 2026</w:t>
            </w:r>
          </w:p>
        </w:tc>
        <w:tc>
          <w:tcPr/>
          <w:p>
            <w:pPr>
              <w:pStyle w:val="Compact"/>
              <w:jc w:val="left"/>
            </w:pPr>
            <w:r>
              <w:t xml:space="preserve">$10,36 mln</w:t>
            </w:r>
          </w:p>
        </w:tc>
        <w:tc>
          <w:tcPr/>
          <w:p>
            <w:pPr>
              <w:pStyle w:val="Compact"/>
              <w:jc w:val="left"/>
            </w:pPr>
            <w:r>
              <w:t xml:space="preserve">rimbalzo</w:t>
            </w:r>
          </w:p>
        </w:tc>
      </w:tr>
      <w:tr>
        <w:tc>
          <w:tcPr/>
          <w:p>
            <w:pPr>
              <w:pStyle w:val="Compact"/>
              <w:jc w:val="left"/>
            </w:pPr>
            <w:r>
              <w:t xml:space="preserve">3 ott 2026</w:t>
            </w:r>
          </w:p>
        </w:tc>
        <w:tc>
          <w:tcPr/>
          <w:p>
            <w:pPr>
              <w:pStyle w:val="Compact"/>
              <w:jc w:val="left"/>
            </w:pPr>
            <w:r>
              <w:rPr>
                <w:bCs/>
                <w:b/>
              </w:rPr>
              <w:t xml:space="preserve">≈$0,00895 / ≈$8,9 mln</w:t>
            </w:r>
          </w:p>
        </w:tc>
        <w:tc>
          <w:tcPr/>
          <w:p>
            <w:pPr>
              <w:pStyle w:val="Compact"/>
              <w:jc w:val="left"/>
            </w:pPr>
            <w:r>
              <w:t xml:space="preserve">"calo brusco in un giorno" non spiegato</w:t>
            </w:r>
          </w:p>
        </w:tc>
      </w:tr>
    </w:tbl>
    <w:p>
      <w:pPr>
        <w:pStyle w:val="BodyText"/>
      </w:pPr>
      <w:r>
        <w:t xml:space="preserve">Fonti:</w:t>
      </w:r>
      <w:r>
        <w:t xml:space="preserve"> </w:t>
      </w:r>
      <w:hyperlink r:id="rId227">
        <w:r>
          <w:rPr>
            <w:rStyle w:val="Hyperlink"/>
          </w:rPr>
          <w:t xml:space="preserve">Bitrue what-is</w:t>
        </w:r>
      </w:hyperlink>
      <w:r>
        <w:t xml:space="preserve">;</w:t>
      </w:r>
      <w:r>
        <w:t xml:space="preserve"> </w:t>
      </w:r>
      <w:hyperlink r:id="rId229">
        <w:r>
          <w:rPr>
            <w:rStyle w:val="Hyperlink"/>
          </w:rPr>
          <w:t xml:space="preserve">Cryptorank</w:t>
        </w:r>
      </w:hyperlink>
      <w:r>
        <w:t xml:space="preserve">;</w:t>
      </w:r>
      <w:r>
        <w:t xml:space="preserve"> </w:t>
      </w:r>
      <w:hyperlink r:id="rId103">
        <w:r>
          <w:rPr>
            <w:rStyle w:val="Hyperlink"/>
          </w:rPr>
          <w:t xml:space="preserve">Coinranking</w:t>
        </w:r>
      </w:hyperlink>
      <w:r>
        <w:t xml:space="preserve">;</w:t>
      </w:r>
      <w:r>
        <w:t xml:space="preserve"> </w:t>
      </w:r>
      <w:hyperlink r:id="rId35">
        <w:r>
          <w:rPr>
            <w:rStyle w:val="Hyperlink"/>
          </w:rPr>
          <w:t xml:space="preserve">Solana Compass</w:t>
        </w:r>
      </w:hyperlink>
      <w:r>
        <w:t xml:space="preserve">;</w:t>
      </w:r>
      <w:r>
        <w:t xml:space="preserve"> </w:t>
      </w:r>
      <w:hyperlink r:id="rId111">
        <w:r>
          <w:rPr>
            <w:rStyle w:val="Hyperlink"/>
          </w:rPr>
          <w:t xml:space="preserve">Phantom</w:t>
        </w:r>
      </w:hyperlink>
      <w:r>
        <w:t xml:space="preserve">;</w:t>
      </w:r>
      <w:r>
        <w:t xml:space="preserve"> </w:t>
      </w:r>
      <w:hyperlink r:id="rId230">
        <w:r>
          <w:rPr>
            <w:rStyle w:val="Hyperlink"/>
          </w:rPr>
          <w:t xml:space="preserve">Cryptorank EUR</w:t>
        </w:r>
      </w:hyperlink>
      <w:r>
        <w:t xml:space="preserve">;</w:t>
      </w:r>
      <w:r>
        <w:t xml:space="preserve"> </w:t>
      </w:r>
      <w:hyperlink r:id="rId104">
        <w:r>
          <w:rPr>
            <w:rStyle w:val="Hyperlink"/>
          </w:rPr>
          <w:t xml:space="preserve">CoinGabbar</w:t>
        </w:r>
      </w:hyperlink>
      <w:r>
        <w:t xml:space="preserve">;</w:t>
      </w:r>
      <w:r>
        <w:t xml:space="preserve"> </w:t>
      </w:r>
      <w:hyperlink r:id="rId72">
        <w:r>
          <w:rPr>
            <w:rStyle w:val="Hyperlink"/>
          </w:rPr>
          <w:t xml:space="preserve">CoinGecko</w:t>
        </w:r>
      </w:hyperlink>
      <w:r>
        <w:t xml:space="preserve">;</w:t>
      </w:r>
      <w:r>
        <w:t xml:space="preserve"> </w:t>
      </w:r>
      <w:hyperlink r:id="rId231">
        <w:r>
          <w:rPr>
            <w:rStyle w:val="Hyperlink"/>
          </w:rPr>
          <w:t xml:space="preserve">Bybit</w:t>
        </w:r>
      </w:hyperlink>
      <w:r>
        <w:t xml:space="preserve">;</w:t>
      </w:r>
      <w:r>
        <w:t xml:space="preserve"> </w:t>
      </w:r>
      <w:hyperlink r:id="rId232">
        <w:r>
          <w:rPr>
            <w:rStyle w:val="Hyperlink"/>
          </w:rPr>
          <w:t xml:space="preserve">Stocktwits</w:t>
        </w:r>
      </w:hyperlink>
      <w:r>
        <w:t xml:space="preserve">;</w:t>
      </w:r>
      <w:r>
        <w:t xml:space="preserve"> </w:t>
      </w:r>
      <w:hyperlink r:id="rId221">
        <w:r>
          <w:rPr>
            <w:rStyle w:val="Hyperlink"/>
          </w:rPr>
          <w:t xml:space="preserve">DexTools</w:t>
        </w:r>
      </w:hyperlink>
      <w:r>
        <w:t xml:space="preserve">;</w:t>
      </w:r>
      <w:r>
        <w:t xml:space="preserve"> </w:t>
      </w:r>
      <w:hyperlink r:id="rId66">
        <w:r>
          <w:rPr>
            <w:rStyle w:val="Hyperlink"/>
          </w:rPr>
          <w:t xml:space="preserve">OKX</w:t>
        </w:r>
      </w:hyperlink>
      <w:r>
        <w:t xml:space="preserve">;</w:t>
      </w:r>
      <w:r>
        <w:t xml:space="preserve"> </w:t>
      </w:r>
      <w:hyperlink r:id="rId100">
        <w:r>
          <w:rPr>
            <w:rStyle w:val="Hyperlink"/>
          </w:rPr>
          <w:t xml:space="preserve">Stocktwits coins</w:t>
        </w:r>
      </w:hyperlink>
      <w:r>
        <w:t xml:space="preserve">;</w:t>
      </w:r>
      <w:r>
        <w:t xml:space="preserve"> </w:t>
      </w:r>
      <w:hyperlink r:id="rId101">
        <w:r>
          <w:rPr>
            <w:rStyle w:val="Hyperlink"/>
          </w:rPr>
          <w:t xml:space="preserve">3commas</w:t>
        </w:r>
      </w:hyperlink>
      <w:r>
        <w:t xml:space="preserve">.</w:t>
      </w:r>
    </w:p>
    <w:p>
      <w:pPr>
        <w:pStyle w:val="BodyText"/>
      </w:pPr>
      <w:r>
        <w:t xml:space="preserve">Il dato più rivelatore è il</w:t>
      </w:r>
      <w:r>
        <w:t xml:space="preserve"> </w:t>
      </w:r>
      <w:r>
        <w:rPr>
          <w:bCs/>
          <w:b/>
        </w:rPr>
        <w:t xml:space="preserve">disaccoppiamento da SOL</w:t>
      </w:r>
      <w:r>
        <w:t xml:space="preserve">: dal minimo del 19 aprile all'ATH del 23 luglio TRIPLE T ha fatto circa +920% mentre SOL restava tra $74 e $80 e il comparto meme Solana assorbiva il drenaggio di $20 mln dalla DAO di BONK; dal 23 luglio a metà settembre ha perso il 72% mentre SOL saliva del 35–40% fino a circa $104 (</w:t>
      </w:r>
      <w:hyperlink r:id="rId233">
        <w:r>
          <w:rPr>
            <w:rStyle w:val="Hyperlink"/>
          </w:rPr>
          <w:t xml:space="preserve">Coinranking SOL</w:t>
        </w:r>
      </w:hyperlink>
      <w:r>
        <w:t xml:space="preserve">;</w:t>
      </w:r>
      <w:r>
        <w:t xml:space="preserve"> </w:t>
      </w:r>
      <w:hyperlink r:id="rId234">
        <w:r>
          <w:rPr>
            <w:rStyle w:val="Hyperlink"/>
          </w:rPr>
          <w:t xml:space="preserve">KuCoin news</w:t>
        </w:r>
      </w:hyperlink>
      <w:r>
        <w:t xml:space="preserve">;</w:t>
      </w:r>
      <w:r>
        <w:t xml:space="preserve"> </w:t>
      </w:r>
      <w:hyperlink r:id="rId235">
        <w:r>
          <w:rPr>
            <w:rStyle w:val="Hyperlink"/>
          </w:rPr>
          <w:t xml:space="preserve">xgram</w:t>
        </w:r>
      </w:hyperlink>
      <w:r>
        <w:t xml:space="preserve">). Il token non si è quindi comportato come un proxy a leva di SOL ma ha seguito un ciclo di attenzione tutto suo, con due pump (maggio, luglio) chiusi da ritracciamenti del 40–50% e un ritmo pump/dump di circa 6–8 settimane. Il rally di luglio non ha un catalizzatore esterno identificabile (nessun nuovo listing, nessun evento virale riportato) e, con un volume giornaliero vicino alla cap al picco, Bitrue lo descrive come "speculazione, non domanda stabile" (</w:t>
      </w:r>
      <w:hyperlink r:id="rId236">
        <w:r>
          <w:rPr>
            <w:rStyle w:val="Hyperlink"/>
          </w:rPr>
          <w:t xml:space="preserve">Bitrue analisi 2026</w:t>
        </w:r>
      </w:hyperlink>
      <w:r>
        <w:t xml:space="preserve">). Gli holder sono però cresciuti ininterrottamente da 8.176 (metà maggio) a 22–25K (fine settembre/ottobre), un quadro "stanco ma non morto" (</w:t>
      </w:r>
      <w:hyperlink r:id="rId102">
        <w:r>
          <w:rPr>
            <w:rStyle w:val="Hyperlink"/>
          </w:rPr>
          <w:t xml:space="preserve">OpenSea</w:t>
        </w:r>
      </w:hyperlink>
      <w:r>
        <w:t xml:space="preserve">).</w:t>
      </w:r>
    </w:p>
    <w:p>
      <w:pPr>
        <w:pStyle w:val="BodyText"/>
      </w:pPr>
      <w:r>
        <w:t xml:space="preserve">I</w:t>
      </w:r>
      <w:r>
        <w:t xml:space="preserve"> </w:t>
      </w:r>
      <w:r>
        <w:rPr>
          <w:bCs/>
          <w:b/>
        </w:rPr>
        <w:t xml:space="preserve">punti di forza</w:t>
      </w:r>
      <w:r>
        <w:t xml:space="preserve"> </w:t>
      </w:r>
      <w:r>
        <w:t xml:space="preserve">sono concreti per un token di otto mesi: fair launch senza pre-mint né allocazione al team, mint e freeze authority revocate e LP bruciata secondo un tracker, e una</w:t>
      </w:r>
      <w:r>
        <w:t xml:space="preserve"> </w:t>
      </w:r>
      <w:r>
        <w:rPr>
          <w:bCs/>
          <w:b/>
        </w:rPr>
        <w:t xml:space="preserve">concentrazione top-10 del 16,3%</w:t>
      </w:r>
      <w:r>
        <w:t xml:space="preserve"> </w:t>
      </w:r>
      <w:r>
        <w:t xml:space="preserve">(10 luglio 2026), la più bassa documentata tra i sei token (</w:t>
      </w:r>
      <w:hyperlink r:id="rId237">
        <w:r>
          <w:rPr>
            <w:rStyle w:val="Hyperlink"/>
          </w:rPr>
          <w:t xml:space="preserve">madeonsol</w:t>
        </w:r>
      </w:hyperlink>
      <w:r>
        <w:t xml:space="preserve">;</w:t>
      </w:r>
      <w:r>
        <w:t xml:space="preserve"> </w:t>
      </w:r>
      <w:hyperlink r:id="rId104">
        <w:r>
          <w:rPr>
            <w:rStyle w:val="Hyperlink"/>
          </w:rPr>
          <w:t xml:space="preserve">CoinGabbar</w:t>
        </w:r>
      </w:hyperlink>
      <w:r>
        <w:t xml:space="preserve">); un personaggio mainstream (Wikipedia, Roblox, mappe Fortnite, trend TikTok) e di pubblico dominio, il che elimina il veto di licenza che pende su CHILLGUY e CHILLHOUSE (</w:t>
      </w:r>
      <w:hyperlink r:id="rId223">
        <w:r>
          <w:rPr>
            <w:rStyle w:val="Hyperlink"/>
          </w:rPr>
          <w:t xml:space="preserve">Wikipedia</w:t>
        </w:r>
      </w:hyperlink>
      <w:r>
        <w:t xml:space="preserve">;</w:t>
      </w:r>
      <w:r>
        <w:t xml:space="preserve"> </w:t>
      </w:r>
      <w:hyperlink r:id="rId238">
        <w:r>
          <w:rPr>
            <w:rStyle w:val="Hyperlink"/>
          </w:rPr>
          <w:t xml:space="preserve">Fortnite</w:t>
        </w:r>
      </w:hyperlink>
      <w:r>
        <w:t xml:space="preserve">); la leadership assoluta della nicchia brainrot (</w:t>
      </w:r>
      <w:hyperlink r:id="rId73">
        <w:r>
          <w:rPr>
            <w:rStyle w:val="Hyperlink"/>
          </w:rPr>
          <w:t xml:space="preserve">DexScreener brainrot meta</w:t>
        </w:r>
      </w:hyperlink>
      <w:r>
        <w:t xml:space="preserve">); un accesso CEX con spot su BitMart (TripleT/USDT con $1,23 mln di volume a fine luglio) e perpetual su MEXC, più KCEX e Bilaxy (</w:t>
      </w:r>
      <w:hyperlink r:id="rId103">
        <w:r>
          <w:rPr>
            <w:rStyle w:val="Hyperlink"/>
          </w:rPr>
          <w:t xml:space="preserve">Coinranking</w:t>
        </w:r>
      </w:hyperlink>
      <w:r>
        <w:t xml:space="preserve">;</w:t>
      </w:r>
      <w:r>
        <w:t xml:space="preserve"> </w:t>
      </w:r>
      <w:hyperlink r:id="rId239">
        <w:r>
          <w:rPr>
            <w:rStyle w:val="Hyperlink"/>
          </w:rPr>
          <w:t xml:space="preserve">Coindataflow</w:t>
        </w:r>
      </w:hyperlink>
      <w:r>
        <w:t xml:space="preserve">); una corsa da 10x dimostrata nel 2026; e un catalizzatore stagionale naturale, il Ramadan 2027 (inizio previsto all'inizio di febbraio 2027), oltre al fatto che a ottobre 2026 i trader lanciano ancora cloni con il ticker "TTT" (</w:t>
      </w:r>
      <w:hyperlink r:id="rId240">
        <w:r>
          <w:rPr>
            <w:rStyle w:val="Hyperlink"/>
          </w:rPr>
          <w:t xml:space="preserve">X post</w:t>
        </w:r>
      </w:hyperlink>
      <w:r>
        <w:t xml:space="preserve">).</w:t>
      </w:r>
    </w:p>
    <w:p>
      <w:pPr>
        <w:pStyle w:val="BodyText"/>
      </w:pPr>
      <w:r>
        <w:t xml:space="preserve">Le</w:t>
      </w:r>
      <w:r>
        <w:t xml:space="preserve"> </w:t>
      </w:r>
      <w:r>
        <w:rPr>
          <w:bCs/>
          <w:b/>
        </w:rPr>
        <w:t xml:space="preserve">debolezze</w:t>
      </w:r>
      <w:r>
        <w:t xml:space="preserve"> </w:t>
      </w:r>
      <w:r>
        <w:t xml:space="preserve">sono quelle di un pump.fun graduate senza struttura. Nessun team, roadmap, whitepaper, utilità o Telegram, e nessuna fonte riporta il numero di follower di @tripletsol; il feed Stocktwits è vuoto e non esiste copertura editoriale (Cointelegraph, Decrypt, CoinDesk), solo blog di exchange (</w:t>
      </w:r>
      <w:hyperlink r:id="rId221">
        <w:r>
          <w:rPr>
            <w:rStyle w:val="Hyperlink"/>
          </w:rPr>
          <w:t xml:space="preserve">DexTools</w:t>
        </w:r>
      </w:hyperlink>
      <w:r>
        <w:t xml:space="preserve">;</w:t>
      </w:r>
      <w:r>
        <w:t xml:space="preserve"> </w:t>
      </w:r>
      <w:hyperlink r:id="rId232">
        <w:r>
          <w:rPr>
            <w:rStyle w:val="Hyperlink"/>
          </w:rPr>
          <w:t xml:space="preserve">Stocktwits</w:t>
        </w:r>
      </w:hyperlink>
      <w:r>
        <w:t xml:space="preserve">). Il token non è verificato nel registro token di Solana e lo scanner di Solflare lo segnala (</w:t>
      </w:r>
      <w:hyperlink r:id="rId241">
        <w:r>
          <w:rPr>
            <w:rStyle w:val="Hyperlink"/>
          </w:rPr>
          <w:t xml:space="preserve">Solflare</w:t>
        </w:r>
      </w:hyperlink>
      <w:r>
        <w:t xml:space="preserve">). La liquidità di $0,65–0,75 mln espone a "trappole di liquidità e manipolazione da parte delle whale", come scrive la stessa Bitrue che lo promuove (</w:t>
      </w:r>
      <w:hyperlink r:id="rId227">
        <w:r>
          <w:rPr>
            <w:rStyle w:val="Hyperlink"/>
          </w:rPr>
          <w:t xml:space="preserve">Bitrue what-is</w:t>
        </w:r>
      </w:hyperlink>
      <w:r>
        <w:t xml:space="preserve">). Il rank sugli aggregatori è scivolato dai 700 di inizio luglio a #1235–1463 a settembre, il volume da $2,6 mln al picco a $0,4–0,7 mln; non c'è alcun listing di prima fascia né Binance Alpha dopo il picco, segno che gli exchange non hanno visto volume sufficiente (</w:t>
      </w:r>
      <w:hyperlink r:id="rId242">
        <w:r>
          <w:rPr>
            <w:rStyle w:val="Hyperlink"/>
          </w:rPr>
          <w:t xml:space="preserve">Cryptorank KRW</w:t>
        </w:r>
      </w:hyperlink>
      <w:r>
        <w:t xml:space="preserve">;</w:t>
      </w:r>
      <w:r>
        <w:t xml:space="preserve"> </w:t>
      </w:r>
      <w:hyperlink r:id="rId243">
        <w:r>
          <w:rPr>
            <w:rStyle w:val="Hyperlink"/>
          </w:rPr>
          <w:t xml:space="preserve">KuCoin announcements</w:t>
        </w:r>
      </w:hyperlink>
      <w:r>
        <w:t xml:space="preserve">). La confusione di nome è estrema (almeno una dozzina di cloni Solana, versioni ETH/BSC, un "Official TripleT" con 146 holder, un "TTT" appena nato), il deployer anonimo incassa le creator fee di pump.fun a tempo indefinito, e DexTools ricorda che la maggior parte dei token brainrot "raggiunge una viralità breve prima di dissanguarsi" (</w:t>
      </w:r>
      <w:hyperlink r:id="rId244">
        <w:r>
          <w:rPr>
            <w:rStyle w:val="Hyperlink"/>
          </w:rPr>
          <w:t xml:space="preserve">DexScreener Cg8io</w:t>
        </w:r>
      </w:hyperlink>
      <w:r>
        <w:t xml:space="preserve">;</w:t>
      </w:r>
      <w:r>
        <w:t xml:space="preserve"> </w:t>
      </w:r>
      <w:hyperlink r:id="rId245">
        <w:r>
          <w:rPr>
            <w:rStyle w:val="Hyperlink"/>
          </w:rPr>
          <w:t xml:space="preserve">DexTools brainrot guide</w:t>
        </w:r>
      </w:hyperlink>
      <w:r>
        <w:t xml:space="preserve">). Infine, la correlazione negativa con SOL nell'ultimo rally significa che il token non offre alcuna esposizione "a leva" a un rialzo di Solana: si muove solo quando si muove il meme.</w:t>
      </w:r>
    </w:p>
    <w:bookmarkEnd w:id="246"/>
    <w:bookmarkStart w:id="279" w:name="Xf1312e94cc025b35e819005b0745298ca1736f8"/>
    <w:p>
      <w:pPr>
        <w:pStyle w:val="Heading2"/>
      </w:pPr>
      <w:r>
        <w:t xml:space="preserve">CUPSEY: la mascotte di Pump.fun con due picchi gemelli a $21 mln e un contratto rilanciato</w:t>
      </w:r>
    </w:p>
    <w:p>
      <w:pPr>
        <w:pStyle w:val="FirstParagraph"/>
      </w:pPr>
      <w:r>
        <w:t xml:space="preserve">CUPSEY è la memecoin di un peluche a forma di tazza venduto come mascotte non ufficiale di Pump.fun. La genealogia è "trader → peluche → token": il 3 novembre 2024 lo streamer Orangie rispose al co-fondatore di pump.fun Alon che i suoi peluche "si chiamano Cupsey, come il GOAT di pump fun", cioè il trader @Cupseyy; lo stesso giorno nacque il token, l'account @CupseyToken lo presentò come "il quant di PumpDotFun, la mascotte di Solana", e il 4 novembre Gate.io lo listò in Pilot Trading (</w:t>
      </w:r>
      <w:hyperlink r:id="rId247">
        <w:r>
          <w:rPr>
            <w:rStyle w:val="Hyperlink"/>
          </w:rPr>
          <w:t xml:space="preserve">Orangie su X</w:t>
        </w:r>
      </w:hyperlink>
      <w:r>
        <w:t xml:space="preserve">;</w:t>
      </w:r>
      <w:r>
        <w:t xml:space="preserve"> </w:t>
      </w:r>
      <w:hyperlink r:id="rId248">
        <w:r>
          <w:rPr>
            <w:rStyle w:val="Hyperlink"/>
          </w:rPr>
          <w:t xml:space="preserve">Hoppy Tea Cat su X</w:t>
        </w:r>
      </w:hyperlink>
      <w:r>
        <w:t xml:space="preserve">;</w:t>
      </w:r>
      <w:r>
        <w:t xml:space="preserve"> </w:t>
      </w:r>
      <w:hyperlink r:id="rId249">
        <w:r>
          <w:rPr>
            <w:rStyle w:val="Hyperlink"/>
          </w:rPr>
          <w:t xml:space="preserve">@CupseyToken, nov 2024</w:t>
        </w:r>
      </w:hyperlink>
      <w:r>
        <w:t xml:space="preserve">;</w:t>
      </w:r>
      <w:r>
        <w:t xml:space="preserve"> </w:t>
      </w:r>
      <w:hyperlink r:id="rId107">
        <w:r>
          <w:rPr>
            <w:rStyle w:val="Hyperlink"/>
          </w:rPr>
          <w:t xml:space="preserve">Gate.io</w:t>
        </w:r>
      </w:hyperlink>
      <w:r>
        <w:t xml:space="preserve">). Il contratto originale</w:t>
      </w:r>
      <w:r>
        <w:t xml:space="preserve"> </w:t>
      </w:r>
      <w:r>
        <w:rPr>
          <w:rStyle w:val="VerbatimChar"/>
        </w:rPr>
        <w:t xml:space="preserve">5PsnNwPmMtsGZgG6ZqMoDJJi28BR5xpAotXHHiQhpump</w:t>
      </w:r>
      <w:r>
        <w:t xml:space="preserve"> </w:t>
      </w:r>
      <w:r>
        <w:t xml:space="preserve">toccò l'ATH di</w:t>
      </w:r>
      <w:r>
        <w:t xml:space="preserve"> </w:t>
      </w:r>
      <w:r>
        <w:rPr>
          <w:bCs/>
          <w:b/>
        </w:rPr>
        <w:t xml:space="preserve">$0,0209 il 16 novembre 2024</w:t>
      </w:r>
      <w:r>
        <w:t xml:space="preserve"> </w:t>
      </w:r>
      <w:r>
        <w:t xml:space="preserve">(circa $21 mln) durante la mania post-elettorale in cui PNUT raggiunse $1 mld in 11 giorni, fu listato da MEXC in Meme+ il 18 giugno e il 22 settembre 2025, e poi si dissanguò del</w:t>
      </w:r>
      <w:r>
        <w:t xml:space="preserve"> </w:t>
      </w:r>
      <w:r>
        <w:rPr>
          <w:bCs/>
          <w:b/>
        </w:rPr>
        <w:t xml:space="preserve">99,7%</w:t>
      </w:r>
      <w:r>
        <w:t xml:space="preserve"> </w:t>
      </w:r>
      <w:r>
        <w:t xml:space="preserve">fino ai $45–65K attuali: oggi è etichettato "CUPSEY [OLD]" da CoinGecko, Forbes, Bybit e BeInCrypto, con un solo mercato Raydium senza scambi da ore e la top-10 al 74% perché il pool detiene 576 mln di token (</w:t>
      </w:r>
      <w:hyperlink r:id="rId250">
        <w:r>
          <w:rPr>
            <w:rStyle w:val="Hyperlink"/>
          </w:rPr>
          <w:t xml:space="preserve">CoinStats</w:t>
        </w:r>
      </w:hyperlink>
      <w:r>
        <w:t xml:space="preserve">;</w:t>
      </w:r>
      <w:r>
        <w:t xml:space="preserve"> </w:t>
      </w:r>
      <w:hyperlink r:id="rId251">
        <w:r>
          <w:rPr>
            <w:rStyle w:val="Hyperlink"/>
          </w:rPr>
          <w:t xml:space="preserve">MEXC set 2025</w:t>
        </w:r>
      </w:hyperlink>
      <w:r>
        <w:t xml:space="preserve">;</w:t>
      </w:r>
      <w:r>
        <w:t xml:space="preserve"> </w:t>
      </w:r>
      <w:hyperlink r:id="rId252">
        <w:r>
          <w:rPr>
            <w:rStyle w:val="Hyperlink"/>
          </w:rPr>
          <w:t xml:space="preserve">CoinGecko OLD</w:t>
        </w:r>
      </w:hyperlink>
      <w:r>
        <w:t xml:space="preserve">;</w:t>
      </w:r>
      <w:r>
        <w:t xml:space="preserve"> </w:t>
      </w:r>
      <w:hyperlink r:id="rId253">
        <w:r>
          <w:rPr>
            <w:rStyle w:val="Hyperlink"/>
          </w:rPr>
          <w:t xml:space="preserve">Phantom old</w:t>
        </w:r>
      </w:hyperlink>
      <w:r>
        <w:t xml:space="preserve">;</w:t>
      </w:r>
      <w:r>
        <w:t xml:space="preserve"> </w:t>
      </w:r>
      <w:hyperlink r:id="rId254">
        <w:r>
          <w:rPr>
            <w:rStyle w:val="Hyperlink"/>
          </w:rPr>
          <w:t xml:space="preserve">GeckoTerminal</w:t>
        </w:r>
      </w:hyperlink>
      <w:r>
        <w:t xml:space="preserve">). Il contratto attivo</w:t>
      </w:r>
      <w:r>
        <w:t xml:space="preserve"> </w:t>
      </w:r>
      <w:r>
        <w:rPr>
          <w:rStyle w:val="VerbatimChar"/>
        </w:rPr>
        <w:t xml:space="preserve">6NwarBvDkXhByqVp2Qkq5i9XbtA2B3Bwe8SWGu9vpump</w:t>
      </w:r>
      <w:r>
        <w:t xml:space="preserve"> </w:t>
      </w:r>
      <w:r>
        <w:t xml:space="preserve">è stato creato su pump.fun a</w:t>
      </w:r>
      <w:r>
        <w:t xml:space="preserve"> </w:t>
      </w:r>
      <w:r>
        <w:rPr>
          <w:bCs/>
          <w:b/>
        </w:rPr>
        <w:t xml:space="preserve">gennaio 2026</w:t>
      </w:r>
      <w:r>
        <w:t xml:space="preserve"> </w:t>
      </w:r>
      <w:r>
        <w:t xml:space="preserve">come "rilancio/migrazione" dalla stessa community (stesso account X dal 2024, wallet "cupseytoken" tra i maggiori holder); nessuna fonte spiega perché sia avvenuta la migrazione, e una guida Bitget Wallet di aprile 2026 indicava ancora il vecchio contratto come principale (</w:t>
      </w:r>
      <w:hyperlink r:id="rId38">
        <w:r>
          <w:rPr>
            <w:rStyle w:val="Hyperlink"/>
          </w:rPr>
          <w:t xml:space="preserve">Phantom</w:t>
        </w:r>
      </w:hyperlink>
      <w:r>
        <w:t xml:space="preserve">;</w:t>
      </w:r>
      <w:r>
        <w:t xml:space="preserve"> </w:t>
      </w:r>
      <w:hyperlink r:id="rId37">
        <w:r>
          <w:rPr>
            <w:rStyle w:val="Hyperlink"/>
          </w:rPr>
          <w:t xml:space="preserve">CoinGecko</w:t>
        </w:r>
      </w:hyperlink>
      <w:r>
        <w:t xml:space="preserve">;</w:t>
      </w:r>
      <w:r>
        <w:t xml:space="preserve"> </w:t>
      </w:r>
      <w:hyperlink r:id="rId255">
        <w:r>
          <w:rPr>
            <w:rStyle w:val="Hyperlink"/>
          </w:rPr>
          <w:t xml:space="preserve">Bitget Wallet guide</w:t>
        </w:r>
      </w:hyperlink>
      <w:r>
        <w:t xml:space="preserve">). Il trader Cupsey, pseudonimo con 210–230K follower su X, noto per circa 910 operazioni al giorno con uscite entro un minuto e profitti stimati tra $5 e $26 mln,</w:t>
      </w:r>
      <w:r>
        <w:t xml:space="preserve"> </w:t>
      </w:r>
      <w:r>
        <w:rPr>
          <w:bCs/>
          <w:b/>
        </w:rPr>
        <w:t xml:space="preserve">non ha mai lanciato, sostenuto, comprato o dichiarato di possedere il token</w:t>
      </w:r>
      <w:r>
        <w:t xml:space="preserve">: Phantom e uwuu.ai lo definiscono un "tribute asset" e avvertono che qualsiasi "token ufficiale Cupsey" va considerato falso fino a prova contraria (</w:t>
      </w:r>
      <w:hyperlink r:id="rId256">
        <w:r>
          <w:rPr>
            <w:rStyle w:val="Hyperlink"/>
          </w:rPr>
          <w:t xml:space="preserve">memecoin.wiki</w:t>
        </w:r>
      </w:hyperlink>
      <w:r>
        <w:t xml:space="preserve">;</w:t>
      </w:r>
      <w:r>
        <w:t xml:space="preserve"> </w:t>
      </w:r>
      <w:hyperlink r:id="rId257">
        <w:r>
          <w:rPr>
            <w:rStyle w:val="Hyperlink"/>
          </w:rPr>
          <w:t xml:space="preserve">PANews</w:t>
        </w:r>
      </w:hyperlink>
      <w:r>
        <w:t xml:space="preserve">;</w:t>
      </w:r>
      <w:r>
        <w:t xml:space="preserve"> </w:t>
      </w:r>
      <w:hyperlink r:id="rId39">
        <w:r>
          <w:rPr>
            <w:rStyle w:val="Hyperlink"/>
          </w:rPr>
          <w:t xml:space="preserve">uwuu.ai</w:t>
        </w:r>
      </w:hyperlink>
      <w:r>
        <w:t xml:space="preserve">;</w:t>
      </w:r>
      <w:r>
        <w:t xml:space="preserve"> </w:t>
      </w:r>
      <w:hyperlink r:id="rId258">
        <w:r>
          <w:rPr>
            <w:rStyle w:val="Hyperlink"/>
          </w:rPr>
          <w:t xml:space="preserve">@Cupseyy</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Prezzo / cap</w:t>
            </w:r>
          </w:p>
        </w:tc>
        <w:tc>
          <w:tcPr/>
          <w:p>
            <w:pPr>
              <w:pStyle w:val="Compact"/>
              <w:jc w:val="left"/>
            </w:pPr>
            <w:r>
              <w:t xml:space="preserve">Evento</w:t>
            </w:r>
          </w:p>
        </w:tc>
      </w:tr>
      <w:tr>
        <w:tc>
          <w:tcPr/>
          <w:p>
            <w:pPr>
              <w:pStyle w:val="Compact"/>
              <w:jc w:val="left"/>
            </w:pPr>
            <w:r>
              <w:t xml:space="preserve">3–4 nov 2024</w:t>
            </w:r>
          </w:p>
        </w:tc>
        <w:tc>
          <w:tcPr/>
          <w:p>
            <w:pPr>
              <w:pStyle w:val="Compact"/>
              <w:jc w:val="left"/>
            </w:pPr>
            <w:r>
              <w:t xml:space="preserve">—</w:t>
            </w:r>
          </w:p>
        </w:tc>
        <w:tc>
          <w:tcPr/>
          <w:p>
            <w:pPr>
              <w:pStyle w:val="Compact"/>
              <w:jc w:val="left"/>
            </w:pPr>
            <w:r>
              <w:t xml:space="preserve">lancio (vecchio contratto); Gate.io Pilot</w:t>
            </w:r>
          </w:p>
        </w:tc>
      </w:tr>
      <w:tr>
        <w:tc>
          <w:tcPr/>
          <w:p>
            <w:pPr>
              <w:pStyle w:val="Compact"/>
              <w:jc w:val="left"/>
            </w:pPr>
            <w:r>
              <w:t xml:space="preserve">16 nov 2024</w:t>
            </w:r>
          </w:p>
        </w:tc>
        <w:tc>
          <w:tcPr/>
          <w:p>
            <w:pPr>
              <w:pStyle w:val="Compact"/>
              <w:jc w:val="left"/>
            </w:pPr>
            <w:r>
              <w:rPr>
                <w:bCs/>
                <w:b/>
              </w:rPr>
              <w:t xml:space="preserve">ATH vecchio contratto $0,0209 / ≈$21 mln</w:t>
            </w:r>
          </w:p>
        </w:tc>
        <w:tc>
          <w:tcPr/>
          <w:p>
            <w:pPr>
              <w:pStyle w:val="Compact"/>
              <w:jc w:val="left"/>
            </w:pPr>
            <w:r>
              <w:t xml:space="preserve">mania post-elettorale</w:t>
            </w:r>
          </w:p>
        </w:tc>
      </w:tr>
      <w:tr>
        <w:tc>
          <w:tcPr/>
          <w:p>
            <w:pPr>
              <w:pStyle w:val="Compact"/>
              <w:jc w:val="left"/>
            </w:pPr>
            <w:r>
              <w:t xml:space="preserve">18 giu / 22 set 2025</w:t>
            </w:r>
          </w:p>
        </w:tc>
        <w:tc>
          <w:tcPr/>
          <w:p>
            <w:pPr>
              <w:pStyle w:val="Compact"/>
              <w:jc w:val="left"/>
            </w:pPr>
            <w:r>
              <w:t xml:space="preserve">—</w:t>
            </w:r>
          </w:p>
        </w:tc>
        <w:tc>
          <w:tcPr/>
          <w:p>
            <w:pPr>
              <w:pStyle w:val="Compact"/>
              <w:jc w:val="left"/>
            </w:pPr>
            <w:r>
              <w:t xml:space="preserve">listing MEXC Meme+ (vecchio contratto)</w:t>
            </w:r>
          </w:p>
        </w:tc>
      </w:tr>
      <w:tr>
        <w:tc>
          <w:tcPr/>
          <w:p>
            <w:pPr>
              <w:pStyle w:val="Compact"/>
              <w:jc w:val="left"/>
            </w:pPr>
            <w:r>
              <w:t xml:space="preserve">gen 2026</w:t>
            </w:r>
          </w:p>
        </w:tc>
        <w:tc>
          <w:tcPr/>
          <w:p>
            <w:pPr>
              <w:pStyle w:val="Compact"/>
              <w:jc w:val="left"/>
            </w:pPr>
            <w:r>
              <w:t xml:space="preserve">—</w:t>
            </w:r>
          </w:p>
        </w:tc>
        <w:tc>
          <w:tcPr/>
          <w:p>
            <w:pPr>
              <w:pStyle w:val="Compact"/>
              <w:jc w:val="left"/>
            </w:pPr>
            <w:r>
              <w:t xml:space="preserve">rilancio su pump.fun (contratto 6Nwar…)</w:t>
            </w:r>
          </w:p>
        </w:tc>
      </w:tr>
      <w:tr>
        <w:tc>
          <w:tcPr/>
          <w:p>
            <w:pPr>
              <w:pStyle w:val="Compact"/>
              <w:jc w:val="left"/>
            </w:pPr>
            <w:r>
              <w:t xml:space="preserve">feb–apr 2026</w:t>
            </w:r>
          </w:p>
        </w:tc>
        <w:tc>
          <w:tcPr/>
          <w:p>
            <w:pPr>
              <w:pStyle w:val="Compact"/>
              <w:jc w:val="left"/>
            </w:pPr>
            <w:r>
              <w:t xml:space="preserve">$0,000045–0,0006 (contratto non specificato)</w:t>
            </w:r>
          </w:p>
        </w:tc>
        <w:tc>
          <w:tcPr/>
          <w:p>
            <w:pPr>
              <w:pStyle w:val="Compact"/>
              <w:jc w:val="left"/>
            </w:pPr>
            <w:r>
              <w:t xml:space="preserve">vecchio contratto in dissolvenza</w:t>
            </w:r>
          </w:p>
        </w:tc>
      </w:tr>
      <w:tr>
        <w:tc>
          <w:tcPr/>
          <w:p>
            <w:pPr>
              <w:pStyle w:val="Compact"/>
              <w:jc w:val="left"/>
            </w:pPr>
            <w:r>
              <w:t xml:space="preserve">25 giu 2026</w:t>
            </w:r>
          </w:p>
        </w:tc>
        <w:tc>
          <w:tcPr/>
          <w:p>
            <w:pPr>
              <w:pStyle w:val="Compact"/>
              <w:jc w:val="left"/>
            </w:pPr>
            <w:r>
              <w:rPr>
                <w:bCs/>
                <w:b/>
              </w:rPr>
              <w:t xml:space="preserve">ATL nuovo contratto $0,000337 / ≈$0,34 mln</w:t>
            </w:r>
          </w:p>
        </w:tc>
        <w:tc>
          <w:tcPr/>
          <w:p>
            <w:pPr>
              <w:pStyle w:val="Compact"/>
              <w:jc w:val="left"/>
            </w:pPr>
            <w:r>
              <w:t xml:space="preserve">—</w:t>
            </w:r>
          </w:p>
        </w:tc>
      </w:tr>
      <w:tr>
        <w:tc>
          <w:tcPr/>
          <w:p>
            <w:pPr>
              <w:pStyle w:val="Compact"/>
              <w:jc w:val="left"/>
            </w:pPr>
            <w:r>
              <w:t xml:space="preserve">metà 2026</w:t>
            </w:r>
          </w:p>
        </w:tc>
        <w:tc>
          <w:tcPr/>
          <w:p>
            <w:pPr>
              <w:pStyle w:val="Compact"/>
              <w:jc w:val="left"/>
            </w:pPr>
            <w:r>
              <w:t xml:space="preserve">≈$1,6 mln</w:t>
            </w:r>
          </w:p>
        </w:tc>
        <w:tc>
          <w:tcPr/>
          <w:p>
            <w:pPr>
              <w:pStyle w:val="Compact"/>
              <w:jc w:val="left"/>
            </w:pPr>
            <w:r>
              <w:t xml:space="preserve">listing Bitrue Alpha; WEEX spot (8 lug)</w:t>
            </w:r>
          </w:p>
        </w:tc>
      </w:tr>
      <w:tr>
        <w:tc>
          <w:tcPr/>
          <w:p>
            <w:pPr>
              <w:pStyle w:val="Compact"/>
              <w:jc w:val="left"/>
            </w:pPr>
            <w:r>
              <w:t xml:space="preserve">inizio lug 2026</w:t>
            </w:r>
          </w:p>
        </w:tc>
        <w:tc>
          <w:tcPr/>
          <w:p>
            <w:pPr>
              <w:pStyle w:val="Compact"/>
              <w:jc w:val="left"/>
            </w:pPr>
            <w:r>
              <w:t xml:space="preserve">—</w:t>
            </w:r>
          </w:p>
        </w:tc>
        <w:tc>
          <w:tcPr/>
          <w:p>
            <w:pPr>
              <w:pStyle w:val="Compact"/>
              <w:jc w:val="left"/>
            </w:pPr>
            <w:r>
              <w:t xml:space="preserve">campagna "IP secured, mascotte pump.fun, airdrop 14%, 8% ai KOL"</w:t>
            </w:r>
          </w:p>
        </w:tc>
      </w:tr>
      <w:tr>
        <w:tc>
          <w:tcPr/>
          <w:p>
            <w:pPr>
              <w:pStyle w:val="Compact"/>
              <w:jc w:val="left"/>
            </w:pPr>
            <w:r>
              <w:t xml:space="preserve">5 ago 2026</w:t>
            </w:r>
          </w:p>
        </w:tc>
        <w:tc>
          <w:tcPr/>
          <w:p>
            <w:pPr>
              <w:pStyle w:val="Compact"/>
              <w:jc w:val="left"/>
            </w:pPr>
            <w:r>
              <w:t xml:space="preserve">$11,85 mln (rank 791)</w:t>
            </w:r>
          </w:p>
        </w:tc>
        <w:tc>
          <w:tcPr/>
          <w:p>
            <w:pPr>
              <w:pStyle w:val="Compact"/>
              <w:jc w:val="left"/>
            </w:pPr>
            <w:r>
              <w:t xml:space="preserve">run-up (+607% in 30 gg su MEXC)</w:t>
            </w:r>
          </w:p>
        </w:tc>
      </w:tr>
      <w:tr>
        <w:tc>
          <w:tcPr/>
          <w:p>
            <w:pPr>
              <w:pStyle w:val="Compact"/>
              <w:jc w:val="left"/>
            </w:pPr>
            <w:r>
              <w:t xml:space="preserve">21–22 ago 2026</w:t>
            </w:r>
          </w:p>
        </w:tc>
        <w:tc>
          <w:tcPr/>
          <w:p>
            <w:pPr>
              <w:pStyle w:val="Compact"/>
              <w:jc w:val="left"/>
            </w:pPr>
            <w:r>
              <w:rPr>
                <w:bCs/>
                <w:b/>
              </w:rPr>
              <w:t xml:space="preserve">ATH $0,0211–0,0225 / ≈$21–22,5 mln</w:t>
            </w:r>
          </w:p>
        </w:tc>
        <w:tc>
          <w:tcPr/>
          <w:p>
            <w:pPr>
              <w:pStyle w:val="Compact"/>
              <w:jc w:val="left"/>
            </w:pPr>
            <w:r>
              <w:t xml:space="preserve">circa 60–65x dal minimo in otto settimane</w:t>
            </w:r>
          </w:p>
        </w:tc>
      </w:tr>
      <w:tr>
        <w:tc>
          <w:tcPr/>
          <w:p>
            <w:pPr>
              <w:pStyle w:val="Compact"/>
              <w:jc w:val="left"/>
            </w:pPr>
            <w:r>
              <w:t xml:space="preserve">23 ago 2026</w:t>
            </w:r>
          </w:p>
        </w:tc>
        <w:tc>
          <w:tcPr/>
          <w:p>
            <w:pPr>
              <w:pStyle w:val="Compact"/>
              <w:jc w:val="left"/>
            </w:pPr>
            <w:r>
              <w:t xml:space="preserve">$0,007127 / $7,08 mln</w:t>
            </w:r>
          </w:p>
        </w:tc>
        <w:tc>
          <w:tcPr/>
          <w:p>
            <w:pPr>
              <w:pStyle w:val="Compact"/>
              <w:jc w:val="left"/>
            </w:pPr>
            <w:r>
              <w:t xml:space="preserve">−66% dall'ATH in uno o due giorni</w:t>
            </w:r>
          </w:p>
        </w:tc>
      </w:tr>
      <w:tr>
        <w:tc>
          <w:tcPr/>
          <w:p>
            <w:pPr>
              <w:pStyle w:val="Compact"/>
              <w:jc w:val="left"/>
            </w:pPr>
            <w:r>
              <w:t xml:space="preserve">25–26 set 2026</w:t>
            </w:r>
          </w:p>
        </w:tc>
        <w:tc>
          <w:tcPr/>
          <w:p>
            <w:pPr>
              <w:pStyle w:val="Compact"/>
              <w:jc w:val="left"/>
            </w:pPr>
            <w:r>
              <w:t xml:space="preserve">$0,0064–0,0066 / $6,1 mln; 30 gg −53%</w:t>
            </w:r>
          </w:p>
        </w:tc>
        <w:tc>
          <w:tcPr/>
          <w:p>
            <w:pPr>
              <w:pStyle w:val="Compact"/>
              <w:jc w:val="left"/>
            </w:pPr>
            <w:r>
              <w:t xml:space="preserve">—</w:t>
            </w:r>
          </w:p>
        </w:tc>
      </w:tr>
      <w:tr>
        <w:tc>
          <w:tcPr/>
          <w:p>
            <w:pPr>
              <w:pStyle w:val="Compact"/>
              <w:jc w:val="left"/>
            </w:pPr>
            <w:r>
              <w:t xml:space="preserve">2 ott 2026</w:t>
            </w:r>
          </w:p>
        </w:tc>
        <w:tc>
          <w:tcPr/>
          <w:p>
            <w:pPr>
              <w:pStyle w:val="Compact"/>
              <w:jc w:val="left"/>
            </w:pPr>
            <w:r>
              <w:rPr>
                <w:bCs/>
                <w:b/>
              </w:rPr>
              <w:t xml:space="preserve">$0,00604 / $6,03 mln</w:t>
            </w:r>
            <w:r>
              <w:t xml:space="preserve">; volume $481K</w:t>
            </w:r>
          </w:p>
        </w:tc>
        <w:tc>
          <w:tcPr/>
          <w:p>
            <w:pPr>
              <w:pStyle w:val="Compact"/>
              <w:jc w:val="left"/>
            </w:pPr>
            <w:r>
              <w:t xml:space="preserve">30 gg −29%</w:t>
            </w:r>
          </w:p>
        </w:tc>
      </w:tr>
      <w:tr>
        <w:tc>
          <w:tcPr/>
          <w:p>
            <w:pPr>
              <w:pStyle w:val="Compact"/>
              <w:jc w:val="left"/>
            </w:pPr>
            <w:r>
              <w:t xml:space="preserve">6 ott 2026</w:t>
            </w:r>
          </w:p>
        </w:tc>
        <w:tc>
          <w:tcPr/>
          <w:p>
            <w:pPr>
              <w:pStyle w:val="Compact"/>
              <w:jc w:val="left"/>
            </w:pPr>
            <w:r>
              <w:rPr>
                <w:bCs/>
                <w:b/>
              </w:rPr>
              <w:t xml:space="preserve">$7,1 mln</w:t>
            </w:r>
            <w:r>
              <w:t xml:space="preserve">; 14.992 holder; top-10 35,2%; liq. $529K</w:t>
            </w:r>
          </w:p>
        </w:tc>
        <w:tc>
          <w:tcPr/>
          <w:p>
            <w:pPr>
              <w:pStyle w:val="Compact"/>
              <w:jc w:val="left"/>
            </w:pPr>
            <w:r>
              <w:t xml:space="preserve">—</w:t>
            </w:r>
          </w:p>
        </w:tc>
      </w:tr>
    </w:tbl>
    <w:p>
      <w:pPr>
        <w:pStyle w:val="BodyText"/>
      </w:pPr>
      <w:r>
        <w:t xml:space="preserve">Fonti:</w:t>
      </w:r>
      <w:r>
        <w:t xml:space="preserve"> </w:t>
      </w:r>
      <w:hyperlink r:id="rId107">
        <w:r>
          <w:rPr>
            <w:rStyle w:val="Hyperlink"/>
          </w:rPr>
          <w:t xml:space="preserve">Gate.io</w:t>
        </w:r>
      </w:hyperlink>
      <w:r>
        <w:t xml:space="preserve">;</w:t>
      </w:r>
      <w:r>
        <w:t xml:space="preserve"> </w:t>
      </w:r>
      <w:hyperlink r:id="rId250">
        <w:r>
          <w:rPr>
            <w:rStyle w:val="Hyperlink"/>
          </w:rPr>
          <w:t xml:space="preserve">CoinStats</w:t>
        </w:r>
      </w:hyperlink>
      <w:r>
        <w:t xml:space="preserve">;</w:t>
      </w:r>
      <w:r>
        <w:t xml:space="preserve"> </w:t>
      </w:r>
      <w:hyperlink r:id="rId259">
        <w:r>
          <w:rPr>
            <w:rStyle w:val="Hyperlink"/>
          </w:rPr>
          <w:t xml:space="preserve">MEXC giu 2025</w:t>
        </w:r>
      </w:hyperlink>
      <w:r>
        <w:t xml:space="preserve">;</w:t>
      </w:r>
      <w:r>
        <w:t xml:space="preserve"> </w:t>
      </w:r>
      <w:hyperlink r:id="rId260">
        <w:r>
          <w:rPr>
            <w:rStyle w:val="Hyperlink"/>
          </w:rPr>
          <w:t xml:space="preserve">LBank</w:t>
        </w:r>
      </w:hyperlink>
      <w:r>
        <w:t xml:space="preserve">;</w:t>
      </w:r>
      <w:r>
        <w:t xml:space="preserve"> </w:t>
      </w:r>
      <w:hyperlink r:id="rId106">
        <w:r>
          <w:rPr>
            <w:rStyle w:val="Hyperlink"/>
          </w:rPr>
          <w:t xml:space="preserve">TradingView</w:t>
        </w:r>
      </w:hyperlink>
      <w:r>
        <w:t xml:space="preserve">;</w:t>
      </w:r>
      <w:r>
        <w:t xml:space="preserve"> </w:t>
      </w:r>
      <w:hyperlink r:id="rId261">
        <w:r>
          <w:rPr>
            <w:rStyle w:val="Hyperlink"/>
          </w:rPr>
          <w:t xml:space="preserve">Bitrue</w:t>
        </w:r>
      </w:hyperlink>
      <w:r>
        <w:t xml:space="preserve">;</w:t>
      </w:r>
      <w:r>
        <w:t xml:space="preserve"> </w:t>
      </w:r>
      <w:hyperlink r:id="rId108">
        <w:r>
          <w:rPr>
            <w:rStyle w:val="Hyperlink"/>
          </w:rPr>
          <w:t xml:space="preserve">WEEX</w:t>
        </w:r>
      </w:hyperlink>
      <w:r>
        <w:t xml:space="preserve">;</w:t>
      </w:r>
      <w:r>
        <w:t xml:space="preserve"> </w:t>
      </w:r>
      <w:hyperlink r:id="rId262">
        <w:r>
          <w:rPr>
            <w:rStyle w:val="Hyperlink"/>
          </w:rPr>
          <w:t xml:space="preserve">@CupseyToken, lug 2026</w:t>
        </w:r>
      </w:hyperlink>
      <w:r>
        <w:t xml:space="preserve">;</w:t>
      </w:r>
      <w:r>
        <w:t xml:space="preserve"> </w:t>
      </w:r>
      <w:hyperlink r:id="rId263">
        <w:r>
          <w:rPr>
            <w:rStyle w:val="Hyperlink"/>
          </w:rPr>
          <w:t xml:space="preserve">Cryptorank</w:t>
        </w:r>
      </w:hyperlink>
      <w:r>
        <w:t xml:space="preserve">;</w:t>
      </w:r>
      <w:r>
        <w:t xml:space="preserve"> </w:t>
      </w:r>
      <w:hyperlink r:id="rId264">
        <w:r>
          <w:rPr>
            <w:rStyle w:val="Hyperlink"/>
          </w:rPr>
          <w:t xml:space="preserve">MEXC</w:t>
        </w:r>
      </w:hyperlink>
      <w:r>
        <w:t xml:space="preserve">;</w:t>
      </w:r>
      <w:r>
        <w:t xml:space="preserve"> </w:t>
      </w:r>
      <w:hyperlink r:id="rId265">
        <w:r>
          <w:rPr>
            <w:rStyle w:val="Hyperlink"/>
          </w:rPr>
          <w:t xml:space="preserve">BeInCrypto</w:t>
        </w:r>
      </w:hyperlink>
      <w:r>
        <w:t xml:space="preserve">;</w:t>
      </w:r>
      <w:r>
        <w:t xml:space="preserve"> </w:t>
      </w:r>
      <w:hyperlink r:id="rId37">
        <w:r>
          <w:rPr>
            <w:rStyle w:val="Hyperlink"/>
          </w:rPr>
          <w:t xml:space="preserve">CoinGecko</w:t>
        </w:r>
      </w:hyperlink>
      <w:r>
        <w:t xml:space="preserve">;</w:t>
      </w:r>
      <w:r>
        <w:t xml:space="preserve"> </w:t>
      </w:r>
      <w:hyperlink r:id="rId266">
        <w:r>
          <w:rPr>
            <w:rStyle w:val="Hyperlink"/>
          </w:rPr>
          <w:t xml:space="preserve">OneBullEx</w:t>
        </w:r>
      </w:hyperlink>
      <w:r>
        <w:t xml:space="preserve">;</w:t>
      </w:r>
      <w:r>
        <w:t xml:space="preserve"> </w:t>
      </w:r>
      <w:hyperlink r:id="rId68">
        <w:r>
          <w:rPr>
            <w:rStyle w:val="Hyperlink"/>
          </w:rPr>
          <w:t xml:space="preserve">Bybit</w:t>
        </w:r>
      </w:hyperlink>
      <w:r>
        <w:t xml:space="preserve">;</w:t>
      </w:r>
      <w:r>
        <w:t xml:space="preserve"> </w:t>
      </w:r>
      <w:hyperlink r:id="rId38">
        <w:r>
          <w:rPr>
            <w:rStyle w:val="Hyperlink"/>
          </w:rPr>
          <w:t xml:space="preserve">Phantom</w:t>
        </w:r>
      </w:hyperlink>
      <w:r>
        <w:t xml:space="preserve">.</w:t>
      </w:r>
    </w:p>
    <w:p>
      <w:pPr>
        <w:pStyle w:val="BodyText"/>
      </w:pPr>
      <w:r>
        <w:t xml:space="preserve">I due massimi, $0,0209 nel novembre 2024 e $0,0211–0,0225 nell'agosto 2026, sono quasi identici: potrebbe essere una coincidenza o un artefatto di CoinGecko che unisce le storie dei due contratti, ma la coppia CUPSEY1/USDT di TradingView conferma indipendentemente un picco di agosto 2026 intorno a $0,0225, e il risultato pratico è che il token ha incontrato per due volte un "tetto di attenzione" intorno ai</w:t>
      </w:r>
      <w:r>
        <w:t xml:space="preserve"> </w:t>
      </w:r>
      <w:r>
        <w:rPr>
          <w:bCs/>
          <w:b/>
        </w:rPr>
        <w:t xml:space="preserve">$20–22 mln</w:t>
      </w:r>
      <w:r>
        <w:t xml:space="preserve">, senza mai avvicinarsi alla fascia $400 mln–1 mld toccata da CHILLGUY, POPCAT, PNUT o MEW (</w:t>
      </w:r>
      <w:hyperlink r:id="rId106">
        <w:r>
          <w:rPr>
            <w:rStyle w:val="Hyperlink"/>
          </w:rPr>
          <w:t xml:space="preserve">TradingView</w:t>
        </w:r>
      </w:hyperlink>
      <w:r>
        <w:t xml:space="preserve">;</w:t>
      </w:r>
      <w:r>
        <w:t xml:space="preserve"> </w:t>
      </w:r>
      <w:hyperlink r:id="rId267">
        <w:r>
          <w:rPr>
            <w:rStyle w:val="Hyperlink"/>
          </w:rPr>
          <w:t xml:space="preserve">Benzinga</w:t>
        </w:r>
      </w:hyperlink>
      <w:r>
        <w:t xml:space="preserve">). Anche qui la correlazione con SOL è debole: da giugno ad agosto 2026 CUPSEY ha fatto circa +6.500% contro un +25–100% di SOL (dal minimo di circa $60 di inizio giugno), poi −70% da agosto a ottobre mentre SOL saliva a $113–121 (</w:t>
      </w:r>
      <w:hyperlink r:id="rId268">
        <w:r>
          <w:rPr>
            <w:rStyle w:val="Hyperlink"/>
          </w:rPr>
          <w:t xml:space="preserve">CoinStats SOL</w:t>
        </w:r>
      </w:hyperlink>
      <w:r>
        <w:t xml:space="preserve">;</w:t>
      </w:r>
      <w:r>
        <w:t xml:space="preserve"> </w:t>
      </w:r>
      <w:hyperlink r:id="rId269">
        <w:r>
          <w:rPr>
            <w:rStyle w:val="Hyperlink"/>
          </w:rPr>
          <w:t xml:space="preserve">OKX SOL</w:t>
        </w:r>
      </w:hyperlink>
      <w:r>
        <w:t xml:space="preserve">). Il rally di giugno–agosto coincide con la campagna di luglio dell'account @CupseyToken, che rivendicava "IP secured", lo status di mascotte di pump.fun, i PFP Cupsey come default nell'app pump.fun, un airdrop del 14% della supply agli holder, l'invio dell'8% della supply a figure note (Alon, Ansem, Murad), un cartellone vicino al quartier generale di SpaceX e un negozio di merch;</w:t>
      </w:r>
      <w:r>
        <w:t xml:space="preserve"> </w:t>
      </w:r>
      <w:r>
        <w:rPr>
          <w:bCs/>
          <w:b/>
        </w:rPr>
        <w:t xml:space="preserve">nessuna di queste affermazioni è stata confermata da fonti indipendenti</w:t>
      </w:r>
      <w:r>
        <w:t xml:space="preserve"> </w:t>
      </w:r>
      <w:r>
        <w:t xml:space="preserve">e non esiste alcuna dichiarazione di pump.fun che riconosca Cupsey come mascotte ufficiale, tanto che la community stessa discute ancora se la mascotte sia "Cupsey o Pill" (</w:t>
      </w:r>
      <w:hyperlink r:id="rId262">
        <w:r>
          <w:rPr>
            <w:rStyle w:val="Hyperlink"/>
          </w:rPr>
          <w:t xml:space="preserve">@CupseyToken</w:t>
        </w:r>
      </w:hyperlink>
      <w:r>
        <w:t xml:space="preserve">;</w:t>
      </w:r>
      <w:r>
        <w:t xml:space="preserve"> </w:t>
      </w:r>
      <w:hyperlink r:id="rId75">
        <w:r>
          <w:rPr>
            <w:rStyle w:val="Hyperlink"/>
          </w:rPr>
          <w:t xml:space="preserve">ISELLB4U</w:t>
        </w:r>
      </w:hyperlink>
      <w:r>
        <w:t xml:space="preserve">).</w:t>
      </w:r>
    </w:p>
    <w:p>
      <w:pPr>
        <w:pStyle w:val="BodyText"/>
      </w:pPr>
      <w:r>
        <w:t xml:space="preserve">I</w:t>
      </w:r>
      <w:r>
        <w:t xml:space="preserve"> </w:t>
      </w:r>
      <w:r>
        <w:rPr>
          <w:bCs/>
          <w:b/>
        </w:rPr>
        <w:t xml:space="preserve">punti di forza</w:t>
      </w:r>
      <w:r>
        <w:t xml:space="preserve"> </w:t>
      </w:r>
      <w:r>
        <w:t xml:space="preserve">sono reali ma fragili. Il brand ha una dimensione fisica (il peluche venduto da HappyPillCo su Etsy/TikTok, con l'impegno dichiarato di destinare parte delle vendite in crypto al buyback del token e un peluche donato a un ospedale pediatrico per ogni acquisto, entrambi non verificati) e un aggancio narrativo potente all'ecosistema Pump.fun, il cui co-fondatore ha effettivamente comprato il peluche nel novembre 2024 (</w:t>
      </w:r>
      <w:hyperlink r:id="rId270">
        <w:r>
          <w:rPr>
            <w:rStyle w:val="Hyperlink"/>
          </w:rPr>
          <w:t xml:space="preserve">HappyPillCo</w:t>
        </w:r>
      </w:hyperlink>
      <w:r>
        <w:t xml:space="preserve">;</w:t>
      </w:r>
      <w:r>
        <w:t xml:space="preserve"> </w:t>
      </w:r>
      <w:hyperlink r:id="rId271">
        <w:r>
          <w:rPr>
            <w:rStyle w:val="Hyperlink"/>
          </w:rPr>
          <w:t xml:space="preserve">cupseyshop.com</w:t>
        </w:r>
      </w:hyperlink>
      <w:r>
        <w:t xml:space="preserve">;</w:t>
      </w:r>
      <w:r>
        <w:t xml:space="preserve"> </w:t>
      </w:r>
      <w:hyperlink r:id="rId248">
        <w:r>
          <w:rPr>
            <w:rStyle w:val="Hyperlink"/>
          </w:rPr>
          <w:t xml:space="preserve">Hoppy Tea Cat</w:t>
        </w:r>
      </w:hyperlink>
      <w:r>
        <w:t xml:space="preserve">). La base è relativamente ampia per una cap di $6–7 mln (circa 15.000 holder, in crescita da 13,1K), la top-10 al 35% con i singoli wallet più grandi al 2,3% e 1,9% è moderata, il volume giornaliero di $150–480K e la liquidità di $0,53 mln sono proporzionati alla cap, e l'accesso CEX comprende Gate, MEXC, Bitrue Alpha, WEEX e KCEX (</w:t>
      </w:r>
      <w:hyperlink r:id="rId38">
        <w:r>
          <w:rPr>
            <w:rStyle w:val="Hyperlink"/>
          </w:rPr>
          <w:t xml:space="preserve">Phantom</w:t>
        </w:r>
      </w:hyperlink>
      <w:r>
        <w:t xml:space="preserve">;</w:t>
      </w:r>
      <w:r>
        <w:t xml:space="preserve"> </w:t>
      </w:r>
      <w:hyperlink r:id="rId105">
        <w:r>
          <w:rPr>
            <w:rStyle w:val="Hyperlink"/>
          </w:rPr>
          <w:t xml:space="preserve">Solana Compass</w:t>
        </w:r>
      </w:hyperlink>
      <w:r>
        <w:t xml:space="preserve">;</w:t>
      </w:r>
      <w:r>
        <w:t xml:space="preserve"> </w:t>
      </w:r>
      <w:hyperlink r:id="rId272">
        <w:r>
          <w:rPr>
            <w:rStyle w:val="Hyperlink"/>
          </w:rPr>
          <w:t xml:space="preserve">Bitget Wallet</w:t>
        </w:r>
      </w:hyperlink>
      <w:r>
        <w:t xml:space="preserve">;</w:t>
      </w:r>
      <w:r>
        <w:t xml:space="preserve"> </w:t>
      </w:r>
      <w:hyperlink r:id="rId273">
        <w:r>
          <w:rPr>
            <w:rStyle w:val="Hyperlink"/>
          </w:rPr>
          <w:t xml:space="preserve">Bitrue Alpha</w:t>
        </w:r>
      </w:hyperlink>
      <w:r>
        <w:t xml:space="preserve">). Soprattutto, è l'unico dei sei ad aver dimostrato di sapersi riaccendere due volte fino a circa $20 mln, da basi di partenza minuscole.</w:t>
      </w:r>
    </w:p>
    <w:p>
      <w:pPr>
        <w:pStyle w:val="BodyText"/>
      </w:pPr>
      <w:r>
        <w:t xml:space="preserve">Le</w:t>
      </w:r>
      <w:r>
        <w:t xml:space="preserve"> </w:t>
      </w:r>
      <w:r>
        <w:rPr>
          <w:bCs/>
          <w:b/>
        </w:rPr>
        <w:t xml:space="preserve">debolezze</w:t>
      </w:r>
      <w:r>
        <w:t xml:space="preserve"> </w:t>
      </w:r>
      <w:r>
        <w:t xml:space="preserve">sono strutturali. Team anonimo, "nessuna utilità documentata, nessun modello di ricavi", supply "non bloccata né in vesting" e "una migrazione di contratto già nella sua breve storia", come riassume Phantom (</w:t>
      </w:r>
      <w:hyperlink r:id="rId38">
        <w:r>
          <w:rPr>
            <w:rStyle w:val="Hyperlink"/>
          </w:rPr>
          <w:t xml:space="preserve">Phantom</w:t>
        </w:r>
      </w:hyperlink>
      <w:r>
        <w:t xml:space="preserve">); il wallet di progetto "cupseytoken" era al 16,8% su pump.fun e il team dichiara di aver dato l'8% a tre KOL, cioè circa un quarto della supply è stato, in qualche momento, sotto controllo di insider senza alcun lock, e nessuno sa se sia stato venduto (</w:t>
      </w:r>
      <w:hyperlink r:id="rId274">
        <w:r>
          <w:rPr>
            <w:rStyle w:val="Hyperlink"/>
          </w:rPr>
          <w:t xml:space="preserve">pump.fun</w:t>
        </w:r>
      </w:hyperlink>
      <w:r>
        <w:t xml:space="preserve">). Il drawdown del 70% con momentum a 30 giorni ancora negativo (−29% al 2 ottobre, −53% al 26 settembre) e il crollo del 66% in uno o due giorni dall'ATH, la cui causa non è documentata, mostrano una struttura da blow-off (</w:t>
      </w:r>
      <w:hyperlink r:id="rId68">
        <w:r>
          <w:rPr>
            <w:rStyle w:val="Hyperlink"/>
          </w:rPr>
          <w:t xml:space="preserve">Bybit</w:t>
        </w:r>
      </w:hyperlink>
      <w:r>
        <w:t xml:space="preserve">;</w:t>
      </w:r>
      <w:r>
        <w:t xml:space="preserve"> </w:t>
      </w:r>
      <w:hyperlink r:id="rId266">
        <w:r>
          <w:rPr>
            <w:rStyle w:val="Hyperlink"/>
          </w:rPr>
          <w:t xml:space="preserve">OneBullEx</w:t>
        </w:r>
      </w:hyperlink>
      <w:r>
        <w:t xml:space="preserve">). Un sito di finto "airdrop Cupsey" è stato identificato come wallet-drainer, almeno sei altri mint "Cupsey" circolano, il Telegram ufficiale ha solo circa 1.250–1.530 iscritti contro 15.000 holder, e non esiste alcuna copertura da parte di testate crypto mainstream (</w:t>
      </w:r>
      <w:hyperlink r:id="rId275">
        <w:r>
          <w:rPr>
            <w:rStyle w:val="Hyperlink"/>
          </w:rPr>
          <w:t xml:space="preserve">PCrisk</w:t>
        </w:r>
      </w:hyperlink>
      <w:r>
        <w:t xml:space="preserve">;</w:t>
      </w:r>
      <w:r>
        <w:t xml:space="preserve"> </w:t>
      </w:r>
      <w:hyperlink r:id="rId276">
        <w:r>
          <w:rPr>
            <w:rStyle w:val="Hyperlink"/>
          </w:rPr>
          <w:t xml:space="preserve">Telegram</w:t>
        </w:r>
      </w:hyperlink>
      <w:r>
        <w:t xml:space="preserve">;</w:t>
      </w:r>
      <w:r>
        <w:t xml:space="preserve"> </w:t>
      </w:r>
      <w:hyperlink r:id="rId277">
        <w:r>
          <w:rPr>
            <w:rStyle w:val="Hyperlink"/>
          </w:rPr>
          <w:t xml:space="preserve">Telemetr</w:t>
        </w:r>
      </w:hyperlink>
      <w:r>
        <w:t xml:space="preserve">). La dipendenza dal trader è reputazionale e non operativa: lui non parla del token, quindi la sua attività non lo sostiene, ma il suo stile di sniping ad altissima frequenza, criticato perché trasforma i follower in "exit liquidity", è un rischio di sentiment per chiunque condivida nome e avatar (</w:t>
      </w:r>
      <w:hyperlink r:id="rId278">
        <w:r>
          <w:rPr>
            <w:rStyle w:val="Hyperlink"/>
          </w:rPr>
          <w:t xml:space="preserve">Meme Insider</w:t>
        </w:r>
      </w:hyperlink>
      <w:r>
        <w:t xml:space="preserve">). Infine, il vecchio contratto a −99,7% è il promemoria di cosa accade a chi non segue una migrazione, e di quanto facilmente una seconda migrazione potrebbe diluire il brand.</w:t>
      </w:r>
    </w:p>
    <w:bookmarkEnd w:id="279"/>
    <w:bookmarkStart w:id="308" w:name="X39a809eed082833c03e76801782d872e4396fd1"/>
    <w:p>
      <w:pPr>
        <w:pStyle w:val="Heading2"/>
      </w:pPr>
      <w:r>
        <w:t xml:space="preserve">Il macro: SOL a $120, ETH a $2.700, rotazione iniziale e beta meme vicino a zero</w:t>
      </w:r>
    </w:p>
    <w:p>
      <w:pPr>
        <w:pStyle w:val="FirstParagraph"/>
      </w:pPr>
      <w:r>
        <w:t xml:space="preserve">Per valutare uno scenario di rialzo serve prima capire dove si trova il mercato. SOL quotava</w:t>
      </w:r>
      <w:r>
        <w:t xml:space="preserve"> </w:t>
      </w:r>
      <w:r>
        <w:rPr>
          <w:bCs/>
          <w:b/>
        </w:rPr>
        <w:t xml:space="preserve">$118–121 il 6–7 ottobre 2026</w:t>
      </w:r>
      <w:r>
        <w:t xml:space="preserve">, con una cap di circa $69,6 mld, circa il 60% sotto l'ATH di $293 e dopo un rimbalzo del 68% dai circa $74 di fine luglio (</w:t>
      </w:r>
      <w:hyperlink r:id="rId280">
        <w:r>
          <w:rPr>
            <w:rStyle w:val="Hyperlink"/>
          </w:rPr>
          <w:t xml:space="preserve">Bybit</w:t>
        </w:r>
      </w:hyperlink>
      <w:r>
        <w:t xml:space="preserve">;</w:t>
      </w:r>
      <w:r>
        <w:t xml:space="preserve"> </w:t>
      </w:r>
      <w:hyperlink r:id="rId281">
        <w:r>
          <w:rPr>
            <w:rStyle w:val="Hyperlink"/>
          </w:rPr>
          <w:t xml:space="preserve">Coingape</w:t>
        </w:r>
      </w:hyperlink>
      <w:r>
        <w:t xml:space="preserve">;</w:t>
      </w:r>
      <w:r>
        <w:t xml:space="preserve"> </w:t>
      </w:r>
      <w:hyperlink r:id="rId282">
        <w:r>
          <w:rPr>
            <w:rStyle w:val="Hyperlink"/>
          </w:rPr>
          <w:t xml:space="preserve">24/7 Wall St</w:t>
        </w:r>
      </w:hyperlink>
      <w:r>
        <w:t xml:space="preserve">). ETH, il riferimento per WOJAK, ha seguito una traiettoria simile: dall'ATH vicino a $4.950 dell'agosto 2025 è sceso di circa il 70% fino ai minimi di giugno 2026 ($1.559 il 30 giugno), per poi recuperare più della metà della perdita a $2.463 il 1° settembre, $2.746 il 21 settembre e $2.694 il 29 settembre, cioè circa il 45% sotto il massimo (</w:t>
      </w:r>
      <w:hyperlink r:id="rId209">
        <w:r>
          <w:rPr>
            <w:rStyle w:val="Hyperlink"/>
          </w:rPr>
          <w:t xml:space="preserve">Fortune 30 giu</w:t>
        </w:r>
      </w:hyperlink>
      <w:r>
        <w:t xml:space="preserve">;</w:t>
      </w:r>
      <w:r>
        <w:t xml:space="preserve"> </w:t>
      </w:r>
      <w:hyperlink r:id="rId283">
        <w:r>
          <w:rPr>
            <w:rStyle w:val="Hyperlink"/>
          </w:rPr>
          <w:t xml:space="preserve">Fortune 1 set</w:t>
        </w:r>
      </w:hyperlink>
      <w:r>
        <w:t xml:space="preserve">;</w:t>
      </w:r>
      <w:r>
        <w:t xml:space="preserve"> </w:t>
      </w:r>
      <w:hyperlink r:id="rId210">
        <w:r>
          <w:rPr>
            <w:rStyle w:val="Hyperlink"/>
          </w:rPr>
          <w:t xml:space="preserve">Fortune 21 set</w:t>
        </w:r>
      </w:hyperlink>
      <w:r>
        <w:t xml:space="preserve">;</w:t>
      </w:r>
      <w:r>
        <w:t xml:space="preserve"> </w:t>
      </w:r>
      <w:hyperlink r:id="rId211">
        <w:r>
          <w:rPr>
            <w:rStyle w:val="Hyperlink"/>
          </w:rPr>
          <w:t xml:space="preserve">KuCoin News</w:t>
        </w:r>
      </w:hyperlink>
      <w:r>
        <w:t xml:space="preserve">;</w:t>
      </w:r>
      <w:r>
        <w:t xml:space="preserve"> </w:t>
      </w:r>
      <w:hyperlink r:id="rId284">
        <w:r>
          <w:rPr>
            <w:rStyle w:val="Hyperlink"/>
          </w:rPr>
          <w:t xml:space="preserve">MEXC Learn</w:t>
        </w:r>
      </w:hyperlink>
      <w:r>
        <w:t xml:space="preserve">). La dominance di Bitcoin è al 58,5% e l'</w:t>
      </w:r>
      <w:r>
        <w:rPr>
          <w:bCs/>
          <w:b/>
        </w:rPr>
        <w:t xml:space="preserve">Altcoin Season Index di CoinMarketCap è salito a 61/100 da 23 un mese prima</w:t>
      </w:r>
      <w:r>
        <w:t xml:space="preserve">, ancora sotto la soglia di 75 che definisce l'altseason (</w:t>
      </w:r>
      <w:hyperlink r:id="rId285">
        <w:r>
          <w:rPr>
            <w:rStyle w:val="Hyperlink"/>
          </w:rPr>
          <w:t xml:space="preserve">Analytics Insight</w:t>
        </w:r>
      </w:hyperlink>
      <w:r>
        <w:t xml:space="preserve">); Bitcoin però ha ripiegato a $82–86K con deflussi dagli ETF di $485 mln in un giorno, e il 7 ottobre 17 delle 18 categorie di DexScreener perdevano capitalizzazione con il Fear &amp; Greed a 40 (</w:t>
      </w:r>
      <w:hyperlink r:id="rId286">
        <w:r>
          <w:rPr>
            <w:rStyle w:val="Hyperlink"/>
          </w:rPr>
          <w:t xml:space="preserve">Farside</w:t>
        </w:r>
      </w:hyperlink>
      <w:r>
        <w:t xml:space="preserve">;</w:t>
      </w:r>
      <w:r>
        <w:t xml:space="preserve"> </w:t>
      </w:r>
      <w:hyperlink r:id="rId287">
        <w:r>
          <w:rPr>
            <w:rStyle w:val="Hyperlink"/>
          </w:rPr>
          <w:t xml:space="preserve">Crypto Times</w:t>
        </w:r>
      </w:hyperlink>
      <w:r>
        <w:t xml:space="preserve">;</w:t>
      </w:r>
      <w:r>
        <w:t xml:space="preserve"> </w:t>
      </w:r>
      <w:hyperlink r:id="rId288">
        <w:r>
          <w:rPr>
            <w:rStyle w:val="Hyperlink"/>
          </w:rPr>
          <w:t xml:space="preserve">U.Today</w:t>
        </w:r>
      </w:hyperlink>
      <w:r>
        <w:t xml:space="preserve">). Gli ETF spot su Solana sono il segnale più costruttivo: afflussi cumulati di $1,6 mld, asset di $1,96 mld e una settimana record da $188 mln al 25 settembre (</w:t>
      </w:r>
      <w:hyperlink r:id="rId289">
        <w:r>
          <w:rPr>
            <w:rStyle w:val="Hyperlink"/>
          </w:rPr>
          <w:t xml:space="preserve">bitcoinethereumnews</w:t>
        </w:r>
      </w:hyperlink>
      <w:r>
        <w:t xml:space="preserve">), mentre Forward Industries detiene 8,5 mln di SOL (circa 1,4% della supply) ma scambia sotto il NAV (mNAV 0,946x), il che limita nuovi acquisti aggressivi (</w:t>
      </w:r>
      <w:hyperlink r:id="rId290">
        <w:r>
          <w:rPr>
            <w:rStyle w:val="Hyperlink"/>
          </w:rPr>
          <w:t xml:space="preserve">GlobeNewswire</w:t>
        </w:r>
      </w:hyperlink>
      <w:r>
        <w:t xml:space="preserve">). Anche l'attività on-chain è in ripresa: ricavi delle app Solana di $144 mln a settembre (31% di tutte le chain) e Pump.fun con la settimana di fee più alta dal settembre 2025 ($16,3 mln), pur restando circa 7 volte sotto il picco di gennaio 2025 (</w:t>
      </w:r>
      <w:hyperlink r:id="rId291">
        <w:r>
          <w:rPr>
            <w:rStyle w:val="Hyperlink"/>
          </w:rPr>
          <w:t xml:space="preserve">Analytics Insight</w:t>
        </w:r>
      </w:hyperlink>
      <w:r>
        <w:t xml:space="preserve">;</w:t>
      </w:r>
      <w:r>
        <w:t xml:space="preserve"> </w:t>
      </w:r>
      <w:hyperlink r:id="rId292">
        <w:r>
          <w:rPr>
            <w:rStyle w:val="Hyperlink"/>
          </w:rPr>
          <w:t xml:space="preserve">UseTheBitcoin</w:t>
        </w:r>
      </w:hyperlink>
      <w:r>
        <w:t xml:space="preserve">). Sul fronte meme globale, i flussi di inizio 2026 (oltre $8 mld rientrati nel settore) si sono esauriti con il calo da $47–69 mld del primo trimestre a $30,6 mld di giugno, e i ricavi giornalieri di Pump.fun erano scesi dell'83% a circa $800K a giugno (</w:t>
      </w:r>
      <w:hyperlink r:id="rId44">
        <w:r>
          <w:rPr>
            <w:rStyle w:val="Hyperlink"/>
          </w:rPr>
          <w:t xml:space="preserve">Yahoo Finance</w:t>
        </w:r>
      </w:hyperlink>
      <w:r>
        <w:t xml:space="preserve">;</w:t>
      </w:r>
      <w:r>
        <w:t xml:space="preserve"> </w:t>
      </w:r>
      <w:hyperlink r:id="rId293">
        <w:r>
          <w:rPr>
            <w:rStyle w:val="Hyperlink"/>
          </w:rPr>
          <w:t xml:space="preserve">BeInCrypto</w:t>
        </w:r>
      </w:hyperlink>
      <w:r>
        <w:t xml:space="preserve">;</w:t>
      </w:r>
      <w:r>
        <w:t xml:space="preserve"> </w:t>
      </w:r>
      <w:hyperlink r:id="rId294">
        <w:r>
          <w:rPr>
            <w:rStyle w:val="Hyperlink"/>
          </w:rPr>
          <w:t xml:space="preserve">Phemex</w:t>
        </w:r>
      </w:hyperlink>
      <w:r>
        <w:t xml:space="preserve">).</w:t>
      </w:r>
    </w:p>
    <w:p>
      <w:pPr>
        <w:pStyle w:val="BodyText"/>
      </w:pPr>
      <w:r>
        <w:t xml:space="preserve">Le previsioni istituzionali danno il perimetro degli scenari: Standard Chartered vede SOL a</w:t>
      </w:r>
      <w:r>
        <w:t xml:space="preserve"> </w:t>
      </w:r>
      <w:r>
        <w:rPr>
          <w:bCs/>
          <w:b/>
        </w:rPr>
        <w:t xml:space="preserve">$250 a fine 2026</w:t>
      </w:r>
      <w:r>
        <w:t xml:space="preserve"> </w:t>
      </w:r>
      <w:r>
        <w:t xml:space="preserve">(tagliato da $310) e</w:t>
      </w:r>
      <w:r>
        <w:t xml:space="preserve"> </w:t>
      </w:r>
      <w:r>
        <w:rPr>
          <w:bCs/>
          <w:b/>
        </w:rPr>
        <w:t xml:space="preserve">$400 a fine 2027</w:t>
      </w:r>
      <w:r>
        <w:t xml:space="preserve">, dopo aver già mancato target precedenti; VanEck ha un caso base 2030 di $335 e un bull case di $3.211 (</w:t>
      </w:r>
      <w:hyperlink r:id="rId295">
        <w:r>
          <w:rPr>
            <w:rStyle w:val="Hyperlink"/>
          </w:rPr>
          <w:t xml:space="preserve">Yahoo Finance</w:t>
        </w:r>
      </w:hyperlink>
      <w:r>
        <w:t xml:space="preserve">;</w:t>
      </w:r>
      <w:r>
        <w:t xml:space="preserve"> </w:t>
      </w:r>
      <w:hyperlink r:id="rId296">
        <w:r>
          <w:rPr>
            <w:rStyle w:val="Hyperlink"/>
          </w:rPr>
          <w:t xml:space="preserve">Axi</w:t>
        </w:r>
      </w:hyperlink>
      <w:r>
        <w:t xml:space="preserve">). Sull'altseason le case sono divise: Grayscale, Bitwise e K33 si aspettavano nuovi massimi nel 2026, Galaxy un minimo di BTC a $40–46K, Coinbase Research definisce il mercato "guidato dai major, non ancora altseason", e 10x Research è passata da cauta a "modelli che favoriscono un'altcoin season" (</w:t>
      </w:r>
      <w:hyperlink r:id="rId297">
        <w:r>
          <w:rPr>
            <w:rStyle w:val="Hyperlink"/>
          </w:rPr>
          <w:t xml:space="preserve">Coinbase Research</w:t>
        </w:r>
      </w:hyperlink>
      <w:r>
        <w:t xml:space="preserve">;</w:t>
      </w:r>
      <w:r>
        <w:t xml:space="preserve"> </w:t>
      </w:r>
      <w:hyperlink r:id="rId298">
        <w:r>
          <w:rPr>
            <w:rStyle w:val="Hyperlink"/>
          </w:rPr>
          <w:t xml:space="preserve">Bitget</w:t>
        </w:r>
      </w:hyperlink>
      <w:r>
        <w:t xml:space="preserve">). Per ETH le note non contengono target istituzionali datati; gli scenari della sezione seguente usano quindi come riferimento il recupero parziale o totale del drawdown dall'ATH di agosto 2025.</w:t>
      </w:r>
    </w:p>
    <w:p>
      <w:pPr>
        <w:pStyle w:val="BodyText"/>
      </w:pPr>
      <w:r>
        <w:t xml:space="preserve">Il dato più importante per i sei token è il</w:t>
      </w:r>
      <w:r>
        <w:t xml:space="preserve"> </w:t>
      </w:r>
      <w:r>
        <w:rPr>
          <w:bCs/>
          <w:b/>
        </w:rPr>
        <w:t xml:space="preserve">beta storico delle memecoin alle rispettive chain</w:t>
      </w:r>
      <w:r>
        <w:t xml:space="preserve">, che si è deteriorato ciclo dopo ciclo. A dicembre 2023 BONK fece +572% nel mese contro un +25–30% di SOL (&gt;10x); a novembre 2024 le meme consolidate resero 2–4 volte il movimento di SOL (BONK +175%, WIF +98% contro SOL +43%), mentre i lanci nuovi di settimane (CHILLGUY, PNUT, GOAT, FARTCOIN) andarono da zero a $0,6–2,4 mld (</w:t>
      </w:r>
      <w:hyperlink r:id="rId299">
        <w:r>
          <w:rPr>
            <w:rStyle w:val="Hyperlink"/>
          </w:rPr>
          <w:t xml:space="preserve">Blockonomi</w:t>
        </w:r>
      </w:hyperlink>
      <w:r>
        <w:t xml:space="preserve">;</w:t>
      </w:r>
      <w:r>
        <w:t xml:space="preserve"> </w:t>
      </w:r>
      <w:hyperlink r:id="rId300">
        <w:r>
          <w:rPr>
            <w:rStyle w:val="Hyperlink"/>
          </w:rPr>
          <w:t xml:space="preserve">CryptoBriefing</w:t>
        </w:r>
      </w:hyperlink>
      <w:r>
        <w:t xml:space="preserve">). Nel rally più recente, invece,</w:t>
      </w:r>
      <w:r>
        <w:t xml:space="preserve"> </w:t>
      </w:r>
      <w:r>
        <w:rPr>
          <w:bCs/>
          <w:b/>
        </w:rPr>
        <w:t xml:space="preserve">SOL ha fatto +68% tra luglio e settembre 2026 ma la categoria meme Solana è rimasta quasi piatta (circa $3,7 mld a marzo → circa $3,9 mld a inizio ottobre)</w:t>
      </w:r>
      <w:r>
        <w:t xml:space="preserve">, con le meme consolidate limitate a spike settimanali del 20% (</w:t>
      </w:r>
      <w:hyperlink r:id="rId301">
        <w:r>
          <w:rPr>
            <w:rStyle w:val="Hyperlink"/>
          </w:rPr>
          <w:t xml:space="preserve">KuCoin</w:t>
        </w:r>
      </w:hyperlink>
      <w:r>
        <w:t xml:space="preserve">;</w:t>
      </w:r>
      <w:r>
        <w:t xml:space="preserve"> </w:t>
      </w:r>
      <w:hyperlink r:id="rId302">
        <w:r>
          <w:rPr>
            <w:rStyle w:val="Hyperlink"/>
          </w:rPr>
          <w:t xml:space="preserve">Cryptonews</w:t>
        </w:r>
      </w:hyperlink>
      <w:r>
        <w:t xml:space="preserve">;</w:t>
      </w:r>
      <w:r>
        <w:t xml:space="preserve"> </w:t>
      </w:r>
      <w:hyperlink r:id="rId303">
        <w:r>
          <w:rPr>
            <w:rStyle w:val="Hyperlink"/>
          </w:rPr>
          <w:t xml:space="preserve">Coingabbar</w:t>
        </w:r>
      </w:hyperlink>
      <w:r>
        <w:t xml:space="preserve">). I tre token del ciclo 2026 confermano il quadro in modo ancora più netto, e su due chain diverse: i loro picchi sono avvenuti con la chain ferma o in calo (TRIPLE T +920% tra aprile e luglio 2026 con SOL a $74–80; CUPSEY 60–65x tra giugno e agosto 2026; WOJAK 7,5x tra febbraio e giugno 2026 mentre ETH scendeva verso il minimo di $1.559) e i loro crolli sono avvenuti mentre la chain saliva (TRIPLE T −72% e CUPSEY −70% durante il +68% di SOL; WOJAK −65% durante il +70% di ETH). Il beta alla chain delle memecoin non è più una leva: è rumore. La quota delle memecoin sul resto delle altcoin è scesa al 2,7%, minimo storico (</w:t>
      </w:r>
      <w:hyperlink r:id="rId304">
        <w:r>
          <w:rPr>
            <w:rStyle w:val="Hyperlink"/>
          </w:rPr>
          <w:t xml:space="preserve">CoinTurk</w:t>
        </w:r>
      </w:hyperlink>
      <w:r>
        <w:t xml:space="preserve">).</w:t>
      </w:r>
    </w:p>
    <w:p>
      <w:pPr>
        <w:pStyle w:val="BodyText"/>
      </w:pPr>
      <w:r>
        <w:t xml:space="preserve">Il secondo pattern decisivo è la sostituzione: DOGE e SHIB non hanno mai ripreso i massimi del 2021 nel 2024 (65% e 54% dell'ATH), e la classe Solana del 2024 (POPCAT, PNUT, MOODENG, GOAT, FARTCOIN, CHILLGUY) è rimasta 80–97% sotto i massimi durante i rimbalzi del 2025 e 2026; solo token con meno di 12 mesi di vita e un catalizzatore di listing o burn (BONK, POPCAT, PEPE nel 2024) hanno segnato nuovi ATH (</w:t>
      </w:r>
      <w:hyperlink r:id="rId305">
        <w:r>
          <w:rPr>
            <w:rStyle w:val="Hyperlink"/>
          </w:rPr>
          <w:t xml:space="preserve">OKX</w:t>
        </w:r>
      </w:hyperlink>
      <w:r>
        <w:t xml:space="preserve">;</w:t>
      </w:r>
      <w:r>
        <w:t xml:space="preserve"> </w:t>
      </w:r>
      <w:hyperlink r:id="rId306">
        <w:r>
          <w:rPr>
            <w:rStyle w:val="Hyperlink"/>
          </w:rPr>
          <w:t xml:space="preserve">CCN</w:t>
        </w:r>
      </w:hyperlink>
      <w:r>
        <w:t xml:space="preserve">;</w:t>
      </w:r>
      <w:r>
        <w:t xml:space="preserve"> </w:t>
      </w:r>
      <w:hyperlink r:id="rId307">
        <w:r>
          <w:rPr>
            <w:rStyle w:val="Hyperlink"/>
          </w:rPr>
          <w:t xml:space="preserve">Decrypt</w:t>
        </w:r>
      </w:hyperlink>
      <w:r>
        <w:t xml:space="preserve">). WOJAK è il caso ibrido che conferma la regola: il vecchio contratto del 2023 non ha mai rivisto i $140 mln di novembre 2024, ma il nuovo contratto, con un burn del 27% e una nuova LP, ha segnato un ATH "proprio" a giugno 2026, esattamente come i token giovani con un catalizzatore di supply. I rimbalzi "di sollievo" realistici per meme morte sono stati di 2–3,5x (CHILLGUY circa 2,4x da aprile a metà 2025; MOODENG 3,5x; TROLL circa 2,6x in due giorni a maggio 2026), tutti seguiti da round-trip completi. Questo pattern divide i sei token in due gruppi: CHILLGUY e CHILLHOUSE (picco di oltre dieci mesi fa, drawdown del 95–98%) appartengono alla classe "sostituita"; TROLL, WOJAK (nuovo contratto), TRIPLE T e CUPSEY (picco negli ultimi cinque mesi, drawdown del 65–82%) sono ancora nel ciclo corrente.</w:t>
      </w:r>
    </w:p>
    <w:bookmarkEnd w:id="308"/>
    <w:bookmarkStart w:id="313" w:name="X4857ceec81e244d5bfe7e4958dcba4eb5f29ec5"/>
    <w:p>
      <w:pPr>
        <w:pStyle w:val="Heading2"/>
      </w:pPr>
      <w:r>
        <w:t xml:space="preserve">Scenari di rialzo: stime di capitalizzazione e quota per i sei token</w:t>
      </w:r>
    </w:p>
    <w:p>
      <w:pPr>
        <w:pStyle w:val="FirstParagraph"/>
      </w:pPr>
      <w:r>
        <w:t xml:space="preserve">Gli scenari seguenti sono</w:t>
      </w:r>
      <w:r>
        <w:t xml:space="preserve"> </w:t>
      </w:r>
      <w:r>
        <w:rPr>
          <w:bCs/>
          <w:b/>
        </w:rPr>
        <w:t xml:space="preserve">stime proprie</w:t>
      </w:r>
      <w:r>
        <w:t xml:space="preserve">, costruite applicando ai livelli attuali (CHILLGUY circa $13 mln, CHILLHOUSE circa $1,5 mln, TROLL circa $50 mln, WOJAK circa $18 mln di cap circolante, TRIPLE T circa $8 mln, CUPSEY circa $6,5 mln) i moltiplicatori storici documentati nelle sezioni precedenti e ipotizzando una crescita della categoria meme Solana coerente con ciascun livello di SOL. Per WOJAK la variabile macro è ETH e il denominatore è il</w:t>
      </w:r>
      <w:r>
        <w:t xml:space="preserve"> </w:t>
      </w:r>
      <w:r>
        <w:rPr>
          <w:bCs/>
          <w:b/>
        </w:rPr>
        <w:t xml:space="preserve">settore meme globale</w:t>
      </w:r>
      <w:r>
        <w:t xml:space="preserve"> </w:t>
      </w:r>
      <w:r>
        <w:t xml:space="preserve">($35,1 mld oggi), non la categoria Solana; i moltiplicatori usati sono quelli dei suoi cicli (3–7x per spike, 7,5x nel 2026), e i valori si riferiscono alla cap circolante (per ottenere l'FDV si aggiunge circa il 38%). Non sono previsioni: le fonti mostrano che nel 2026 il beta delle meme consolidate a SOL è stato vicino a zero e che le tre coin del ciclo 2026 si sono mosse in controtendenza rispetto alle rispettive chain, quindi lo "scenario zero" in cui SOL ed ETH salgono e questi token non partecipano affatto è tutt'altro che remoto. Le quote sono calcolate sul totale di riferimento stimato in ciascuno scenario.</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Scenario</w:t>
            </w:r>
          </w:p>
        </w:tc>
        <w:tc>
          <w:tcPr/>
          <w:p>
            <w:pPr>
              <w:pStyle w:val="Compact"/>
              <w:jc w:val="left"/>
            </w:pPr>
            <w:r>
              <w:t xml:space="preserve">Ipotesi macro</w:t>
            </w:r>
          </w:p>
        </w:tc>
        <w:tc>
          <w:tcPr/>
          <w:p>
            <w:pPr>
              <w:pStyle w:val="Compact"/>
              <w:jc w:val="left"/>
            </w:pPr>
            <w:r>
              <w:t xml:space="preserve">Categoria meme Solana (stima)</w:t>
            </w:r>
          </w:p>
        </w:tc>
        <w:tc>
          <w:tcPr/>
          <w:p>
            <w:pPr>
              <w:pStyle w:val="Compact"/>
              <w:jc w:val="left"/>
            </w:pPr>
            <w:r>
              <w:t xml:space="preserve">CHILLGUY</w:t>
            </w:r>
          </w:p>
        </w:tc>
        <w:tc>
          <w:tcPr/>
          <w:p>
            <w:pPr>
              <w:pStyle w:val="Compact"/>
              <w:jc w:val="left"/>
            </w:pPr>
            <w:r>
              <w:t xml:space="preserve">CHILLHOUSE</w:t>
            </w:r>
          </w:p>
        </w:tc>
        <w:tc>
          <w:tcPr/>
          <w:p>
            <w:pPr>
              <w:pStyle w:val="Compact"/>
              <w:jc w:val="left"/>
            </w:pPr>
            <w:r>
              <w:t xml:space="preserve">TROLL</w:t>
            </w:r>
          </w:p>
        </w:tc>
        <w:tc>
          <w:tcPr/>
          <w:p>
            <w:pPr>
              <w:pStyle w:val="Compact"/>
              <w:jc w:val="left"/>
            </w:pPr>
            <w:r>
              <w:t xml:space="preserve">WOJAK (Ethereum)</w:t>
            </w:r>
          </w:p>
        </w:tc>
        <w:tc>
          <w:tcPr/>
          <w:p>
            <w:pPr>
              <w:pStyle w:val="Compact"/>
              <w:jc w:val="left"/>
            </w:pPr>
            <w:r>
              <w:t xml:space="preserve">TRIPLE T</w:t>
            </w:r>
          </w:p>
        </w:tc>
        <w:tc>
          <w:tcPr/>
          <w:p>
            <w:pPr>
              <w:pStyle w:val="Compact"/>
              <w:jc w:val="left"/>
            </w:pPr>
            <w:r>
              <w:t xml:space="preserve">CUPSEY</w:t>
            </w:r>
          </w:p>
        </w:tc>
      </w:tr>
      <w:tr>
        <w:tc>
          <w:tcPr/>
          <w:p>
            <w:pPr>
              <w:pStyle w:val="Compact"/>
              <w:jc w:val="left"/>
            </w:pPr>
            <w:r>
              <w:rPr>
                <w:bCs/>
                <w:b/>
              </w:rPr>
              <w:t xml:space="preserve">Attuale</w:t>
            </w:r>
            <w:r>
              <w:t xml:space="preserve"> </w:t>
            </w:r>
            <w:r>
              <w:t xml:space="preserve">(fine set.–inizio ott. 2026)</w:t>
            </w:r>
          </w:p>
        </w:tc>
        <w:tc>
          <w:tcPr/>
          <w:p>
            <w:pPr>
              <w:pStyle w:val="Compact"/>
              <w:jc w:val="left"/>
            </w:pPr>
            <w:r>
              <w:t xml:space="preserve">SOL ≈$120; ETH ≈$2.700; Altseason Index 61; settore meme globale $35,1 mld</w:t>
            </w:r>
          </w:p>
        </w:tc>
        <w:tc>
          <w:tcPr/>
          <w:p>
            <w:pPr>
              <w:pStyle w:val="Compact"/>
              <w:jc w:val="left"/>
            </w:pPr>
            <w:r>
              <w:t xml:space="preserve">$3,4–3,9 mld</w:t>
            </w:r>
          </w:p>
        </w:tc>
        <w:tc>
          <w:tcPr/>
          <w:p>
            <w:pPr>
              <w:pStyle w:val="Compact"/>
              <w:jc w:val="left"/>
            </w:pPr>
            <w:r>
              <w:t xml:space="preserve">$13 mln / 0,35%</w:t>
            </w:r>
          </w:p>
        </w:tc>
        <w:tc>
          <w:tcPr/>
          <w:p>
            <w:pPr>
              <w:pStyle w:val="Compact"/>
              <w:jc w:val="left"/>
            </w:pPr>
            <w:r>
              <w:t xml:space="preserve">$1,5 mln / 0,04%</w:t>
            </w:r>
          </w:p>
        </w:tc>
        <w:tc>
          <w:tcPr/>
          <w:p>
            <w:pPr>
              <w:pStyle w:val="Compact"/>
              <w:jc w:val="left"/>
            </w:pPr>
            <w:r>
              <w:t xml:space="preserve">$47–54 mln / 1,25–1,4%</w:t>
            </w:r>
          </w:p>
        </w:tc>
        <w:tc>
          <w:tcPr/>
          <w:p>
            <w:pPr>
              <w:pStyle w:val="Compact"/>
              <w:jc w:val="left"/>
            </w:pPr>
            <w:r>
              <w:t xml:space="preserve">$18,1–18,6 mln circ. (FDV $25–28 mln) / 0,05% del settore globale</w:t>
            </w:r>
          </w:p>
        </w:tc>
        <w:tc>
          <w:tcPr/>
          <w:p>
            <w:pPr>
              <w:pStyle w:val="Compact"/>
              <w:jc w:val="left"/>
            </w:pPr>
            <w:r>
              <w:t xml:space="preserve">$7–9 mln / 0,2%</w:t>
            </w:r>
          </w:p>
        </w:tc>
        <w:tc>
          <w:tcPr/>
          <w:p>
            <w:pPr>
              <w:pStyle w:val="Compact"/>
              <w:jc w:val="left"/>
            </w:pPr>
            <w:r>
              <w:t xml:space="preserve">$6–7 mln / 0,17%</w:t>
            </w:r>
          </w:p>
        </w:tc>
      </w:tr>
      <w:tr>
        <w:tc>
          <w:tcPr/>
          <w:p>
            <w:pPr>
              <w:pStyle w:val="Compact"/>
              <w:jc w:val="left"/>
            </w:pPr>
            <w:r>
              <w:rPr>
                <w:bCs/>
                <w:b/>
              </w:rPr>
              <w:t xml:space="preserve">Moderato</w:t>
            </w:r>
          </w:p>
        </w:tc>
        <w:tc>
          <w:tcPr/>
          <w:p>
            <w:pPr>
              <w:pStyle w:val="Compact"/>
              <w:jc w:val="left"/>
            </w:pPr>
            <w:r>
              <w:t xml:space="preserve">SOL $160–180 (+35–50%); ETH $3.800–4.300 (+40–60%, recupero di metà del drawdown); indice &gt;75; afflussi ETF continui; settore meme globale ≈$45–50 mld</w:t>
            </w:r>
          </w:p>
        </w:tc>
        <w:tc>
          <w:tcPr/>
          <w:p>
            <w:pPr>
              <w:pStyle w:val="Compact"/>
              <w:jc w:val="left"/>
            </w:pPr>
            <w:r>
              <w:t xml:space="preserve">≈$5 mld (+30–45%)</w:t>
            </w:r>
          </w:p>
        </w:tc>
        <w:tc>
          <w:tcPr/>
          <w:p>
            <w:pPr>
              <w:pStyle w:val="Compact"/>
              <w:jc w:val="left"/>
            </w:pPr>
            <w:r>
              <w:rPr>
                <w:bCs/>
                <w:b/>
              </w:rPr>
              <w:t xml:space="preserve">$20–26 mln / 0,4–0,5%</w:t>
            </w:r>
            <w:r>
              <w:t xml:space="preserve"> </w:t>
            </w:r>
            <w:r>
              <w:t xml:space="preserve">(1,5–2x; livelli di gennaio 2026)</w:t>
            </w:r>
          </w:p>
        </w:tc>
        <w:tc>
          <w:tcPr/>
          <w:p>
            <w:pPr>
              <w:pStyle w:val="Compact"/>
              <w:jc w:val="left"/>
            </w:pPr>
            <w:r>
              <w:rPr>
                <w:bCs/>
                <w:b/>
              </w:rPr>
              <w:t xml:space="preserve">$2,5–4 mln / 0,05–0,08%</w:t>
            </w:r>
            <w:r>
              <w:t xml:space="preserve"> </w:t>
            </w:r>
            <w:r>
              <w:t xml:space="preserve">(1,5–2,5x; livelli di marzo 2026)</w:t>
            </w:r>
          </w:p>
        </w:tc>
        <w:tc>
          <w:tcPr/>
          <w:p>
            <w:pPr>
              <w:pStyle w:val="Compact"/>
              <w:jc w:val="left"/>
            </w:pPr>
            <w:r>
              <w:rPr>
                <w:bCs/>
                <w:b/>
              </w:rPr>
              <w:t xml:space="preserve">$75–125 mln / 1,5–2,5%</w:t>
            </w:r>
            <w:r>
              <w:t xml:space="preserve"> </w:t>
            </w:r>
            <w:r>
              <w:t xml:space="preserve">(1,5–2,5x; ritest del picco di maggio 2026)</w:t>
            </w:r>
          </w:p>
        </w:tc>
        <w:tc>
          <w:tcPr/>
          <w:p>
            <w:pPr>
              <w:pStyle w:val="Compact"/>
              <w:jc w:val="left"/>
            </w:pPr>
            <w:r>
              <w:rPr>
                <w:bCs/>
                <w:b/>
              </w:rPr>
              <w:t xml:space="preserve">$27–45 mln / 0,06–0,09% del settore globale</w:t>
            </w:r>
            <w:r>
              <w:t xml:space="preserve"> </w:t>
            </w:r>
            <w:r>
              <w:t xml:space="preserve">(1,5–2,5x; ritorno ai livelli di maggio 2026, $30–40 mln)</w:t>
            </w:r>
          </w:p>
        </w:tc>
        <w:tc>
          <w:tcPr/>
          <w:p>
            <w:pPr>
              <w:pStyle w:val="Compact"/>
              <w:jc w:val="left"/>
            </w:pPr>
            <w:r>
              <w:rPr>
                <w:bCs/>
                <w:b/>
              </w:rPr>
              <w:t xml:space="preserve">$12–16 mln / 0,25–0,3%</w:t>
            </w:r>
            <w:r>
              <w:t xml:space="preserve"> </w:t>
            </w:r>
            <w:r>
              <w:t xml:space="preserve">(1,5–2x; livelli di inizio agosto 2026)</w:t>
            </w:r>
          </w:p>
        </w:tc>
        <w:tc>
          <w:tcPr/>
          <w:p>
            <w:pPr>
              <w:pStyle w:val="Compact"/>
              <w:jc w:val="left"/>
            </w:pPr>
            <w:r>
              <w:rPr>
                <w:bCs/>
                <w:b/>
              </w:rPr>
              <w:t xml:space="preserve">$10–13 mln / 0,2–0,25%</w:t>
            </w:r>
            <w:r>
              <w:t xml:space="preserve"> </w:t>
            </w:r>
            <w:r>
              <w:t xml:space="preserve">(1,5–2x; livelli del 5 agosto 2026)</w:t>
            </w:r>
          </w:p>
        </w:tc>
      </w:tr>
      <w:tr>
        <w:tc>
          <w:tcPr/>
          <w:p>
            <w:pPr>
              <w:pStyle w:val="Compact"/>
              <w:jc w:val="left"/>
            </w:pPr>
            <w:r>
              <w:rPr>
                <w:bCs/>
                <w:b/>
              </w:rPr>
              <w:t xml:space="preserve">Forte</w:t>
            </w:r>
          </w:p>
        </w:tc>
        <w:tc>
          <w:tcPr/>
          <w:p>
            <w:pPr>
              <w:pStyle w:val="Compact"/>
              <w:jc w:val="left"/>
            </w:pPr>
            <w:r>
              <w:t xml:space="preserve">SOL ≈$250 (target Standard Chartered fine 2026); ETH a nuovo ATH sopra $5.000; altseason confermata; BTC a nuovi massimi; settore meme globale ≈$70–80 mld (livelli del Q1 2026)</w:t>
            </w:r>
          </w:p>
        </w:tc>
        <w:tc>
          <w:tcPr/>
          <w:p>
            <w:pPr>
              <w:pStyle w:val="Compact"/>
              <w:jc w:val="left"/>
            </w:pPr>
            <w:r>
              <w:t xml:space="preserve">≈$8–10 mld (livelli di ottobre 2024)</w:t>
            </w:r>
          </w:p>
        </w:tc>
        <w:tc>
          <w:tcPr/>
          <w:p>
            <w:pPr>
              <w:pStyle w:val="Compact"/>
              <w:jc w:val="left"/>
            </w:pPr>
            <w:r>
              <w:rPr>
                <w:bCs/>
                <w:b/>
              </w:rPr>
              <w:t xml:space="preserve">$40–65 mln / 0,5–0,7%</w:t>
            </w:r>
            <w:r>
              <w:t xml:space="preserve"> </w:t>
            </w:r>
            <w:r>
              <w:t xml:space="preserve">(3–5x; livelli di metà 2025, ancora −90/−94% dall'ATH)</w:t>
            </w:r>
          </w:p>
        </w:tc>
        <w:tc>
          <w:tcPr/>
          <w:p>
            <w:pPr>
              <w:pStyle w:val="Compact"/>
              <w:jc w:val="left"/>
            </w:pPr>
            <w:r>
              <w:rPr>
                <w:bCs/>
                <w:b/>
              </w:rPr>
              <w:t xml:space="preserve">$6–12 mln / 0,1%</w:t>
            </w:r>
            <w:r>
              <w:t xml:space="preserve"> </w:t>
            </w:r>
            <w:r>
              <w:t xml:space="preserve">(4–8x; verso la cap della prima settimana)</w:t>
            </w:r>
          </w:p>
        </w:tc>
        <w:tc>
          <w:tcPr/>
          <w:p>
            <w:pPr>
              <w:pStyle w:val="Compact"/>
              <w:jc w:val="left"/>
            </w:pPr>
            <w:r>
              <w:rPr>
                <w:bCs/>
                <w:b/>
              </w:rPr>
              <w:t xml:space="preserve">$200–300 mln / 2,5–3%</w:t>
            </w:r>
            <w:r>
              <w:t xml:space="preserve"> </w:t>
            </w:r>
            <w:r>
              <w:t xml:space="preserve">(4–6x; ritest dell'ATH di agosto 2025)</w:t>
            </w:r>
          </w:p>
        </w:tc>
        <w:tc>
          <w:tcPr/>
          <w:p>
            <w:pPr>
              <w:pStyle w:val="Compact"/>
              <w:jc w:val="left"/>
            </w:pPr>
            <w:r>
              <w:rPr>
                <w:bCs/>
                <w:b/>
              </w:rPr>
              <w:t xml:space="preserve">$55–75 mln / 0,07–0,1% del settore globale</w:t>
            </w:r>
            <w:r>
              <w:t xml:space="preserve"> </w:t>
            </w:r>
            <w:r>
              <w:t xml:space="preserve">(3–4x; ritest e lieve superamento dell'ATH di giugno 2026, con l'ammissione UE post-MiCAR o un listing Binance/Coinbase come catalizzatore)</w:t>
            </w:r>
          </w:p>
        </w:tc>
        <w:tc>
          <w:tcPr/>
          <w:p>
            <w:pPr>
              <w:pStyle w:val="Compact"/>
              <w:jc w:val="left"/>
            </w:pPr>
            <w:r>
              <w:rPr>
                <w:bCs/>
                <w:b/>
              </w:rPr>
              <w:t xml:space="preserve">$24–32 mln / 0,3%</w:t>
            </w:r>
            <w:r>
              <w:t xml:space="preserve"> </w:t>
            </w:r>
            <w:r>
              <w:t xml:space="preserve">(3–4x; ritest dell'ATH di luglio 2026, con il Ramadan 2027 come catalizzatore)</w:t>
            </w:r>
          </w:p>
        </w:tc>
        <w:tc>
          <w:tcPr/>
          <w:p>
            <w:pPr>
              <w:pStyle w:val="Compact"/>
              <w:jc w:val="left"/>
            </w:pPr>
            <w:r>
              <w:rPr>
                <w:bCs/>
                <w:b/>
              </w:rPr>
              <w:t xml:space="preserve">$20–22 mln / 0,2–0,25%</w:t>
            </w:r>
            <w:r>
              <w:t xml:space="preserve"> </w:t>
            </w:r>
            <w:r>
              <w:t xml:space="preserve">(3–3,5x; ritest del "tetto" toccato nel 2024 e nel 2026)</w:t>
            </w:r>
          </w:p>
        </w:tc>
      </w:tr>
      <w:tr>
        <w:tc>
          <w:tcPr/>
          <w:p>
            <w:pPr>
              <w:pStyle w:val="Compact"/>
              <w:jc w:val="left"/>
            </w:pPr>
            <w:r>
              <w:rPr>
                <w:bCs/>
                <w:b/>
              </w:rPr>
              <w:t xml:space="preserve">Euforico</w:t>
            </w:r>
          </w:p>
        </w:tc>
        <w:tc>
          <w:tcPr/>
          <w:p>
            <w:pPr>
              <w:pStyle w:val="Compact"/>
              <w:jc w:val="left"/>
            </w:pPr>
            <w:r>
              <w:t xml:space="preserve">SOL $300–400 (nuovo ATH, target SC 2027); ETH $7.000 o più; mania meme con nuovi lanci; listing Binance globale per TROLL; settore meme globale ≈$120–150 mld (ritorno al picco di dicembre 2024)</w:t>
            </w:r>
          </w:p>
        </w:tc>
        <w:tc>
          <w:tcPr/>
          <w:p>
            <w:pPr>
              <w:pStyle w:val="Compact"/>
              <w:jc w:val="left"/>
            </w:pPr>
            <w:r>
              <w:t xml:space="preserve">≈$15–20 mld (ancora sotto il picco 2024–25)</w:t>
            </w:r>
          </w:p>
        </w:tc>
        <w:tc>
          <w:tcPr/>
          <w:p>
            <w:pPr>
              <w:pStyle w:val="Compact"/>
              <w:jc w:val="left"/>
            </w:pPr>
            <w:r>
              <w:rPr>
                <w:bCs/>
                <w:b/>
              </w:rPr>
              <w:t xml:space="preserve">$100–200 mln / 0,7–1%</w:t>
            </w:r>
            <w:r>
              <w:t xml:space="preserve"> </w:t>
            </w:r>
            <w:r>
              <w:t xml:space="preserve">(8–15x; 15–30% dell'ATH, limite superiore dei precedenti storici)</w:t>
            </w:r>
          </w:p>
        </w:tc>
        <w:tc>
          <w:tcPr/>
          <w:p>
            <w:pPr>
              <w:pStyle w:val="Compact"/>
              <w:jc w:val="left"/>
            </w:pPr>
            <w:r>
              <w:rPr>
                <w:bCs/>
                <w:b/>
              </w:rPr>
              <w:t xml:space="preserve">$15–30 mln / 0,1–0,15%</w:t>
            </w:r>
            <w:r>
              <w:t xml:space="preserve"> </w:t>
            </w:r>
            <w:r>
              <w:t xml:space="preserve">(10–20x; ritest dell'ATH di ottobre 2025)</w:t>
            </w:r>
          </w:p>
        </w:tc>
        <w:tc>
          <w:tcPr/>
          <w:p>
            <w:pPr>
              <w:pStyle w:val="Compact"/>
              <w:jc w:val="left"/>
            </w:pPr>
            <w:r>
              <w:rPr>
                <w:bCs/>
                <w:b/>
              </w:rPr>
              <w:t xml:space="preserve">$400–600 mln / 2,5–3,5%</w:t>
            </w:r>
            <w:r>
              <w:t xml:space="preserve"> </w:t>
            </w:r>
            <w:r>
              <w:t xml:space="preserve">(8–12x; nuovo ATH, replica del 7–17x del 2025–26)</w:t>
            </w:r>
          </w:p>
        </w:tc>
        <w:tc>
          <w:tcPr/>
          <w:p>
            <w:pPr>
              <w:pStyle w:val="Compact"/>
              <w:jc w:val="left"/>
            </w:pPr>
            <w:r>
              <w:rPr>
                <w:bCs/>
                <w:b/>
              </w:rPr>
              <w:t xml:space="preserve">$90–150 mln / 0,07–0,1% del settore globale</w:t>
            </w:r>
            <w:r>
              <w:t xml:space="preserve"> </w:t>
            </w:r>
            <w:r>
              <w:t xml:space="preserve">(5–8x; ritorno verso i $140 mln FDV del novembre 2024, il massimo storico in cap; il token non ha mai tenuto una valutazione a nove cifre)</w:t>
            </w:r>
          </w:p>
        </w:tc>
        <w:tc>
          <w:tcPr/>
          <w:p>
            <w:pPr>
              <w:pStyle w:val="Compact"/>
              <w:jc w:val="left"/>
            </w:pPr>
            <w:r>
              <w:rPr>
                <w:bCs/>
                <w:b/>
              </w:rPr>
              <w:t xml:space="preserve">$50–80 mln / 0,3–0,45%</w:t>
            </w:r>
            <w:r>
              <w:t xml:space="preserve"> </w:t>
            </w:r>
            <w:r>
              <w:t xml:space="preserve">(6–10x; nuovo ATH, replica parziale del 10x del 2026 su una nuova "meta brainrot")</w:t>
            </w:r>
          </w:p>
        </w:tc>
        <w:tc>
          <w:tcPr/>
          <w:p>
            <w:pPr>
              <w:pStyle w:val="Compact"/>
              <w:jc w:val="left"/>
            </w:pPr>
            <w:r>
              <w:rPr>
                <w:bCs/>
                <w:b/>
              </w:rPr>
              <w:t xml:space="preserve">$40–65 mln / 0,25–0,35%</w:t>
            </w:r>
            <w:r>
              <w:t xml:space="preserve"> </w:t>
            </w:r>
            <w:r>
              <w:t xml:space="preserve">(6–10x; rottura del tetto di $22 mln, plausibile solo con un riconoscimento di pump.fun o un listing Binance Alpha/Bybit spot)</w:t>
            </w:r>
          </w:p>
        </w:tc>
      </w:tr>
    </w:tbl>
    <w:p>
      <w:pPr>
        <w:pStyle w:val="BodyText"/>
      </w:pPr>
      <w:r>
        <w:t xml:space="preserve">La logica dietro i numeri è la seguente. Per</w:t>
      </w:r>
      <w:r>
        <w:t xml:space="preserve"> </w:t>
      </w:r>
      <w:r>
        <w:rPr>
          <w:bCs/>
          <w:b/>
        </w:rPr>
        <w:t xml:space="preserve">CHILLGUY</w:t>
      </w:r>
      <w:r>
        <w:t xml:space="preserve"> </w:t>
      </w:r>
      <w:r>
        <w:t xml:space="preserve">i moltiplicatori partono dai rimbalzi effettivi osservati su meme morte (2–3,5x) nello scenario moderato-forte e si spingono a 8–15x solo nell'euforico, dove il perpetual Binance diventa un canale di leva per i trader e la base di 118K holder può riattivarsi; anche nel caso euforico il token resterebbe 70–85% sotto l'ATH, coerentemente con il fatto che DOGE nel 2024 recuperò al massimo il 65% del proprio ATH e le meme Solana del 2024 solo il 3–20% (</w:t>
      </w:r>
      <w:hyperlink r:id="rId305">
        <w:r>
          <w:rPr>
            <w:rStyle w:val="Hyperlink"/>
          </w:rPr>
          <w:t xml:space="preserve">OKX</w:t>
        </w:r>
      </w:hyperlink>
      <w:r>
        <w:t xml:space="preserve">;</w:t>
      </w:r>
      <w:r>
        <w:t xml:space="preserve"> </w:t>
      </w:r>
      <w:hyperlink r:id="rId306">
        <w:r>
          <w:rPr>
            <w:rStyle w:val="Hyperlink"/>
          </w:rPr>
          <w:t xml:space="preserve">CCN</w:t>
        </w:r>
      </w:hyperlink>
      <w:r>
        <w:t xml:space="preserve">). Per</w:t>
      </w:r>
      <w:r>
        <w:t xml:space="preserve"> </w:t>
      </w:r>
      <w:r>
        <w:rPr>
          <w:bCs/>
          <w:b/>
        </w:rPr>
        <w:t xml:space="preserve">CHILLHOUSE</w:t>
      </w:r>
      <w:r>
        <w:t xml:space="preserve"> </w:t>
      </w:r>
      <w:r>
        <w:t xml:space="preserve">la cap assoluta può decuplicare perché la base è minuscola ($1,5 mln), ma la quota di mercato resterebbe sotto lo 0,15% in qualunque scenario: con liquidità di $400K e nessun catalizzatore dal novembre 2025, un rialzo sostanziale richiede che l'account X torni a produrre stunt, e i precedenti (due salite da circa $3 a circa $30 mln) sono il tetto, non il caso base (</w:t>
      </w:r>
      <w:hyperlink r:id="rId309">
        <w:r>
          <w:rPr>
            <w:rStyle w:val="Hyperlink"/>
          </w:rPr>
          <w:t xml:space="preserve">Hype Train</w:t>
        </w:r>
      </w:hyperlink>
      <w:r>
        <w:t xml:space="preserve">). Per</w:t>
      </w:r>
      <w:r>
        <w:t xml:space="preserve"> </w:t>
      </w:r>
      <w:r>
        <w:rPr>
          <w:bCs/>
          <w:b/>
        </w:rPr>
        <w:t xml:space="preserve">TROLL</w:t>
      </w:r>
      <w:r>
        <w:t xml:space="preserve"> </w:t>
      </w:r>
      <w:r>
        <w:t xml:space="preserve">le stime sono più generose perché è l'unico dei sei con un picco superiore a $100 mln nel ciclo corrente, listing Coinbase/Binance.US, una licenza IP e un track record di 7x in 30 giorni (maggio 2026) e 10–17x (luglio–agosto 2025); un listing spot o futures su Binance globale, ancora assente, sarebbe il catalizzatore che le fonti indicano come mancante (</w:t>
      </w:r>
      <w:hyperlink r:id="rId174">
        <w:r>
          <w:rPr>
            <w:rStyle w:val="Hyperlink"/>
          </w:rPr>
          <w:t xml:space="preserve">CCN</w:t>
        </w:r>
      </w:hyperlink>
      <w:r>
        <w:t xml:space="preserve">;</w:t>
      </w:r>
      <w:r>
        <w:t xml:space="preserve"> </w:t>
      </w:r>
      <w:hyperlink r:id="rId158">
        <w:r>
          <w:rPr>
            <w:rStyle w:val="Hyperlink"/>
          </w:rPr>
          <w:t xml:space="preserve">Decrypt</w:t>
        </w:r>
      </w:hyperlink>
      <w:r>
        <w:t xml:space="preserve">).</w:t>
      </w:r>
    </w:p>
    <w:p>
      <w:pPr>
        <w:pStyle w:val="BodyText"/>
      </w:pPr>
      <w:r>
        <w:t xml:space="preserve">Per</w:t>
      </w:r>
      <w:r>
        <w:t xml:space="preserve"> </w:t>
      </w:r>
      <w:r>
        <w:rPr>
          <w:bCs/>
          <w:b/>
        </w:rPr>
        <w:t xml:space="preserve">WOJAK</w:t>
      </w:r>
      <w:r>
        <w:t xml:space="preserve"> </w:t>
      </w:r>
      <w:r>
        <w:t xml:space="preserve">la stima è ancorata a ETH e alla propria storia ciclica, non a SOL. Lo scenario moderato (1,5–2,5x, $27–45 mln) equivale a tornare dove il token stava a maggio 2026 ($30–40 mln con $8–11 mln di volume al giorno) e richiede soltanto che l'attenzione rientri sui "cult coin" di Ethereum insieme a un recupero di ETH verso $3.800–4.300; lo scenario forte (3–4x, $55–75 mln) coincide con il ritest dell'ATH di giugno 2026 ($50–53 mln), cioè con la replica del 2,3–2,5x già visto tra fine aprile e giugno, e presuppone un catalizzatore che il token non ha ancora avuto, come l'ammissione alla negoziazione su un exchange UE resa possibile dal whitepaper MiCAR o il "momento CEX" (Binance, Coinbase) che la community stessa diceva mancante a fine maggio (</w:t>
      </w:r>
      <w:hyperlink r:id="rId204">
        <w:r>
          <w:rPr>
            <w:rStyle w:val="Hyperlink"/>
          </w:rPr>
          <w:t xml:space="preserve">Yellow 5 mag</w:t>
        </w:r>
      </w:hyperlink>
      <w:r>
        <w:t xml:space="preserve">;</w:t>
      </w:r>
      <w:r>
        <w:t xml:space="preserve"> </w:t>
      </w:r>
      <w:hyperlink r:id="rId24">
        <w:r>
          <w:rPr>
            <w:rStyle w:val="Hyperlink"/>
          </w:rPr>
          <w:t xml:space="preserve">Kraken</w:t>
        </w:r>
      </w:hyperlink>
      <w:r>
        <w:t xml:space="preserve">;</w:t>
      </w:r>
      <w:r>
        <w:t xml:space="preserve"> </w:t>
      </w:r>
      <w:hyperlink r:id="rId189">
        <w:r>
          <w:rPr>
            <w:rStyle w:val="Hyperlink"/>
          </w:rPr>
          <w:t xml:space="preserve">CMC latest updates</w:t>
        </w:r>
      </w:hyperlink>
      <w:r>
        <w:t xml:space="preserve">); lo scenario euforico (5–8x, $90–150 mln) usa il limite alto dei precedenti (6,2x nel 2024, 7,5x nel 2026) e riporterebbe il token verso i circa $140 mln di FDV del novembre 2024, che restano il suo massimo in capitalizzazione e una soglia mai superata in tre cicli (</w:t>
      </w:r>
      <w:hyperlink r:id="rId182">
        <w:r>
          <w:rPr>
            <w:rStyle w:val="Hyperlink"/>
          </w:rPr>
          <w:t xml:space="preserve">iq.wiki</w:t>
        </w:r>
      </w:hyperlink>
      <w:r>
        <w:t xml:space="preserve">;</w:t>
      </w:r>
      <w:r>
        <w:t xml:space="preserve"> </w:t>
      </w:r>
      <w:hyperlink r:id="rId197">
        <w:r>
          <w:rPr>
            <w:rStyle w:val="Hyperlink"/>
          </w:rPr>
          <w:t xml:space="preserve">CoinGecko wojak</w:t>
        </w:r>
      </w:hyperlink>
      <w:r>
        <w:t xml:space="preserve">). In tutti e tre gli scenari la quota sul settore meme globale resta tra lo 0,05 e lo 0,1%, perché un rally generale gonfia anche il denominatore (PEPE e SPX6900 hanno beta storici almeno pari); in rapporto a PEPE, WOJAK passerebbe dall'1–1,3% attuale a non più del 2–3% anche nel caso euforico. Il rischio simmetrico è la liquidità: con $0,4–0,9 mln su Uniswap e il grosso del volume su CEX di seconda fascia, un ritorno di ETH verso i $1.600 di giugno riporterebbe plausibilmente WOJAK a $6–9 mln, cioè vicino all'ATL del nuovo contratto ($0,000000023, circa $7 mln) (</w:t>
      </w:r>
      <w:hyperlink r:id="rId200">
        <w:r>
          <w:rPr>
            <w:rStyle w:val="Hyperlink"/>
          </w:rPr>
          <w:t xml:space="preserve">CoinStats</w:t>
        </w:r>
      </w:hyperlink>
      <w:r>
        <w:t xml:space="preserve">;</w:t>
      </w:r>
      <w:r>
        <w:t xml:space="preserve"> </w:t>
      </w:r>
      <w:hyperlink r:id="rId94">
        <w:r>
          <w:rPr>
            <w:rStyle w:val="Hyperlink"/>
          </w:rPr>
          <w:t xml:space="preserve">DexScreener</w:t>
        </w:r>
      </w:hyperlink>
      <w:r>
        <w:t xml:space="preserve">). Per</w:t>
      </w:r>
      <w:r>
        <w:t xml:space="preserve"> </w:t>
      </w:r>
      <w:r>
        <w:rPr>
          <w:bCs/>
          <w:b/>
        </w:rPr>
        <w:t xml:space="preserve">TRIPLE T</w:t>
      </w:r>
      <w:r>
        <w:t xml:space="preserve"> </w:t>
      </w:r>
      <w:r>
        <w:t xml:space="preserve">il ritest dell'ATH ($24–27 mln) è lo scenario forte perché è a soli 3–4x dal livello attuale, la base holder è cresciuta anche nel ribasso e il Ramadan 2027 (circa febbraio 2027) è un catalizzatore stagionale concreto per un meme del sahur; lo scenario euforico ($50–80 mln) presuppone una nuova "meta brainrot" sul modello del Tralalero che secondo DexTools toccò circa $40 mln (dato non verificato) e resta comunque una frazione delle cap raggiunte dai personaggi virali del 2024 (</w:t>
      </w:r>
      <w:hyperlink r:id="rId310">
        <w:r>
          <w:rPr>
            <w:rStyle w:val="Hyperlink"/>
          </w:rPr>
          <w:t xml:space="preserve">DexTools Tralalero</w:t>
        </w:r>
      </w:hyperlink>
      <w:r>
        <w:t xml:space="preserve">;</w:t>
      </w:r>
      <w:r>
        <w:t xml:space="preserve"> </w:t>
      </w:r>
      <w:hyperlink r:id="rId236">
        <w:r>
          <w:rPr>
            <w:rStyle w:val="Hyperlink"/>
          </w:rPr>
          <w:t xml:space="preserve">Bitrue analisi 2026</w:t>
        </w:r>
      </w:hyperlink>
      <w:r>
        <w:t xml:space="preserve">). Per</w:t>
      </w:r>
      <w:r>
        <w:t xml:space="preserve"> </w:t>
      </w:r>
      <w:r>
        <w:rPr>
          <w:bCs/>
          <w:b/>
        </w:rPr>
        <w:t xml:space="preserve">CUPSEY</w:t>
      </w:r>
      <w:r>
        <w:t xml:space="preserve"> </w:t>
      </w:r>
      <w:r>
        <w:t xml:space="preserve">il tetto di $20–22 mln, toccato nel novembre 2024 e nell'agosto 2026, è lo scenario forte; superarlo (scenario euforico) richiede un evento che il token non ha mai avuto, come un riconoscimento formale da parte di pump.fun, un endorsement del trader o un listing Binance Alpha/Bybit spot, nessuno dei quali è confermato o programmato (</w:t>
      </w:r>
      <w:hyperlink r:id="rId38">
        <w:r>
          <w:rPr>
            <w:rStyle w:val="Hyperlink"/>
          </w:rPr>
          <w:t xml:space="preserve">Phantom</w:t>
        </w:r>
      </w:hyperlink>
      <w:r>
        <w:t xml:space="preserve">;</w:t>
      </w:r>
      <w:r>
        <w:t xml:space="preserve"> </w:t>
      </w:r>
      <w:hyperlink r:id="rId106">
        <w:r>
          <w:rPr>
            <w:rStyle w:val="Hyperlink"/>
          </w:rPr>
          <w:t xml:space="preserve">TradingView</w:t>
        </w:r>
      </w:hyperlink>
      <w:r>
        <w:t xml:space="preserve">).</w:t>
      </w:r>
    </w:p>
    <w:p>
      <w:pPr>
        <w:pStyle w:val="BodyText"/>
      </w:pPr>
      <w:r>
        <w:t xml:space="preserve">Due avvertenze incorporate nelle stime. Primo, la quota di mercato di CHILLGUY, CHILLHOUSE e WOJAK potrebbe</w:t>
      </w:r>
      <w:r>
        <w:t xml:space="preserve"> </w:t>
      </w:r>
      <w:r>
        <w:rPr>
          <w:bCs/>
          <w:b/>
        </w:rPr>
        <w:t xml:space="preserve">scendere</w:t>
      </w:r>
      <w:r>
        <w:t xml:space="preserve"> </w:t>
      </w:r>
      <w:r>
        <w:t xml:space="preserve">anche in uno scenario euforico, perché in ogni rally passato i guadagni assoluti maggiori sono andati ai token lanciati durante il rally stesso, e Pump.fun oggi genera 33.000 nuovi token al giorno; TRIPLE T e CUPSEY sono la prova vivente di questo meccanismo nel 2026, e nel 2027 saranno a loro volta "vecchie", mentre per WOJAK vale la lezione del 2023, quando fu lanciato nella stessa settimana di PEPE e non ne replicò nemmeno l'1% di cap. L'aumento di cap assoluta non implica un aumento di quota. Secondo, la simmetria del beta è brutale: TROLL ha amplificato di circa 2,4 volte il ribasso di SOL nel quarto trimestre 2025 (−87% contro −36% cumulato di SOL in ottobre–novembre), CHILLGUY ha perso l'80% del proprio valore nel secondo semestre 2025 mentre il mercato era già debole, TRIPLE T e CUPSEY hanno perso il 70% in meno di due mesi e WOJAK il 65% in tre mesi e mezzo con ETH in salita; uno scenario di ribasso di SOL verso gli $80 di aprile 2026 e di ETH verso i $1.600 di giugno riporterebbe plausibilmente CHILLHOUSE sotto $1 mln, CHILLGUY verso $8–9 mln (minimi di giugno 2026), TRIPLE T verso $3–4 mln (vicino all'ATL di aprile 2026), CUPSEY verso $2–3 mln, WOJAK verso $6–9 mln e TROLL verso $25–30 mln (minimi di dicembre 2025–gennaio 2026) (</w:t>
      </w:r>
      <w:hyperlink r:id="rId167">
        <w:r>
          <w:rPr>
            <w:rStyle w:val="Hyperlink"/>
          </w:rPr>
          <w:t xml:space="preserve">Tapbit</w:t>
        </w:r>
      </w:hyperlink>
      <w:r>
        <w:t xml:space="preserve">;</w:t>
      </w:r>
      <w:r>
        <w:t xml:space="preserve"> </w:t>
      </w:r>
      <w:hyperlink r:id="rId311">
        <w:r>
          <w:rPr>
            <w:rStyle w:val="Hyperlink"/>
          </w:rPr>
          <w:t xml:space="preserve">CoinLore</w:t>
        </w:r>
      </w:hyperlink>
      <w:r>
        <w:t xml:space="preserve">;</w:t>
      </w:r>
      <w:r>
        <w:t xml:space="preserve"> </w:t>
      </w:r>
      <w:hyperlink r:id="rId229">
        <w:r>
          <w:rPr>
            <w:rStyle w:val="Hyperlink"/>
          </w:rPr>
          <w:t xml:space="preserve">Cryptorank</w:t>
        </w:r>
      </w:hyperlink>
      <w:r>
        <w:t xml:space="preserve">;</w:t>
      </w:r>
      <w:r>
        <w:t xml:space="preserve"> </w:t>
      </w:r>
      <w:hyperlink r:id="rId312">
        <w:r>
          <w:rPr>
            <w:rStyle w:val="Hyperlink"/>
          </w:rPr>
          <w:t xml:space="preserve">Phantom</w:t>
        </w:r>
      </w:hyperlink>
      <w:r>
        <w:t xml:space="preserve">;</w:t>
      </w:r>
      <w:r>
        <w:t xml:space="preserve"> </w:t>
      </w:r>
      <w:hyperlink r:id="rId200">
        <w:r>
          <w:rPr>
            <w:rStyle w:val="Hyperlink"/>
          </w:rPr>
          <w:t xml:space="preserve">CoinStats</w:t>
        </w:r>
      </w:hyperlink>
      <w:r>
        <w:t xml:space="preserve">).</w:t>
      </w:r>
    </w:p>
    <w:bookmarkEnd w:id="313"/>
    <w:bookmarkStart w:id="314" w:name="Xd905a1bc2e8d9afe2e8db37364607d57a804195"/>
    <w:p>
      <w:pPr>
        <w:pStyle w:val="Heading2"/>
      </w:pPr>
      <w:r>
        <w:t xml:space="preserve">Classifica comparativa finale: TROLL, poi WOJAK e CHILLGUY, TRIPLE T e CUPSEY, CHILLHOUSE in coda</w:t>
      </w:r>
    </w:p>
    <w:p>
      <w:pPr>
        <w:pStyle w:val="FirstParagraph"/>
      </w:pPr>
      <w:r>
        <w:t xml:space="preserve">La classifica seguente ordina i sei token per attrattività aggiustata per il rischio, combinando dimensione e quota di mercato, infrastruttura di trading (listing, perpetual, liquidità), base di holder, distanza dal massimo e gioventù del ciclo, solidità della narrativa e rischi specifici. È un giudizio qualitativo basato sui dati delle sezioni precedenti, non un modello quantitativo.</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Pos.</w:t>
            </w:r>
          </w:p>
        </w:tc>
        <w:tc>
          <w:tcPr/>
          <w:p>
            <w:pPr>
              <w:pStyle w:val="Compact"/>
              <w:jc w:val="left"/>
            </w:pPr>
            <w:r>
              <w:t xml:space="preserve">Token</w:t>
            </w:r>
          </w:p>
        </w:tc>
        <w:tc>
          <w:tcPr/>
          <w:p>
            <w:pPr>
              <w:pStyle w:val="Compact"/>
              <w:jc w:val="left"/>
            </w:pPr>
            <w:r>
              <w:t xml:space="preserve">Cap / quota attuale</w:t>
            </w:r>
          </w:p>
        </w:tc>
        <w:tc>
          <w:tcPr/>
          <w:p>
            <w:pPr>
              <w:pStyle w:val="Compact"/>
              <w:jc w:val="left"/>
            </w:pPr>
            <w:r>
              <w:t xml:space="preserve">Punti decisivi a favore</w:t>
            </w:r>
          </w:p>
        </w:tc>
        <w:tc>
          <w:tcPr/>
          <w:p>
            <w:pPr>
              <w:pStyle w:val="Compact"/>
              <w:jc w:val="left"/>
            </w:pPr>
            <w:r>
              <w:t xml:space="preserve">Rischi decisivi</w:t>
            </w:r>
          </w:p>
        </w:tc>
        <w:tc>
          <w:tcPr/>
          <w:p>
            <w:pPr>
              <w:pStyle w:val="Compact"/>
              <w:jc w:val="left"/>
            </w:pPr>
            <w:r>
              <w:t xml:space="preserve">Scenario forte (stima)</w:t>
            </w:r>
          </w:p>
        </w:tc>
        <w:tc>
          <w:tcPr/>
          <w:p>
            <w:pPr>
              <w:pStyle w:val="Compact"/>
              <w:jc w:val="left"/>
            </w:pPr>
            <w:r>
              <w:t xml:space="preserve">Giudizio sintetico</w:t>
            </w:r>
          </w:p>
        </w:tc>
      </w:tr>
      <w:tr>
        <w:tc>
          <w:tcPr/>
          <w:p>
            <w:pPr>
              <w:pStyle w:val="Compact"/>
              <w:jc w:val="left"/>
            </w:pPr>
            <w:r>
              <w:t xml:space="preserve">1</w:t>
            </w:r>
          </w:p>
        </w:tc>
        <w:tc>
          <w:tcPr/>
          <w:p>
            <w:pPr>
              <w:pStyle w:val="Compact"/>
              <w:jc w:val="left"/>
            </w:pPr>
            <w:r>
              <w:rPr>
                <w:bCs/>
                <w:b/>
              </w:rPr>
              <w:t xml:space="preserve">TROLL</w:t>
            </w:r>
          </w:p>
        </w:tc>
        <w:tc>
          <w:tcPr/>
          <w:p>
            <w:pPr>
              <w:pStyle w:val="Compact"/>
              <w:jc w:val="left"/>
            </w:pPr>
            <w:r>
              <w:t xml:space="preserve">$47–54 mln / 1,25–1,4% cat. Solana</w:t>
            </w:r>
          </w:p>
        </w:tc>
        <w:tc>
          <w:tcPr/>
          <w:p>
            <w:pPr>
              <w:pStyle w:val="Compact"/>
              <w:jc w:val="left"/>
            </w:pPr>
            <w:r>
              <w:t xml:space="preserve">licenza IP esclusiva; Coinbase + Binance.US; 65–70K holder in crescita; picco a $120 mln nel maggio 2026; precedenti di 7–17x</w:t>
            </w:r>
          </w:p>
        </w:tc>
        <w:tc>
          <w:tcPr/>
          <w:p>
            <w:pPr>
              <w:pStyle w:val="Compact"/>
              <w:jc w:val="left"/>
            </w:pPr>
            <w:r>
              <w:t xml:space="preserve">liquidità 3–8% della cap; deflussi "smart money" a giugno 2026; concentrazione opaca (dieci whale + Ramirez); manca Binance globale</w:t>
            </w:r>
          </w:p>
        </w:tc>
        <w:tc>
          <w:tcPr/>
          <w:p>
            <w:pPr>
              <w:pStyle w:val="Compact"/>
              <w:jc w:val="left"/>
            </w:pPr>
            <w:r>
              <w:t xml:space="preserve">$200–300 mln (4–6x)</w:t>
            </w:r>
          </w:p>
        </w:tc>
        <w:tc>
          <w:tcPr/>
          <w:p>
            <w:pPr>
              <w:pStyle w:val="Compact"/>
              <w:jc w:val="left"/>
            </w:pPr>
            <w:r>
              <w:t xml:space="preserve">l'unico con un "moat" narrativo e una scala di listing da mid-cap; l'unico che può ritoccare l'ATH</w:t>
            </w:r>
          </w:p>
        </w:tc>
      </w:tr>
      <w:tr>
        <w:tc>
          <w:tcPr/>
          <w:p>
            <w:pPr>
              <w:pStyle w:val="Compact"/>
              <w:jc w:val="left"/>
            </w:pPr>
            <w:r>
              <w:t xml:space="preserve">2</w:t>
            </w:r>
          </w:p>
        </w:tc>
        <w:tc>
          <w:tcPr/>
          <w:p>
            <w:pPr>
              <w:pStyle w:val="Compact"/>
              <w:jc w:val="left"/>
            </w:pPr>
            <w:r>
              <w:rPr>
                <w:bCs/>
                <w:b/>
              </w:rPr>
              <w:t xml:space="preserve">WOJAK</w:t>
            </w:r>
            <w:r>
              <w:t xml:space="preserve"> </w:t>
            </w:r>
            <w:r>
              <w:t xml:space="preserve">(Ethereum)</w:t>
            </w:r>
          </w:p>
        </w:tc>
        <w:tc>
          <w:tcPr/>
          <w:p>
            <w:pPr>
              <w:pStyle w:val="Compact"/>
              <w:jc w:val="left"/>
            </w:pPr>
            <w:r>
              <w:t xml:space="preserve">$18,1–18,6 mln circ. (FDV $25–28 mln) / 0,05% del settore meme globale; 1–1,3% di PEPE</w:t>
            </w:r>
          </w:p>
        </w:tc>
        <w:tc>
          <w:tcPr/>
          <w:p>
            <w:pPr>
              <w:pStyle w:val="Compact"/>
              <w:jc w:val="left"/>
            </w:pPr>
            <w:r>
              <w:t xml:space="preserve">tre anni di sopravvivenza e ciclo 2026 (ATH a giugno, −65%, il drawdown minore dei sei); Kraken + HTX + Gate perp + MEXC + LBank; 27% bruciato, contratto rinunciato; LLC Wyoming e whitepaper MiCAR; vittoria nella guerra di brand con la copia Solana</w:t>
            </w:r>
          </w:p>
        </w:tc>
        <w:tc>
          <w:tcPr/>
          <w:p>
            <w:pPr>
              <w:pStyle w:val="Compact"/>
              <w:jc w:val="left"/>
            </w:pPr>
            <w:r>
              <w:t xml:space="preserve">12,3K holder e community da 50K/7K, la più piccola dei sei; liquidità Uniswap $0,4–0,9 mln; volume da $8–11 mln a $1 mln/giorno e nessuna reazione a Kraken; nessun top-10/audit/treasury verificabile; cloni su Solana/Base/Robinhood/BSC; −80/−97% dopo ogni ciclo</w:t>
            </w:r>
          </w:p>
        </w:tc>
        <w:tc>
          <w:tcPr/>
          <w:p>
            <w:pPr>
              <w:pStyle w:val="Compact"/>
              <w:jc w:val="left"/>
            </w:pPr>
            <w:r>
              <w:t xml:space="preserve">$55–75 mln (3–4x)</w:t>
            </w:r>
          </w:p>
        </w:tc>
        <w:tc>
          <w:tcPr/>
          <w:p>
            <w:pPr>
              <w:pStyle w:val="Compact"/>
              <w:jc w:val="left"/>
            </w:pPr>
            <w:r>
              <w:t xml:space="preserve">la migliore infrastruttura e l'unica base legale dopo TROLL, ma attenzione in uscita: scommessa "OG + burn + scala CEX" legata a ETH, non a SOL</w:t>
            </w:r>
          </w:p>
        </w:tc>
      </w:tr>
      <w:tr>
        <w:tc>
          <w:tcPr/>
          <w:p>
            <w:pPr>
              <w:pStyle w:val="Compact"/>
              <w:jc w:val="left"/>
            </w:pPr>
            <w:r>
              <w:t xml:space="preserve">3</w:t>
            </w:r>
          </w:p>
        </w:tc>
        <w:tc>
          <w:tcPr/>
          <w:p>
            <w:pPr>
              <w:pStyle w:val="Compact"/>
              <w:jc w:val="left"/>
            </w:pPr>
            <w:r>
              <w:rPr>
                <w:bCs/>
                <w:b/>
              </w:rPr>
              <w:t xml:space="preserve">CHILLGUY</w:t>
            </w:r>
          </w:p>
        </w:tc>
        <w:tc>
          <w:tcPr/>
          <w:p>
            <w:pPr>
              <w:pStyle w:val="Compact"/>
              <w:jc w:val="left"/>
            </w:pPr>
            <w:r>
              <w:t xml:space="preserve">$13 mln / 0,35% cat. Solana</w:t>
            </w:r>
          </w:p>
        </w:tc>
        <w:tc>
          <w:tcPr/>
          <w:p>
            <w:pPr>
              <w:pStyle w:val="Compact"/>
              <w:jc w:val="left"/>
            </w:pPr>
            <w:r>
              <w:t xml:space="preserve">perpetual Binance Futures attivo; 5 CEX spot; 118K holder; meme globale con pagina Wikipedia</w:t>
            </w:r>
          </w:p>
        </w:tc>
        <w:tc>
          <w:tcPr/>
          <w:p>
            <w:pPr>
              <w:pStyle w:val="Compact"/>
              <w:jc w:val="left"/>
            </w:pPr>
            <w:r>
              <w:t xml:space="preserve">−98% dall'ATH e meme del ciclo 2024; &gt;20% di supply "bundle"; top-10 al 52%; IP contestata da Banks; rischio delisting perpetual</w:t>
            </w:r>
          </w:p>
        </w:tc>
        <w:tc>
          <w:tcPr/>
          <w:p>
            <w:pPr>
              <w:pStyle w:val="Compact"/>
              <w:jc w:val="left"/>
            </w:pPr>
            <w:r>
              <w:t xml:space="preserve">$40–65 mln (3–5x)</w:t>
            </w:r>
          </w:p>
        </w:tc>
        <w:tc>
          <w:tcPr/>
          <w:p>
            <w:pPr>
              <w:pStyle w:val="Compact"/>
              <w:jc w:val="left"/>
            </w:pPr>
            <w:r>
              <w:t xml:space="preserve">la migliore infrastruttura Solana dopo TROLL, ma una narrativa esaurita: opzione a leva sulla rotazione, non su un recupero</w:t>
            </w:r>
          </w:p>
        </w:tc>
      </w:tr>
      <w:tr>
        <w:tc>
          <w:tcPr/>
          <w:p>
            <w:pPr>
              <w:pStyle w:val="Compact"/>
              <w:jc w:val="left"/>
            </w:pPr>
            <w:r>
              <w:t xml:space="preserve">4</w:t>
            </w:r>
          </w:p>
        </w:tc>
        <w:tc>
          <w:tcPr/>
          <w:p>
            <w:pPr>
              <w:pStyle w:val="Compact"/>
              <w:jc w:val="left"/>
            </w:pPr>
            <w:r>
              <w:rPr>
                <w:bCs/>
                <w:b/>
              </w:rPr>
              <w:t xml:space="preserve">TRIPLE T</w:t>
            </w:r>
          </w:p>
        </w:tc>
        <w:tc>
          <w:tcPr/>
          <w:p>
            <w:pPr>
              <w:pStyle w:val="Compact"/>
              <w:jc w:val="left"/>
            </w:pPr>
            <w:r>
              <w:t xml:space="preserve">$7–9 mln / 0,2% cat. Solana</w:t>
            </w:r>
          </w:p>
        </w:tc>
        <w:tc>
          <w:tcPr/>
          <w:p>
            <w:pPr>
              <w:pStyle w:val="Compact"/>
              <w:jc w:val="left"/>
            </w:pPr>
            <w:r>
              <w:t xml:space="preserve">ciclo 2026 (ATH a luglio); 10x dimostrato; top-10 al 16%; holder in crescita a 22–25K; personaggio di pubblico dominio; leader brainrot; Ramadan 2027 come catalizzatore</w:t>
            </w:r>
          </w:p>
        </w:tc>
        <w:tc>
          <w:tcPr/>
          <w:p>
            <w:pPr>
              <w:pStyle w:val="Compact"/>
              <w:jc w:val="left"/>
            </w:pPr>
            <w:r>
              <w:t xml:space="preserve">nessun team/roadmap/Telegram; liquidità $0,7 mln; solo BitMart + MEXC perp; rank in calo; −70% con pump/dump ogni 6–8 settimane; dozzine di cloni</w:t>
            </w:r>
          </w:p>
        </w:tc>
        <w:tc>
          <w:tcPr/>
          <w:p>
            <w:pPr>
              <w:pStyle w:val="Compact"/>
              <w:jc w:val="left"/>
            </w:pPr>
            <w:r>
              <w:t xml:space="preserve">$24–32 mln (3–4x)</w:t>
            </w:r>
          </w:p>
        </w:tc>
        <w:tc>
          <w:tcPr/>
          <w:p>
            <w:pPr>
              <w:pStyle w:val="Compact"/>
              <w:jc w:val="left"/>
            </w:pPr>
            <w:r>
              <w:t xml:space="preserve">il miglior rapporto tra distanza dall'ATH e probabilità di ritestarlo; sul solo potenziale di rialzo supera CHILLGUY e insidia WOJAK, sull'infrastruttura no</w:t>
            </w:r>
          </w:p>
        </w:tc>
      </w:tr>
      <w:tr>
        <w:tc>
          <w:tcPr/>
          <w:p>
            <w:pPr>
              <w:pStyle w:val="Compact"/>
              <w:jc w:val="left"/>
            </w:pPr>
            <w:r>
              <w:t xml:space="preserve">5</w:t>
            </w:r>
          </w:p>
        </w:tc>
        <w:tc>
          <w:tcPr/>
          <w:p>
            <w:pPr>
              <w:pStyle w:val="Compact"/>
              <w:jc w:val="left"/>
            </w:pPr>
            <w:r>
              <w:rPr>
                <w:bCs/>
                <w:b/>
              </w:rPr>
              <w:t xml:space="preserve">CUPSEY</w:t>
            </w:r>
          </w:p>
        </w:tc>
        <w:tc>
          <w:tcPr/>
          <w:p>
            <w:pPr>
              <w:pStyle w:val="Compact"/>
              <w:jc w:val="left"/>
            </w:pPr>
            <w:r>
              <w:t xml:space="preserve">$6–7 mln / 0,17% cat. Solana</w:t>
            </w:r>
          </w:p>
        </w:tc>
        <w:tc>
          <w:tcPr/>
          <w:p>
            <w:pPr>
              <w:pStyle w:val="Compact"/>
              <w:jc w:val="left"/>
            </w:pPr>
            <w:r>
              <w:t xml:space="preserve">brand fisico (peluche) agganciato a Pump.fun; due picchi a circa $21 mln; 15K holder; CEX di seconda fascia; capacità dimostrata di riaccendersi da basi minime</w:t>
            </w:r>
          </w:p>
        </w:tc>
        <w:tc>
          <w:tcPr/>
          <w:p>
            <w:pPr>
              <w:pStyle w:val="Compact"/>
              <w:jc w:val="left"/>
            </w:pPr>
            <w:r>
              <w:t xml:space="preserve">contratto migrato; circa 25% della supply passata per wallet di progetto/KOL senza lock; claim "mascotte/IP/airdrop" non verificati; nessun legame col trader; scam di phishing; −70% con momentum negativo</w:t>
            </w:r>
          </w:p>
        </w:tc>
        <w:tc>
          <w:tcPr/>
          <w:p>
            <w:pPr>
              <w:pStyle w:val="Compact"/>
              <w:jc w:val="left"/>
            </w:pPr>
            <w:r>
              <w:t xml:space="preserve">$20–22 mln (3–3,5x)</w:t>
            </w:r>
          </w:p>
        </w:tc>
        <w:tc>
          <w:tcPr/>
          <w:p>
            <w:pPr>
              <w:pStyle w:val="Compact"/>
              <w:jc w:val="left"/>
            </w:pPr>
            <w:r>
              <w:t xml:space="preserve">tetto storico chiaro e rischi insider sopra la media; interessante solo se pump.fun riconosce formalmente la mascotte</w:t>
            </w:r>
          </w:p>
        </w:tc>
      </w:tr>
      <w:tr>
        <w:tc>
          <w:tcPr/>
          <w:p>
            <w:pPr>
              <w:pStyle w:val="Compact"/>
              <w:jc w:val="left"/>
            </w:pPr>
            <w:r>
              <w:t xml:space="preserve">6</w:t>
            </w:r>
          </w:p>
        </w:tc>
        <w:tc>
          <w:tcPr/>
          <w:p>
            <w:pPr>
              <w:pStyle w:val="Compact"/>
              <w:jc w:val="left"/>
            </w:pPr>
            <w:r>
              <w:rPr>
                <w:bCs/>
                <w:b/>
              </w:rPr>
              <w:t xml:space="preserve">CHILLHOUSE</w:t>
            </w:r>
          </w:p>
        </w:tc>
        <w:tc>
          <w:tcPr/>
          <w:p>
            <w:pPr>
              <w:pStyle w:val="Compact"/>
              <w:jc w:val="left"/>
            </w:pPr>
            <w:r>
              <w:t xml:space="preserve">$1,5 mln / 0,04% cat. Solana</w:t>
            </w:r>
          </w:p>
        </w:tc>
        <w:tc>
          <w:tcPr/>
          <w:p>
            <w:pPr>
              <w:pStyle w:val="Compact"/>
              <w:jc w:val="left"/>
            </w:pPr>
            <w:r>
              <w:t xml:space="preserve">listing Kraken; meccaniche pulite; 19K holder; spike da 3–9x in passato</w:t>
            </w:r>
          </w:p>
        </w:tc>
        <w:tc>
          <w:tcPr/>
          <w:p>
            <w:pPr>
              <w:pStyle w:val="Compact"/>
              <w:jc w:val="left"/>
            </w:pPr>
            <w:r>
              <w:t xml:space="preserve">nessuna copertura dal novembre 2025; volume $20K/giorno; entrambi i meme "genitori" morti; operatori anonimi che incassano creator fee; flag bundle; marketing a base di insulti</w:t>
            </w:r>
          </w:p>
        </w:tc>
        <w:tc>
          <w:tcPr/>
          <w:p>
            <w:pPr>
              <w:pStyle w:val="Compact"/>
              <w:jc w:val="left"/>
            </w:pPr>
            <w:r>
              <w:t xml:space="preserve">$6–12 mln (4–8x)</w:t>
            </w:r>
          </w:p>
        </w:tc>
        <w:tc>
          <w:tcPr/>
          <w:p>
            <w:pPr>
              <w:pStyle w:val="Compact"/>
              <w:jc w:val="left"/>
            </w:pPr>
            <w:r>
              <w:t xml:space="preserve">posizione illiquida la cui sorte dipende dal risveglio di un account X anonimo</w:t>
            </w:r>
          </w:p>
        </w:tc>
      </w:tr>
    </w:tbl>
    <w:p>
      <w:pPr>
        <w:pStyle w:val="BodyText"/>
      </w:pPr>
      <w:r>
        <w:t xml:space="preserve">La graduatoria ha due cerniere. La prima, tra WOJAK e CHILLGUY al secondo e terzo posto, dipende da ciò che si privilegia. A favore di WOJAK stanno la gioventù del ciclo (ATH tre mesi e mezzo fa contro ventitré mesi, −65% contro −98%), la scala di listing (Kraken, un CEX regolato occidentale, più HTX, Gate con perpetual, MEXC e LBank contro cinque CEX asiatici e un perpetual Binance a rischio delisting), la pulizia della supply (27% bruciato, nessun "bundle" documentato contro il 20% di bundle e la top-10 al 52% di CHILLGUY) e l'unica struttura legale del gruppo; a favore di CHILLGUY stanno la base holder dieci volte più ampia, il volume giornaliero tre volte superiore e il canale di leva su Binance, che in una fase di mania muove il prezzo più di qualunque whitepaper. Chi guarda alla probabilità di sopravvivere al prossimo ciclo e alla possibilità di accedere a exchange regolati mette avanti WOJAK; chi guarda alla capacità di catturare un flusso speculativo nelle prime 48 ore di un rally mette avanti CHILLGUY. Il peso dato qui alla gioventù del ciclo e all'assenza di segnali di manipolazione on-chain decide per WOJAK, ma con un margine stretto e con l'avvertenza che la sua community è la più piccola delle sei e che il suo volume è in calo da maggio. La seconda cerniera, tra CHILLGUY e TRIPLE T, è la stessa del 2024 contro il 2026: chi valuta la capacità di essere negoziato con leva mette CHILLGUY davanti, chi valuta la probabilità di un rialzo nei prossimi dodici mesi mette davanti TRIPLE T, perché un token nato nel 2026, a 3–4x dal proprio massimo, con una concentrazione del 16% e una stagionalità da sfruttare, ha più precedenti favorevoli di un meme del 2024 a −98%. Tra CUPSEY e CHILLHOUSE, infine, non c'è discussione: CUPSEY ha quattro volte la cap, dati di holder verificabili, un tetto storico raggiunto due volte e un account attivo, mentre CHILLHOUSE non ha nemmeno un segno di vita dal novembre 2025.</w:t>
      </w:r>
    </w:p>
    <w:bookmarkEnd w:id="314"/>
    <w:bookmarkStart w:id="315" w:name="conclusione"/>
    <w:p>
      <w:pPr>
        <w:pStyle w:val="Heading2"/>
      </w:pPr>
      <w:r>
        <w:t xml:space="preserve">Conclusione</w:t>
      </w:r>
    </w:p>
    <w:p>
      <w:pPr>
        <w:pStyle w:val="FirstParagraph"/>
      </w:pPr>
      <w:r>
        <w:t xml:space="preserve">La domanda implicita ("quale delle sei può beneficiare di un rialzo di Solana e delle altcoin?") ha una risposta gerarchica netta e un corollario scomodo. TROLL è un asset di categoria diversa rispetto alle altre cinque, non perché abbia utilità ma perché possiede i tre ingredienti che nelle fonti distinguono le meme che hanno segnato nuovi massimi da quelle che sono state sostituite: gioventù del ciclo (picco nel 2026, non nel 2024), una scala di listing ancora incompleta che lascia spazio a catalizzatori (Binance globale), e un "moat" narrativo difendibile (la licenza esclusiva su un meme di 18 anni). WOJAK possiede il primo ingrediente grazie alla migrazione, che ha di fatto "ringiovanito" un token del 2023, e una versione diversa del secondo (il whitepaper MiCAR apre una strada, quella degli exchange regolati europei, che nessun altro dei sei può percorrere), ma non il terzo: il meme Wojak non è di nessuno, e il token ha già pagato due volte, nel 2023 con Base e nel 2025–26 con Solana, il prezzo di questa apertura. TRIPLE T e CUPSEY possiedono il primo ingrediente e nessuno degli altri due, CHILLGUY possiede solo l'infrastruttura, CHILLHOUSE nessuno dei tre. Il corollario è che il rialzo di SOL o di ETH non è il motore di nessuno dei sei: i tre token del ciclo 2026 hanno prodotto i loro 7,5x, 10x e 60x con la chain ferma o in calo e hanno perso il 65–70% mentre la chain saliva, dimostrando che nel 2026 l'attenzione, non la liquidità di rete, muove le memecoin.</w:t>
      </w:r>
    </w:p>
    <w:p>
      <w:pPr>
        <w:pStyle w:val="BodyText"/>
      </w:pPr>
      <w:r>
        <w:t xml:space="preserve">L'implicazione più utile per chi guarda avanti è che il beta delle memecoin alla propria chain non è una costante: è passato da &gt;10x (2023) a 2–4x (2024) a circa 0–1x (2026) per le meme consolidate, mentre il capitale si è spostato verso launchpad, brand, token politici e verso i lanci di poche settimane. Un'altseason confermata (indice sopra 75, dominance BTC sotto 55%, ETH e SOL verso i massimi) potrebbe riaccendere il comparto, ma la storia suggerisce che il grosso del flusso andrà ai token che ancora non esistono, e che per le sei coin in esame il segnale da monitorare non è il prezzo della chain, bensì sei eventi specifici: un listing Binance globale o una nuova fase di accumulo on-chain per TROLL; l'ammissione alla negoziazione su un exchange UE, un listing Binance o Coinbase, o almeno un ritorno del volume sopra i $5 mln al giorno per WOJAK, insieme a una tabella verificabile dei primi dieci holder del nuovo contratto; la permanenza del perpetual Binance per CHILLGUY; l'avvicinarsi del Ramadan 2027 e un eventuale listing di prima fascia per TRIPLE T; un riconoscimento formale di pump.fun o la prova on-chain che i wallet di progetto e dei KOL non stanno vendendo per CUPSEY; un qualsiasi segno di vita dall'account @ChillHouseSOL per CHILLHOUSE. In assenza di questi, un rialzo di Solana e di Ethereum rischia di passare sopra le loro teste come è già accaduto tra luglio e settembre 2026.</w:t>
      </w:r>
    </w:p>
    <w:bookmarkEnd w:id="315"/>
    <w:bookmarkEnd w:id="3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rPr>
      <w:sz w:val="15"/>
      <w:szCs w:val="15"/>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30"/>
        <w:left w:type="dxa" w:w="60"/>
        <w:bottom w:type="dxa" w:w="30"/>
        <w:right w:type="dxa" w:w="60"/>
      </w:tblCellMar>
    </w:tblPr>
    <w:tblStylePr w:type="firstRow">
      <w:tblPr>
        <w:jc w:val="left"/>
        <w:tblInd w:type="dxa" w:w="0"/>
      </w:tblPr>
      <w:trPr>
        <w:jc w:val="left"/>
      </w:trPr>
      <w:tcPr>
        <w:shd w:color="auto" w:fill="E7EEF7"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2" Target="https://247wallst.com/investing/cryptocurrency/2026/09/28/solana-is-up-68-in-two-months-and-nearly-back-to-even-for-2026-what-comes-next/" TargetMode="External" /><Relationship Type="http://schemas.openxmlformats.org/officeDocument/2006/relationships/hyperlink" Id="rId101" Target="https://3commas.io/predictions/tung-tung-tung-sahur-2" TargetMode="External" /><Relationship Type="http://schemas.openxmlformats.org/officeDocument/2006/relationships/hyperlink" Id="rId199" Target="https://99bitcoins.com/news/presales/why-is-crypto-down-today-best-memecoin-to-buy-wojak-defies-dip-blasts-112/" TargetMode="External" /><Relationship Type="http://schemas.openxmlformats.org/officeDocument/2006/relationships/hyperlink" Id="rId32" Target="https://99bitcoins.com/news/presales/wojak-crypto-eth-sol-delisting-meme-coin/" TargetMode="External" /><Relationship Type="http://schemas.openxmlformats.org/officeDocument/2006/relationships/hyperlink" Id="rId205" Target="https://99bitcoins.com/news/presales/wojak-price-rally-htx-listing/" TargetMode="External" /><Relationship Type="http://schemas.openxmlformats.org/officeDocument/2006/relationships/hyperlink" Id="rId120" Target="https://atomicwallet.io/academy/articles/chill-guy-meme-coin-what-to-know-about-the-viral-chillguy-token" TargetMode="External" /><Relationship Type="http://schemas.openxmlformats.org/officeDocument/2006/relationships/hyperlink" Id="rId293" Target="https://beincrypto.com/meme-coin-market-surges-2026/" TargetMode="External" /><Relationship Type="http://schemas.openxmlformats.org/officeDocument/2006/relationships/hyperlink" Id="rId265" Target="https://beincrypto.com/price/cupsey-2/" TargetMode="External" /><Relationship Type="http://schemas.openxmlformats.org/officeDocument/2006/relationships/hyperlink" Id="rId289" Target="https://bitcoinethereumnews.com/finance/solana-etf-inflows-hit-188m-as-bitwise-leads-the-surge/" TargetMode="External" /><Relationship Type="http://schemas.openxmlformats.org/officeDocument/2006/relationships/hyperlink" Id="rId184" Target="https://bitmart.zendesk.com/hc/en-us/articles/14691145495451-BitMart-Lists-Wojak-WOJAK" TargetMode="External" /><Relationship Type="http://schemas.openxmlformats.org/officeDocument/2006/relationships/hyperlink" Id="rId299" Target="https://blockonomi.com/bonk-price-reaches-all-time-high-dominates-solana-ecosystem-with-175-november-gains/" TargetMode="External" /><Relationship Type="http://schemas.openxmlformats.org/officeDocument/2006/relationships/hyperlink" Id="rId226" Target="https://blockspot.io/coin/tung-tung-tung-sahur/" TargetMode="External" /><Relationship Type="http://schemas.openxmlformats.org/officeDocument/2006/relationships/hyperlink" Id="rId98" Target="https://blog.kraken.com/product/asset-listings/wojak-is-available-for-trading" TargetMode="External" /><Relationship Type="http://schemas.openxmlformats.org/officeDocument/2006/relationships/hyperlink" Id="rId167" Target="https://blog.tapbit.com/troll-sol-price-prediction-2025-2030-from-0-03539-surge-to-0-20-the-solana-meme-troll-could-6x-in-the-next-bull-cycle/" TargetMode="External" /><Relationship Type="http://schemas.openxmlformats.org/officeDocument/2006/relationships/hyperlink" Id="rId196" Target="https://chain.review/2023/08/01/the-rise-and-fall-of-wojak-a-cautionary-tale-in-the-crypto-market/" TargetMode="External" /><Relationship Type="http://schemas.openxmlformats.org/officeDocument/2006/relationships/hyperlink" Id="rId78" Target="https://coindar.org/en/event/wojak-to-release-nft-collection-on-december-11th-106220" TargetMode="External" /><Relationship Type="http://schemas.openxmlformats.org/officeDocument/2006/relationships/hyperlink" Id="rId239" Target="https://coindataflow.com/en/pair/triplet-usdt" TargetMode="External" /><Relationship Type="http://schemas.openxmlformats.org/officeDocument/2006/relationships/hyperlink" Id="rId46" Target="https://coindcx.com/blog/crypto-highlights/top-memes-coins/" TargetMode="External" /><Relationship Type="http://schemas.openxmlformats.org/officeDocument/2006/relationships/hyperlink" Id="rId281" Target="https://coingape.com/price-predictions/solana-sol-price-prediction/" TargetMode="External" /><Relationship Type="http://schemas.openxmlformats.org/officeDocument/2006/relationships/hyperlink" Id="rId43" Target="https://coinlaw.io/memecoin-statistics/" TargetMode="External" /><Relationship Type="http://schemas.openxmlformats.org/officeDocument/2006/relationships/hyperlink" Id="rId143" Target="https://coinmarketcap.com/academy/article/chill-house-meme-coin-hits-new-high-after-criticizing-vitalik-buterin" TargetMode="External" /><Relationship Type="http://schemas.openxmlformats.org/officeDocument/2006/relationships/hyperlink" Id="rId126" Target="https://coinmarketcap.com/cmc-ai/just-a-chill-guy/price-analysis/" TargetMode="External" /><Relationship Type="http://schemas.openxmlformats.org/officeDocument/2006/relationships/hyperlink" Id="rId110" Target="https://coinmarketcap.com/cmc-ai/troll-sol/latest-updates/" TargetMode="External" /><Relationship Type="http://schemas.openxmlformats.org/officeDocument/2006/relationships/hyperlink" Id="rId198" Target="https://coinmarketcap.com/cmc-ai/wojak/price-analysis/" TargetMode="External" /><Relationship Type="http://schemas.openxmlformats.org/officeDocument/2006/relationships/hyperlink" Id="rId189" Target="https://coinmarketcap.com/cmc-ai/wojaknew/latest-updates/" TargetMode="External" /><Relationship Type="http://schemas.openxmlformats.org/officeDocument/2006/relationships/hyperlink" Id="rId56" Target="https://coinmarketcap.com/currencies/book-of-meme/" TargetMode="External" /><Relationship Type="http://schemas.openxmlformats.org/officeDocument/2006/relationships/hyperlink" Id="rId28" Target="https://coinmarketcap.com/currencies/wojaknew/" TargetMode="External" /><Relationship Type="http://schemas.openxmlformats.org/officeDocument/2006/relationships/hyperlink" Id="rId27" Target="https://coinmarketcap.com/currencies/wojakold/" TargetMode="External" /><Relationship Type="http://schemas.openxmlformats.org/officeDocument/2006/relationships/hyperlink" Id="rId139" Target="https://coinranking.com/coin/G5mWUXBNF+chillhouse-chillhouse/about" TargetMode="External" /><Relationship Type="http://schemas.openxmlformats.org/officeDocument/2006/relationships/hyperlink" Id="rId103" Target="https://coinranking.com/coin/Gpdg_bp5Z+tungtungtungsahur-triplet" TargetMode="External" /><Relationship Type="http://schemas.openxmlformats.org/officeDocument/2006/relationships/hyperlink" Id="rId128" Target="https://coinranking.com/coin/xf9NZKcCK+justachillguy-chillguy/markets" TargetMode="External" /><Relationship Type="http://schemas.openxmlformats.org/officeDocument/2006/relationships/hyperlink" Id="rId233" Target="https://coinranking.com/coin/zNZHO_Sjf+solana-sol/historical-data" TargetMode="External" /><Relationship Type="http://schemas.openxmlformats.org/officeDocument/2006/relationships/hyperlink" Id="rId268" Target="https://coinstats.app/ai/a/investment-analysis-solana" TargetMode="External" /><Relationship Type="http://schemas.openxmlformats.org/officeDocument/2006/relationships/hyperlink" Id="rId250" Target="https://coinstats.app/coins/cupsey/" TargetMode="External" /><Relationship Type="http://schemas.openxmlformats.org/officeDocument/2006/relationships/hyperlink" Id="rId200" Target="https://coinstats.app/coins/wojak/" TargetMode="External" /><Relationship Type="http://schemas.openxmlformats.org/officeDocument/2006/relationships/hyperlink" Id="rId115" Target="https://cointelegraph.com/news/trader-gains-5-million-solana-memecoin-chill-guy" TargetMode="External" /><Relationship Type="http://schemas.openxmlformats.org/officeDocument/2006/relationships/hyperlink" Id="rId41" Target="https://crypto.news/best-memecoins-to-buy-in-october-2026-five-names-and-their-limits/" TargetMode="External" /><Relationship Type="http://schemas.openxmlformats.org/officeDocument/2006/relationships/hyperlink" Id="rId62" Target="https://crypto.news/price/moo-deng/" TargetMode="External" /><Relationship Type="http://schemas.openxmlformats.org/officeDocument/2006/relationships/hyperlink" Id="rId117" Target="https://cryptobriefing.com/chillguy-binance-listing-market-cap/" TargetMode="External" /><Relationship Type="http://schemas.openxmlformats.org/officeDocument/2006/relationships/hyperlink" Id="rId300" Target="https://cryptobriefing.com/solana-memecoin-season-tokens-see-profits-up-7300/" TargetMode="External" /><Relationship Type="http://schemas.openxmlformats.org/officeDocument/2006/relationships/hyperlink" Id="rId302" Target="https://cryptonews.com/cryptocurrency/best-solana-meme-coins/" TargetMode="External" /><Relationship Type="http://schemas.openxmlformats.org/officeDocument/2006/relationships/hyperlink" Id="rId45" Target="https://cryptonews.com/cryptocurrency/ethereum-meme-coins/" TargetMode="External" /><Relationship Type="http://schemas.openxmlformats.org/officeDocument/2006/relationships/hyperlink" Id="rId112" Target="https://cryptonews.com/news/wojak-meme-coin-price-analysis/" TargetMode="External" /><Relationship Type="http://schemas.openxmlformats.org/officeDocument/2006/relationships/hyperlink" Id="rId194" Target="https://cryptonews.net/news/altcoins/20913837/" TargetMode="External" /><Relationship Type="http://schemas.openxmlformats.org/officeDocument/2006/relationships/hyperlink" Id="rId263" Target="https://cryptorank.io/price/cupsey-sol" TargetMode="External" /><Relationship Type="http://schemas.openxmlformats.org/officeDocument/2006/relationships/hyperlink" Id="rId229" Target="https://cryptorank.io/price/triplet" TargetMode="External" /><Relationship Type="http://schemas.openxmlformats.org/officeDocument/2006/relationships/hyperlink" Id="rId230" Target="https://cryptorank.io/price/triplet/eur" TargetMode="External" /><Relationship Type="http://schemas.openxmlformats.org/officeDocument/2006/relationships/hyperlink" Id="rId242" Target="https://cryptorank.io/price/triplet/krw" TargetMode="External" /><Relationship Type="http://schemas.openxmlformats.org/officeDocument/2006/relationships/hyperlink" Id="rId206" Target="https://cryptoslate.com/coins/wojak/" TargetMode="External" /><Relationship Type="http://schemas.openxmlformats.org/officeDocument/2006/relationships/hyperlink" Id="rId287" Target="https://cryptotimes.io/2026/10/08/bitcoin-price-today-tests-82k-support-as-etf-outflows-hit-487m" TargetMode="External" /><Relationship Type="http://schemas.openxmlformats.org/officeDocument/2006/relationships/hyperlink" Id="rId271" Target="https://cupseyshop.com/" TargetMode="External" /><Relationship Type="http://schemas.openxmlformats.org/officeDocument/2006/relationships/hyperlink" Id="rId118" Target="https://decrypt.co/292820/chill-guy-artist-threat-solana-meme-coin" TargetMode="External" /><Relationship Type="http://schemas.openxmlformats.org/officeDocument/2006/relationships/hyperlink" Id="rId116" Target="https://decrypt.co/293362/chill-guy-meme-coin-pumps-another-50-as-creator-fights-back" TargetMode="External" /><Relationship Type="http://schemas.openxmlformats.org/officeDocument/2006/relationships/hyperlink" Id="rId119" Target="https://decrypt.co/296539/chill-guy-solana-meme-coin-plummets-creator-hack" TargetMode="External" /><Relationship Type="http://schemas.openxmlformats.org/officeDocument/2006/relationships/hyperlink" Id="rId180" Target="https://decrypt.co/315970/lucky-trader-turns-170-225k-solana-meme-coin" TargetMode="External" /><Relationship Type="http://schemas.openxmlformats.org/officeDocument/2006/relationships/hyperlink" Id="rId307" Target="https://decrypt.co/318814/viral-meme-coins-back-dead-solana-ethereum" TargetMode="External" /><Relationship Type="http://schemas.openxmlformats.org/officeDocument/2006/relationships/hyperlink" Id="rId138" Target="https://decrypt.co/327392/chillhouse-flips-housecoin" TargetMode="External" /><Relationship Type="http://schemas.openxmlformats.org/officeDocument/2006/relationships/hyperlink" Id="rId158" Target="https://decrypt.co/333599/unlucky-trader-fumbles-36m-troll-solana-meme-coin" TargetMode="External" /><Relationship Type="http://schemas.openxmlformats.org/officeDocument/2006/relationships/hyperlink" Id="rId164" Target="https://decrypt.co/333881/trollface-creator-crypto-diminishes-art-legal-action-meme-coin" TargetMode="External" /><Relationship Type="http://schemas.openxmlformats.org/officeDocument/2006/relationships/hyperlink" Id="rId160" Target="https://decrypt.co/337937/trollface-meme-creator-grants-exclusive-ip-rights-solana-token" TargetMode="External" /><Relationship Type="http://schemas.openxmlformats.org/officeDocument/2006/relationships/hyperlink" Id="rId142" Target="https://decrypt.co/346430/solana-meme-coin-jumps-new-high-starting-beef-ethereum-vitalik-buterin" TargetMode="External" /><Relationship Type="http://schemas.openxmlformats.org/officeDocument/2006/relationships/hyperlink" Id="rId89" Target="https://dexpaprika.com/solana/pool/35TqQMeiRwEbK6FR5qiPwastuAAvo32VjnULJpxVSxUK" TargetMode="External" /><Relationship Type="http://schemas.openxmlformats.org/officeDocument/2006/relationships/hyperlink" Id="rId109" Target="https://dexscreener.com/ethereum/0x0f23d49bc92ec52ff591d091b3e16c937034496e" TargetMode="External" /><Relationship Type="http://schemas.openxmlformats.org/officeDocument/2006/relationships/hyperlink" Id="rId94" Target="https://dexscreener.com/ethereum/0xcaa3a16f8440f85303afaab1992f2b97d12469b1" TargetMode="External" /><Relationship Type="http://schemas.openxmlformats.org/officeDocument/2006/relationships/hyperlink" Id="rId73" Target="https://dexscreener.com/metas/solana/brainrot" TargetMode="External" /><Relationship Type="http://schemas.openxmlformats.org/officeDocument/2006/relationships/hyperlink" Id="rId244" Target="https://dexscreener.com/solana/Cg8ioBEREePk6FumB1n8X4tF2S2gDVe3FnVa9yZZpump" TargetMode="External" /><Relationship Type="http://schemas.openxmlformats.org/officeDocument/2006/relationships/hyperlink" Id="rId195" Target="https://dropstab.com/coins/wojak" TargetMode="External" /><Relationship Type="http://schemas.openxmlformats.org/officeDocument/2006/relationships/hyperlink" Id="rId304" Target="https://en.coin-turk.com/doge-market-dominance-hits-all-time-low-as-price-nears-0-076-support/" TargetMode="External" /><Relationship Type="http://schemas.openxmlformats.org/officeDocument/2006/relationships/hyperlink" Id="rId127" Target="https://en.wikipedia.org/wiki/Chill_Guy" TargetMode="External" /><Relationship Type="http://schemas.openxmlformats.org/officeDocument/2006/relationships/hyperlink" Id="rId224" Target="https://en.wikipedia.org/wiki/Steal_a_Brainrot" TargetMode="External" /><Relationship Type="http://schemas.openxmlformats.org/officeDocument/2006/relationships/hyperlink" Id="rId34" Target="https://en.wikipedia.org/wiki/TTT" TargetMode="External" /><Relationship Type="http://schemas.openxmlformats.org/officeDocument/2006/relationships/hyperlink" Id="rId163" Target="https://en.wikipedia.org/wiki/Trollface" TargetMode="External" /><Relationship Type="http://schemas.openxmlformats.org/officeDocument/2006/relationships/hyperlink" Id="rId223" Target="https://en.wikipedia.org/wiki/Tung_Tung_Tung_Sahur" TargetMode="External" /><Relationship Type="http://schemas.openxmlformats.org/officeDocument/2006/relationships/hyperlink" Id="rId187" Target="https://en.wikipedia.org/wiki/Wojak" TargetMode="External" /><Relationship Type="http://schemas.openxmlformats.org/officeDocument/2006/relationships/hyperlink" Id="rId20" Target="https://etherscan.io/token/0x5026F006B85729a8b14553FAE6af249aD16c9aaB" TargetMode="External" /><Relationship Type="http://schemas.openxmlformats.org/officeDocument/2006/relationships/hyperlink" Id="rId21" Target="https://etherscan.io/token/0x8De39B057CC6522230AB19C0205080a8663331Ef" TargetMode="External" /><Relationship Type="http://schemas.openxmlformats.org/officeDocument/2006/relationships/hyperlink" Id="rId286" Target="https://farside.co.uk/btc/" TargetMode="External" /><Relationship Type="http://schemas.openxmlformats.org/officeDocument/2006/relationships/hyperlink" Id="rId295" Target="https://finance.yahoo.com/markets/crypto/articles/standard-chartered-says-solana-could-012148796.html" TargetMode="External" /><Relationship Type="http://schemas.openxmlformats.org/officeDocument/2006/relationships/hyperlink" Id="rId44" Target="https://finance.yahoo.com/news/memecoins-stage-stunning-2026-comeback-100215297.html" TargetMode="External" /><Relationship Type="http://schemas.openxmlformats.org/officeDocument/2006/relationships/hyperlink" Id="rId171" Target="https://finance.yahoo.com/news/trollface-creator-says-crypto-diminishes-225122098.html" TargetMode="External" /><Relationship Type="http://schemas.openxmlformats.org/officeDocument/2006/relationships/hyperlink" Id="rId208" Target="https://fortune.com/article/price-of-ethereum-06-01-2026/" TargetMode="External" /><Relationship Type="http://schemas.openxmlformats.org/officeDocument/2006/relationships/hyperlink" Id="rId209" Target="https://fortune.com/article/price-of-ethereum-06-30-2026/" TargetMode="External" /><Relationship Type="http://schemas.openxmlformats.org/officeDocument/2006/relationships/hyperlink" Id="rId283" Target="https://fortune.com/article/price-of-ethereum-09-01-2026/" TargetMode="External" /><Relationship Type="http://schemas.openxmlformats.org/officeDocument/2006/relationships/hyperlink" Id="rId210" Target="https://fortune.com/article/price-of-ethereum-09-21-2026/" TargetMode="External" /><Relationship Type="http://schemas.openxmlformats.org/officeDocument/2006/relationships/hyperlink" Id="rId214" Target="https://getblock.io/blog/what-are-murad-meme-coins/" TargetMode="External" /><Relationship Type="http://schemas.openxmlformats.org/officeDocument/2006/relationships/hyperlink" Id="rId141" Target="https://hype-train.beehiiv.com/p/i-m-speechless-this-is-the-best-collection-ever" TargetMode="External" /><Relationship Type="http://schemas.openxmlformats.org/officeDocument/2006/relationships/hyperlink" Id="rId309" Target="https://hype-train.beehiiv.com/p/this-is-america-sparks-outrage-995109280a761da6" TargetMode="External" /><Relationship Type="http://schemas.openxmlformats.org/officeDocument/2006/relationships/hyperlink" Id="rId182" Target="https://iq.wiki/wiki/wojak-token-cryptocurrency" TargetMode="External" /><Relationship Type="http://schemas.openxmlformats.org/officeDocument/2006/relationships/hyperlink" Id="rId92" Target="https://jup.ag/tokens/5UUH9RTDiSpq6HKS6bp4NdU9PNJpXRXuiw6ShBTBhgH2" TargetMode="External" /><Relationship Type="http://schemas.openxmlformats.org/officeDocument/2006/relationships/hyperlink" Id="rId162" Target="https://knowyourmeme.com/memes/trollface" TargetMode="External" /><Relationship Type="http://schemas.openxmlformats.org/officeDocument/2006/relationships/hyperlink" Id="rId237" Target="https://madeonsol.com/token/J8PSdNP3QewKq2Z1JJJFDMaqF7KcaiJhR7gbr5KZpump" TargetMode="External" /><Relationship Type="http://schemas.openxmlformats.org/officeDocument/2006/relationships/hyperlink" Id="rId154" Target="https://meme-insider.com/en/article/chillhouse-token-solana-hype-volatility-investor-guide/" TargetMode="External" /><Relationship Type="http://schemas.openxmlformats.org/officeDocument/2006/relationships/hyperlink" Id="rId278" Target="https://meme-insider.com/en/article/who-is-cupsey-the-memecoin-trading-phenom" TargetMode="External" /><Relationship Type="http://schemas.openxmlformats.org/officeDocument/2006/relationships/hyperlink" Id="rId256" Target="https://memecoin.wiki/wiki/cupsey" TargetMode="External" /><Relationship Type="http://schemas.openxmlformats.org/officeDocument/2006/relationships/hyperlink" Id="rId82" Target="https://memecoinist.com/pump-fun-token-graduation-rate-solana-traders/" TargetMode="External" /><Relationship Type="http://schemas.openxmlformats.org/officeDocument/2006/relationships/hyperlink" Id="rId121" Target="https://messari.io/project/chill-guy" TargetMode="External" /><Relationship Type="http://schemas.openxmlformats.org/officeDocument/2006/relationships/hyperlink" Id="rId161" Target="https://messari.io/project/trololol" TargetMode="External" /><Relationship Type="http://schemas.openxmlformats.org/officeDocument/2006/relationships/hyperlink" Id="rId51" Target="https://metamask.io/price/pudgy-penguins" TargetMode="External" /><Relationship Type="http://schemas.openxmlformats.org/officeDocument/2006/relationships/hyperlink" Id="rId190" Target="https://migrate.wojakcto.com/" TargetMode="External" /><Relationship Type="http://schemas.openxmlformats.org/officeDocument/2006/relationships/hyperlink" Id="rId144" Target="https://news.cnyes.com/news/id/6208739" TargetMode="External" /><Relationship Type="http://schemas.openxmlformats.org/officeDocument/2006/relationships/hyperlink" Id="rId102" Target="https://opensea.io/token/solana/J8PSdNP3QewKq2Z1JJJFDMaqF7KcaiJhR7gbr5KZpump" TargetMode="External" /><Relationship Type="http://schemas.openxmlformats.org/officeDocument/2006/relationships/hyperlink" Id="rId207" Target="https://paragraph.com/@laro__eth/every-meme-finds-its-chain-why-wojak-on-robinhood-chain-will-be-the-wojak-that-finally-makes-it" TargetMode="External" /><Relationship Type="http://schemas.openxmlformats.org/officeDocument/2006/relationships/hyperlink" Id="rId253" Target="https://phantom.com/tokens/solana/5PsnNwPmMtsGZgG6ZqMoDJJi28BR5xpAotXHHiQhpump" TargetMode="External" /><Relationship Type="http://schemas.openxmlformats.org/officeDocument/2006/relationships/hyperlink" Id="rId312" Target="https://phantom.com/tokens/solana/5UUH9RTDiSpq6HKS6bp4NdU9PNJpXRXuiw6ShBTBhgH2" TargetMode="External" /><Relationship Type="http://schemas.openxmlformats.org/officeDocument/2006/relationships/hyperlink" Id="rId38" Target="https://phantom.com/tokens/solana/6NwarBvDkXhByqVp2Qkq5i9XbtA2B3Bwe8SWGu9vpump" TargetMode="External" /><Relationship Type="http://schemas.openxmlformats.org/officeDocument/2006/relationships/hyperlink" Id="rId55" Target="https://phantom.com/tokens/solana/6p6xgHyF7AeE6TZkSmFsko444wqoP15icUSqi2jfGiPN" TargetMode="External" /><Relationship Type="http://schemas.openxmlformats.org/officeDocument/2006/relationships/hyperlink" Id="rId85" Target="https://phantom.com/tokens/solana/Df6yfrKC8kZE3KNkrHERKzAetSxbrWeniQfyJY4Jpump" TargetMode="External" /><Relationship Type="http://schemas.openxmlformats.org/officeDocument/2006/relationships/hyperlink" Id="rId70" Target="https://phantom.com/tokens/solana/GkyPYa7NnCFbduLknCfBfP7p8564X1VZhwZYJ6CZpump" TargetMode="External" /><Relationship Type="http://schemas.openxmlformats.org/officeDocument/2006/relationships/hyperlink" Id="rId111" Target="https://phantom.com/tokens/solana/J8PSdNP3QewKq2Z1JJJFDMaqF7KcaiJhR7gbr5KZpump" TargetMode="External" /><Relationship Type="http://schemas.openxmlformats.org/officeDocument/2006/relationships/hyperlink" Id="rId294" Target="https://phemex.com/academy/top-10-meme-coins-2026" TargetMode="External" /><Relationship Type="http://schemas.openxmlformats.org/officeDocument/2006/relationships/hyperlink" Id="rId176" Target="https://phemex.com/blogs/what-is-troll-solana-memecoin" TargetMode="External" /><Relationship Type="http://schemas.openxmlformats.org/officeDocument/2006/relationships/hyperlink" Id="rId129" Target="https://phemex.com/news/article/binance-to-delist-several-perpetual-contracts-in-april-70791" TargetMode="External" /><Relationship Type="http://schemas.openxmlformats.org/officeDocument/2006/relationships/hyperlink" Id="rId203" Target="https://phemex.com/news/article/ethereum-meme-coin-wojak-reaches-50m-market-cap-gains-110-75170" TargetMode="External" /><Relationship Type="http://schemas.openxmlformats.org/officeDocument/2006/relationships/hyperlink" Id="rId170" Target="https://phemex.com/news/article/meme-coin-troll-market-cap-surpasses-120m-amid-30-surge-80495" TargetMode="External" /><Relationship Type="http://schemas.openxmlformats.org/officeDocument/2006/relationships/hyperlink" Id="rId81" Target="https://phemex.com/news/article/solana-memecoin-hold-time-plummets-to-58-seconds-in-2026-70043" TargetMode="External" /><Relationship Type="http://schemas.openxmlformats.org/officeDocument/2006/relationships/hyperlink" Id="rId217" Target="https://phemex.com/news/article/wojak-surges-87-amid-whale-accumulation-and-market-speculation-76915" TargetMode="External" /><Relationship Type="http://schemas.openxmlformats.org/officeDocument/2006/relationships/hyperlink" Id="rId122" Target="https://pintu.co.id/en/news/194911-prediksi-harga-chillguy-2025-2030-meme-coin-viral-tiktok-apakah-masih-layak-dibeli/amp" TargetMode="External" /><Relationship Type="http://schemas.openxmlformats.org/officeDocument/2006/relationships/hyperlink" Id="rId274" Target="https://pump.fun/coin/6NwarBvDkXhByqVp2Qkq5i9XbtA2B3Bwe8SWGu9vpump" TargetMode="External" /><Relationship Type="http://schemas.openxmlformats.org/officeDocument/2006/relationships/hyperlink" Id="rId67" Target="https://pump.fun/coin/J8PSdNP3QewKq2Z1JJJFDMaqF7KcaiJhR7gbr5KZpump" TargetMode="External" /><Relationship Type="http://schemas.openxmlformats.org/officeDocument/2006/relationships/hyperlink" Id="rId96" Target="https://skynet.certik.com/projects/wojak" TargetMode="External" /><Relationship Type="http://schemas.openxmlformats.org/officeDocument/2006/relationships/hyperlink" Id="rId80" Target="https://solanacompass.com/news/21shares-solanas-h1-2026-network-revenue-fell-87-as-memecoin-fees-collapsed" TargetMode="External" /><Relationship Type="http://schemas.openxmlformats.org/officeDocument/2006/relationships/hyperlink" Id="rId105" Target="https://solanacompass.com/tokens/6NwarBvDkXhByqVp2Qkq5i9XbtA2B3Bwe8SWGu9vpump" TargetMode="External" /><Relationship Type="http://schemas.openxmlformats.org/officeDocument/2006/relationships/hyperlink" Id="rId86" Target="https://solanacompass.com/tokens/Df6yfrKC8kZE3KNkrHERKzAetSxbrWeniQfyJY4Jpump" TargetMode="External" /><Relationship Type="http://schemas.openxmlformats.org/officeDocument/2006/relationships/hyperlink" Id="rId35" Target="https://solanacompass.com/tokens/J8PSdNP3QewKq2Z1JJJFDMaqF7KcaiJhR7gbr5KZpump" TargetMode="External" /><Relationship Type="http://schemas.openxmlformats.org/officeDocument/2006/relationships/hyperlink" Id="rId83" Target="https://solanafloor.com/news/traders-blame-pv-p-culture-for-solana-s-languishing-memecoin-market" TargetMode="External" /><Relationship Type="http://schemas.openxmlformats.org/officeDocument/2006/relationships/hyperlink" Id="rId155" Target="https://solflare.com/prices/chill-house/GkyPYa7NnCFbduLknCfBfP7p8564X1VZhwZYJ6CZpump" TargetMode="External" /><Relationship Type="http://schemas.openxmlformats.org/officeDocument/2006/relationships/hyperlink" Id="rId100" Target="https://stocktwits.com/coins/tung-tung-tung-sahur-2" TargetMode="External" /><Relationship Type="http://schemas.openxmlformats.org/officeDocument/2006/relationships/hyperlink" Id="rId232" Target="https://stocktwits.com/symbol/TRIPLET.X" TargetMode="External" /><Relationship Type="http://schemas.openxmlformats.org/officeDocument/2006/relationships/hyperlink" Id="rId276" Target="https://t.me/Cupseyportal" TargetMode="External" /><Relationship Type="http://schemas.openxmlformats.org/officeDocument/2006/relationships/hyperlink" Id="rId213" Target="https://t.me/wojak_ETH" TargetMode="External" /><Relationship Type="http://schemas.openxmlformats.org/officeDocument/2006/relationships/hyperlink" Id="rId277" Target="https://telemetr.io/en/channels/2412049832-cupseyportal/quote" TargetMode="External" /><Relationship Type="http://schemas.openxmlformats.org/officeDocument/2006/relationships/hyperlink" Id="rId166" Target="https://thedefiant.io/news/defi/troll-memecoin-explodes-800-dominating-solana-mindshare" TargetMode="External" /><Relationship Type="http://schemas.openxmlformats.org/officeDocument/2006/relationships/hyperlink" Id="rId159" Target="https://trollnetwork.io/" TargetMode="External" /><Relationship Type="http://schemas.openxmlformats.org/officeDocument/2006/relationships/hyperlink" Id="rId59" Target="https://trustwallet.com/price/troll-sol" TargetMode="External" /><Relationship Type="http://schemas.openxmlformats.org/officeDocument/2006/relationships/hyperlink" Id="rId25" Target="https://trustwallet.com/price/wojak-wojakcto-com" TargetMode="External" /><Relationship Type="http://schemas.openxmlformats.org/officeDocument/2006/relationships/hyperlink" Id="rId288" Target="https://u.today/meme-coin-digest-for-october-7-wave-of-zcash-memes-popular-copycats-crash" TargetMode="External" /><Relationship Type="http://schemas.openxmlformats.org/officeDocument/2006/relationships/hyperlink" Id="rId292" Target="https://usethebitcoin.com/news/pump-fun-revenue-surpasses-hyperliquid-reward-algorithm-pump/" TargetMode="External" /><Relationship Type="http://schemas.openxmlformats.org/officeDocument/2006/relationships/hyperlink" Id="rId39" Target="https://uwuu.ai/blog/cupsey-solana-trader" TargetMode="External" /><Relationship Type="http://schemas.openxmlformats.org/officeDocument/2006/relationships/hyperlink" Id="rId255" Target="https://web3.bitget.com/crypto-news/cupsey-wallet-address-solana-guide" TargetMode="External" /><Relationship Type="http://schemas.openxmlformats.org/officeDocument/2006/relationships/hyperlink" Id="rId54" Target="https://web3.bitget.com/en/academy/top-solana-memecoins-december-2024" TargetMode="External" /><Relationship Type="http://schemas.openxmlformats.org/officeDocument/2006/relationships/hyperlink" Id="rId272" Target="https://web3.bitget.com/en/swap/sol/6NwarBvDkXhByqVp2Qkq5i9XbtA2B3Bwe8SWGu9vpump" TargetMode="External" /><Relationship Type="http://schemas.openxmlformats.org/officeDocument/2006/relationships/hyperlink" Id="rId285" Target="https://www.analyticsinsight.net/news/altcoin-season-2026-nears-key-threshold-as-index-jumps-to-61" TargetMode="External" /><Relationship Type="http://schemas.openxmlformats.org/officeDocument/2006/relationships/hyperlink" Id="rId291" Target="https://www.analyticsinsight.net/solana/solanas-onchain-app-revenue-which-apps-drive-activity-how-to-measure-it" TargetMode="External" /><Relationship Type="http://schemas.openxmlformats.org/officeDocument/2006/relationships/hyperlink" Id="rId296" Target="https://www.axi.com/int/blog/education/cryptocurrencies/solana-sol-price-predictions" TargetMode="External" /><Relationship Type="http://schemas.openxmlformats.org/officeDocument/2006/relationships/hyperlink" Id="rId136" Target="https://www.benzinga.com/24/11/42238227/trader-turns-160-into-6m-in-just-12-days-with-chill-guy-meme-coin-but-concerns-of-insider-trading-arise" TargetMode="External" /><Relationship Type="http://schemas.openxmlformats.org/officeDocument/2006/relationships/hyperlink" Id="rId267" Target="https://www.benzinga.com/content/45753513/popcat-explodes-past-400m-market-cap-analysts-say-1-is-back-on-the-table" TargetMode="External" /><Relationship Type="http://schemas.openxmlformats.org/officeDocument/2006/relationships/hyperlink" Id="rId177" Target="https://www.binance.com/en/price/troll-new" TargetMode="External" /><Relationship Type="http://schemas.openxmlformats.org/officeDocument/2006/relationships/hyperlink" Id="rId298" Target="https://www.bitget.com/news/detail/12560605284448" TargetMode="External" /><Relationship Type="http://schemas.openxmlformats.org/officeDocument/2006/relationships/hyperlink" Id="rId130" Target="https://www.bitget.com/news/detail/12560605354299" TargetMode="External" /><Relationship Type="http://schemas.openxmlformats.org/officeDocument/2006/relationships/hyperlink" Id="rId64" Target="https://www.bitget.com/price/goatseus-maximus" TargetMode="External" /><Relationship Type="http://schemas.openxmlformats.org/officeDocument/2006/relationships/hyperlink" Id="rId76" Target="https://www.bitget.com/support/articles/12560603781468" TargetMode="External" /><Relationship Type="http://schemas.openxmlformats.org/officeDocument/2006/relationships/hyperlink" Id="rId193" Target="https://www.bitget.com/support/articles/12560603850509" TargetMode="External" /><Relationship Type="http://schemas.openxmlformats.org/officeDocument/2006/relationships/hyperlink" Id="rId219" Target="https://www.bitget.com/support/articles/12560603853116" TargetMode="External" /><Relationship Type="http://schemas.openxmlformats.org/officeDocument/2006/relationships/hyperlink" Id="rId273" Target="https://www.bitrue.com/blog/cupsey-on-bitrue-alpha-how-to-buy" TargetMode="External" /><Relationship Type="http://schemas.openxmlformats.org/officeDocument/2006/relationships/hyperlink" Id="rId236" Target="https://www.bitrue.com/blog/tung-tung-tung-sahur-triplet-coin-price-analysis-2026" TargetMode="External" /><Relationship Type="http://schemas.openxmlformats.org/officeDocument/2006/relationships/hyperlink" Id="rId228" Target="https://www.bitrue.com/blog/tung-tung-tung-sahur-triplet-coin-price-prediction-2026" TargetMode="External" /><Relationship Type="http://schemas.openxmlformats.org/officeDocument/2006/relationships/hyperlink" Id="rId261" Target="https://www.bitrue.com/blog/what-is-cupsey-crypto" TargetMode="External" /><Relationship Type="http://schemas.openxmlformats.org/officeDocument/2006/relationships/hyperlink" Id="rId227" Target="https://www.bitrue.com/blog/what-is-tung-tung-tung-sahur-triplet-coin" TargetMode="External" /><Relationship Type="http://schemas.openxmlformats.org/officeDocument/2006/relationships/hyperlink" Id="rId60" Target="https://www.bybit.com/en/price/cat-in-a-dogs-world/" TargetMode="External" /><Relationship Type="http://schemas.openxmlformats.org/officeDocument/2006/relationships/hyperlink" Id="rId125" Target="https://www.bybit.com/en/price/chill-guy/" TargetMode="External" /><Relationship Type="http://schemas.openxmlformats.org/officeDocument/2006/relationships/hyperlink" Id="rId68" Target="https://www.bybit.com/en/price/cupsey-2/" TargetMode="External" /><Relationship Type="http://schemas.openxmlformats.org/officeDocument/2006/relationships/hyperlink" Id="rId71" Target="https://www.bybit.com/en/price/housecoin-2/" TargetMode="External" /><Relationship Type="http://schemas.openxmlformats.org/officeDocument/2006/relationships/hyperlink" Id="rId57" Target="https://www.bybit.com/en/price/popcat/" TargetMode="External" /><Relationship Type="http://schemas.openxmlformats.org/officeDocument/2006/relationships/hyperlink" Id="rId280" Target="https://www.bybit.com/en/price/solana/" TargetMode="External" /><Relationship Type="http://schemas.openxmlformats.org/officeDocument/2006/relationships/hyperlink" Id="rId231" Target="https://www.bybit.com/en/price/tung-tung-tung-sahur-2/" TargetMode="External" /><Relationship Type="http://schemas.openxmlformats.org/officeDocument/2006/relationships/hyperlink" Id="rId52" Target="https://www.bybit.com/en/price/useless-3/" TargetMode="External" /><Relationship Type="http://schemas.openxmlformats.org/officeDocument/2006/relationships/hyperlink" Id="rId30" Target="https://www.bybit.com/en/price/wojak/" TargetMode="External" /><Relationship Type="http://schemas.openxmlformats.org/officeDocument/2006/relationships/hyperlink" Id="rId65" Target="https://www.bybitglobal.com/en/price/chill-guy/" TargetMode="External" /><Relationship Type="http://schemas.openxmlformats.org/officeDocument/2006/relationships/hyperlink" Id="rId306" Target="https://www.ccn.com/analysis/crypto/once-left-for-dead-solana-memecoins-recover/" TargetMode="External" /><Relationship Type="http://schemas.openxmlformats.org/officeDocument/2006/relationships/hyperlink" Id="rId168" Target="https://www.ccn.com/analysis/crypto/troll-price-explodes-binance-us-listing-what-lies-ahead/" TargetMode="External" /><Relationship Type="http://schemas.openxmlformats.org/officeDocument/2006/relationships/hyperlink" Id="rId174" Target="https://www.ccn.com/analysis/crypto/troll-price-surges-solana-memecoin-breakout-2026-analysis-prediction/" TargetMode="External" /><Relationship Type="http://schemas.openxmlformats.org/officeDocument/2006/relationships/hyperlink" Id="rId113" Target="https://www.ccn.com/analysis/crypto/wojak-price-surge-supply-burn-whale-accumulation-analysis-prediction/" TargetMode="External" /><Relationship Type="http://schemas.openxmlformats.org/officeDocument/2006/relationships/hyperlink" Id="rId297" Target="https://www.coinbase.com/institutional/research-insights/research/trading-insights/crypto-market-positioning-june-2026" TargetMode="External" /><Relationship Type="http://schemas.openxmlformats.org/officeDocument/2006/relationships/hyperlink" Id="rId53" Target="https://www.coinbase.com/price/fartcoin" TargetMode="External" /><Relationship Type="http://schemas.openxmlformats.org/officeDocument/2006/relationships/hyperlink" Id="rId63" Target="https://www.coinbase.com/price/gigachad-meme" TargetMode="External" /><Relationship Type="http://schemas.openxmlformats.org/officeDocument/2006/relationships/hyperlink" Id="rId61" Target="https://www.coinbase.com/price/peanut-the-squirrel" TargetMode="External" /><Relationship Type="http://schemas.openxmlformats.org/officeDocument/2006/relationships/hyperlink" Id="rId69" Target="https://www.coinbase.com/price/solana-chill-house-pump" TargetMode="External" /><Relationship Type="http://schemas.openxmlformats.org/officeDocument/2006/relationships/hyperlink" Id="rId58" Target="https://www.coinbase.com/price/solana-troll-hgh2" TargetMode="External" /><Relationship Type="http://schemas.openxmlformats.org/officeDocument/2006/relationships/hyperlink" Id="rId47" Target="https://www.coinbase.com/price/spx6900" TargetMode="External" /><Relationship Type="http://schemas.openxmlformats.org/officeDocument/2006/relationships/hyperlink" Id="rId99" Target="https://www.coinbase.com/price/tung-tung-tung-sahur-solana-1c8b4dbe" TargetMode="External" /><Relationship Type="http://schemas.openxmlformats.org/officeDocument/2006/relationships/hyperlink" Id="rId29" Target="https://www.coinbase.com/price/wojakcto" TargetMode="External" /><Relationship Type="http://schemas.openxmlformats.org/officeDocument/2006/relationships/hyperlink" Id="rId140" Target="https://www.coinex.com/en/academy/detail/3385-what-is-chill-house-chillhouse" TargetMode="External" /><Relationship Type="http://schemas.openxmlformats.org/officeDocument/2006/relationships/hyperlink" Id="rId192" Target="https://www.coinex.com/en/help/sections/articles/360034566714" TargetMode="External" /><Relationship Type="http://schemas.openxmlformats.org/officeDocument/2006/relationships/hyperlink" Id="rId172" Target="https://www.coingabbar.com/en/crypto-currency-news/coinbase-listing-announcement-today-cfg-troll-token" TargetMode="External" /><Relationship Type="http://schemas.openxmlformats.org/officeDocument/2006/relationships/hyperlink" Id="rId303" Target="https://www.coingabbar.com/en/memecoin-news-today-bonk-wif-price-surge" TargetMode="External" /><Relationship Type="http://schemas.openxmlformats.org/officeDocument/2006/relationships/hyperlink" Id="rId104" Target="https://www.coingabbar.com/en/price-prediction/tung-tung-tung-sahur-price-prediction-today-massive-price-move" TargetMode="External" /><Relationship Type="http://schemas.openxmlformats.org/officeDocument/2006/relationships/hyperlink" Id="rId90" Target="https://www.coingecko.com/cs/coins/chill-house" TargetMode="External" /><Relationship Type="http://schemas.openxmlformats.org/officeDocument/2006/relationships/hyperlink" Id="rId48" Target="https://www.coingecko.com/en/categories/solana-meme-coins" TargetMode="External" /><Relationship Type="http://schemas.openxmlformats.org/officeDocument/2006/relationships/hyperlink" Id="rId33" Target="https://www.coingecko.com/en/coins/based-wojak" TargetMode="External" /><Relationship Type="http://schemas.openxmlformats.org/officeDocument/2006/relationships/hyperlink" Id="rId37" Target="https://www.coingecko.com/en/coins/cupsey" TargetMode="External" /><Relationship Type="http://schemas.openxmlformats.org/officeDocument/2006/relationships/hyperlink" Id="rId252" Target="https://www.coingecko.com/en/coins/cupsey-old" TargetMode="External" /><Relationship Type="http://schemas.openxmlformats.org/officeDocument/2006/relationships/hyperlink" Id="rId72" Target="https://www.coingecko.com/en/coins/tung-tung-tung-sahur-2" TargetMode="External" /><Relationship Type="http://schemas.openxmlformats.org/officeDocument/2006/relationships/hyperlink" Id="rId197" Target="https://www.coingecko.com/en/coins/wojak" TargetMode="External" /><Relationship Type="http://schemas.openxmlformats.org/officeDocument/2006/relationships/hyperlink" Id="rId22" Target="https://www.coingecko.com/en/coins/wojak-5" TargetMode="External" /><Relationship Type="http://schemas.openxmlformats.org/officeDocument/2006/relationships/hyperlink" Id="rId42" Target="https://www.coingecko.com/research/publications/state-of-memecoins-2025" TargetMode="External" /><Relationship Type="http://schemas.openxmlformats.org/officeDocument/2006/relationships/hyperlink" Id="rId311" Target="https://www.coinlore.com/coin/solana/forecast/price-prediction" TargetMode="External" /><Relationship Type="http://schemas.openxmlformats.org/officeDocument/2006/relationships/hyperlink" Id="rId87" Target="https://www.coinmarketcap.com/currencies/just-a-chill-guy" TargetMode="External" /><Relationship Type="http://schemas.openxmlformats.org/officeDocument/2006/relationships/hyperlink" Id="rId165" Target="https://www.cryptotimes.io/2025/04/24/trader-turns-173-into-224k-with-solana-meme-coin-troll/" TargetMode="External" /><Relationship Type="http://schemas.openxmlformats.org/officeDocument/2006/relationships/hyperlink" Id="rId147" Target="https://www.dextools.io/app/en/solana/pair-explorer/35TqQMeiRwEbK6FR5qiPwastuAAvo32VjnULJpxVSxUK" TargetMode="External" /><Relationship Type="http://schemas.openxmlformats.org/officeDocument/2006/relationships/hyperlink" Id="rId221" Target="https://www.dextools.io/app/en/solana/pair-explorer/J8PSdNP3QewKq2Z1JJJFDMaqF7KcaiJhR7gbr5KZpump" TargetMode="External" /><Relationship Type="http://schemas.openxmlformats.org/officeDocument/2006/relationships/hyperlink" Id="rId310" Target="https://www.dextools.io/news/tralalero-tralala-solana-italian-brainrot-memecoin-2026-pt" TargetMode="External" /><Relationship Type="http://schemas.openxmlformats.org/officeDocument/2006/relationships/hyperlink" Id="rId245" Target="https://www.dextools.io/tutorials/brainrot-memecoins-complete-guide-2026" TargetMode="External" /><Relationship Type="http://schemas.openxmlformats.org/officeDocument/2006/relationships/hyperlink" Id="rId134" Target="https://www.dlnews.com/articles/people-culture/chill-guy-artist-says-tiktok-memecoin-is-copyright-theft/" TargetMode="External" /><Relationship Type="http://schemas.openxmlformats.org/officeDocument/2006/relationships/hyperlink" Id="rId238" Target="https://www.fortnite.com/@igm/9656-5677-5381?lang=de" TargetMode="External" /><Relationship Type="http://schemas.openxmlformats.org/officeDocument/2006/relationships/hyperlink" Id="rId36" Target="https://www.fxempire.com/crypto/tung-tung-tung-sahur/profile" TargetMode="External" /><Relationship Type="http://schemas.openxmlformats.org/officeDocument/2006/relationships/hyperlink" Id="rId97" Target="https://www.gate.com/announcements/article/30552" TargetMode="External" /><Relationship Type="http://schemas.openxmlformats.org/officeDocument/2006/relationships/hyperlink" Id="rId107" Target="https://www.gate.com/announcements/article/40399/listing-announcement-for-pilot-trading" TargetMode="External" /><Relationship Type="http://schemas.openxmlformats.org/officeDocument/2006/relationships/hyperlink" Id="rId175" Target="https://www.gate.com/learn/articles/what-is-troll-troll-a-new-meme-coin-explained/11077" TargetMode="External" /><Relationship Type="http://schemas.openxmlformats.org/officeDocument/2006/relationships/hyperlink" Id="rId183" Target="https://www.gate.com/learn/articles/what-is-wojak-wojak-all-you-need-to-know-about-wojak-2025-update/1885" TargetMode="External" /><Relationship Type="http://schemas.openxmlformats.org/officeDocument/2006/relationships/hyperlink" Id="rId91" Target="https://www.gate.com/price/troll-troll" TargetMode="External" /><Relationship Type="http://schemas.openxmlformats.org/officeDocument/2006/relationships/hyperlink" Id="rId218" Target="https://www.gate.com/price/wojak-wojak" TargetMode="External" /><Relationship Type="http://schemas.openxmlformats.org/officeDocument/2006/relationships/hyperlink" Id="rId131" Target="https://www.geckoterminal.com/solana/pools/93tjgwff5Ac5ThyMi8C4WejVVQq4tuMeMuYW1LEYZ7bu" TargetMode="External" /><Relationship Type="http://schemas.openxmlformats.org/officeDocument/2006/relationships/hyperlink" Id="rId254" Target="https://www.geckoterminal.com/solana/pools/9U6jGAy5ySvTqjdzc3t7xti7sZnRgGn1wLFKVQnZQuTu" TargetMode="External" /><Relationship Type="http://schemas.openxmlformats.org/officeDocument/2006/relationships/hyperlink" Id="rId124" Target="https://www.gemini.com/en-AU/converter/CHILLGUY/USD" TargetMode="External" /><Relationship Type="http://schemas.openxmlformats.org/officeDocument/2006/relationships/hyperlink" Id="rId132" Target="https://www.gemini.com/es/prices/just-a-chill-guy" TargetMode="External" /><Relationship Type="http://schemas.openxmlformats.org/officeDocument/2006/relationships/hyperlink" Id="rId290" Target="https://www.globenewswire.com/news-release/2026/10/01/3373414/0/en/forward-industries-grows-sol-holdings-by-949k-to-8-5-million-sol-in-fiscal-fourth-quarter-increasing-sol-per-share-to-0-0806.html" TargetMode="External" /><Relationship Type="http://schemas.openxmlformats.org/officeDocument/2006/relationships/hyperlink" Id="rId50" Target="https://www.koinpark.com/blog/basics/solana-memecoin-tickers" TargetMode="External" /><Relationship Type="http://schemas.openxmlformats.org/officeDocument/2006/relationships/hyperlink" Id="rId153" Target="https://www.kraken.com/en-au/sell/chillhouse" TargetMode="External" /><Relationship Type="http://schemas.openxmlformats.org/officeDocument/2006/relationships/hyperlink" Id="rId150" Target="https://www.kraken.com/en-ca/sell/chillhouse" TargetMode="External" /><Relationship Type="http://schemas.openxmlformats.org/officeDocument/2006/relationships/hyperlink" Id="rId88" Target="https://www.kraken.com/prices/chill-house" TargetMode="External" /><Relationship Type="http://schemas.openxmlformats.org/officeDocument/2006/relationships/hyperlink" Id="rId178" Target="https://www.kraken.com/prices/troll" TargetMode="External" /><Relationship Type="http://schemas.openxmlformats.org/officeDocument/2006/relationships/hyperlink" Id="rId24" Target="https://www.kraken.com/prices/wojak" TargetMode="External" /><Relationship Type="http://schemas.openxmlformats.org/officeDocument/2006/relationships/hyperlink" Id="rId243" Target="https://www.kucoin.com/announcement?lang=en_US" TargetMode="External" /><Relationship Type="http://schemas.openxmlformats.org/officeDocument/2006/relationships/hyperlink" Id="rId301" Target="https://www.kucoin.com/blog/best-solana-memecoins-2026" TargetMode="External" /><Relationship Type="http://schemas.openxmlformats.org/officeDocument/2006/relationships/hyperlink" Id="rId234" Target="https://www.kucoin.com/news/flash/solana-meme-coins-in-july-2026-20m-hack-13-sol-drop-and-market-survival" TargetMode="External" /><Relationship Type="http://schemas.openxmlformats.org/officeDocument/2006/relationships/hyperlink" Id="rId211" Target="https://www.kucoin.com/news/insight/ETH/6ac17fcd38a26400079270f2" TargetMode="External" /><Relationship Type="http://schemas.openxmlformats.org/officeDocument/2006/relationships/hyperlink" Id="rId146" Target="https://www.lbank.com/price/chill-house" TargetMode="External" /><Relationship Type="http://schemas.openxmlformats.org/officeDocument/2006/relationships/hyperlink" Id="rId260" Target="https://www.lbank.com/price/cupsey/historical-data" TargetMode="External" /><Relationship Type="http://schemas.openxmlformats.org/officeDocument/2006/relationships/hyperlink" Id="rId31" Target="https://www.mexc.com/announcements/article/17827791531719" TargetMode="External" /><Relationship Type="http://schemas.openxmlformats.org/officeDocument/2006/relationships/hyperlink" Id="rId251" Target="https://www.mexc.com/announcements/article/initial-listing-cupsey-now-live-on-meme-pump-fun-collaboration-17827791530335" TargetMode="External" /><Relationship Type="http://schemas.openxmlformats.org/officeDocument/2006/relationships/hyperlink" Id="rId259" Target="https://www.mexc.com/announcements/article/initial-listing-cupsey-now-live-on-meme-trading-zone-17827791524951" TargetMode="External" /><Relationship Type="http://schemas.openxmlformats.org/officeDocument/2006/relationships/hyperlink" Id="rId284" Target="https://www.mexc.com/learn/article/will-ethereum-price-recover-after-a-60-drop-eth-price-prediction-for-june-2026/1" TargetMode="External" /><Relationship Type="http://schemas.openxmlformats.org/officeDocument/2006/relationships/hyperlink" Id="rId149" Target="https://www.mexc.com/news/145606" TargetMode="External" /><Relationship Type="http://schemas.openxmlformats.org/officeDocument/2006/relationships/hyperlink" Id="rId264" Target="https://www.mexc.com/price/CUPSEY" TargetMode="External" /><Relationship Type="http://schemas.openxmlformats.org/officeDocument/2006/relationships/hyperlink" Id="rId145" Target="https://www.mexc.com/price/chill-house" TargetMode="External" /><Relationship Type="http://schemas.openxmlformats.org/officeDocument/2006/relationships/hyperlink" Id="rId151" Target="https://www.mexc.com/support/articles/17827791525166" TargetMode="External" /><Relationship Type="http://schemas.openxmlformats.org/officeDocument/2006/relationships/hyperlink" Id="rId156" Target="https://www.mexc.com/support/articles/17827791525823" TargetMode="External" /><Relationship Type="http://schemas.openxmlformats.org/officeDocument/2006/relationships/hyperlink" Id="rId188" Target="https://www.nssmag.com/en/fashion/21372/how-wojak-became-the-meme-of-the-moment" TargetMode="External" /><Relationship Type="http://schemas.openxmlformats.org/officeDocument/2006/relationships/hyperlink" Id="rId152" Target="https://www.odaily.news/vi/post/5207157" TargetMode="External" /><Relationship Type="http://schemas.openxmlformats.org/officeDocument/2006/relationships/hyperlink" Id="rId305" Target="https://www.okx.com/en-us/learn/dogecoin-all-time-high" TargetMode="External" /><Relationship Type="http://schemas.openxmlformats.org/officeDocument/2006/relationships/hyperlink" Id="rId269" Target="https://www.okx.com/en-us/price/solana-sol" TargetMode="External" /><Relationship Type="http://schemas.openxmlformats.org/officeDocument/2006/relationships/hyperlink" Id="rId66" Target="https://www.okx.com/en-us/price/tung-tung-tung-sahur-triplet" TargetMode="External" /><Relationship Type="http://schemas.openxmlformats.org/officeDocument/2006/relationships/hyperlink" Id="rId26" Target="https://www.okx.com/en-us/price/wojak-wojak" TargetMode="External" /><Relationship Type="http://schemas.openxmlformats.org/officeDocument/2006/relationships/hyperlink" Id="rId266" Target="https://www.onebullex.com/price/cupsey-2" TargetMode="External" /><Relationship Type="http://schemas.openxmlformats.org/officeDocument/2006/relationships/hyperlink" Id="rId257" Target="https://www.panewslab.com/en/articles/44e636fc-7462-4d75-aa94-85d1b537d089" TargetMode="External" /><Relationship Type="http://schemas.openxmlformats.org/officeDocument/2006/relationships/hyperlink" Id="rId275" Target="https://www.pcrisk.com/removal-guides/34793-cupsey-airdrop-scam" TargetMode="External" /><Relationship Type="http://schemas.openxmlformats.org/officeDocument/2006/relationships/hyperlink" Id="rId95" Target="https://www.sharpe.ai/dexscreener/ethereum/wojak-coin__weth/uniswap-2" TargetMode="External" /><Relationship Type="http://schemas.openxmlformats.org/officeDocument/2006/relationships/hyperlink" Id="rId135" Target="https://www.solflare.com/prices/just-a-live-chillguy/4xZDJG79sNrX3ySUADuq8Dk2QuH91P22iowi7mA4pump/" TargetMode="External" /><Relationship Type="http://schemas.openxmlformats.org/officeDocument/2006/relationships/hyperlink" Id="rId93" Target="https://www.solflare.com/prices/troll/5UUH9RTDiSpq6HKS6bp4NdU9PNJpXRXuiw6ShBTBhgH2/" TargetMode="External" /><Relationship Type="http://schemas.openxmlformats.org/officeDocument/2006/relationships/hyperlink" Id="rId241" Target="https://www.solflare.com/prices/tung-tung-tung-sahur/J8PSdNP3QewKq2Z1JJJFDMaqF7KcaiJhR7gbr5KZpump/" TargetMode="External" /><Relationship Type="http://schemas.openxmlformats.org/officeDocument/2006/relationships/hyperlink" Id="rId133" Target="https://www.theblock.co/post/327554/just-a-chill-guy-legal" TargetMode="External" /><Relationship Type="http://schemas.openxmlformats.org/officeDocument/2006/relationships/hyperlink" Id="rId215" Target="https://www.tokenpost.com/news/business/25547" TargetMode="External" /><Relationship Type="http://schemas.openxmlformats.org/officeDocument/2006/relationships/hyperlink" Id="rId191" Target="https://www.tradingview.com/news/coinmarketcal:91c0a2240094b:0-wojak-wojak-migration-burn-complete-23-april-2026/" TargetMode="External" /><Relationship Type="http://schemas.openxmlformats.org/officeDocument/2006/relationships/hyperlink" Id="rId123" Target="https://www.tradingview.com/symbols/CHILLGUYUSD" TargetMode="External" /><Relationship Type="http://schemas.openxmlformats.org/officeDocument/2006/relationships/hyperlink" Id="rId148" Target="https://www.tradingview.com/symbols/CHILLHOUSEUSD/" TargetMode="External" /><Relationship Type="http://schemas.openxmlformats.org/officeDocument/2006/relationships/hyperlink" Id="rId106" Target="https://www.tradingview.com/symbols/CUPSEY1USDT/" TargetMode="External" /><Relationship Type="http://schemas.openxmlformats.org/officeDocument/2006/relationships/hyperlink" Id="rId216" Target="https://www.tradingview.com/symbols/WOJAKUSDT/ideas/" TargetMode="External" /><Relationship Type="http://schemas.openxmlformats.org/officeDocument/2006/relationships/hyperlink" Id="rId108" Target="https://www.weex.com/wiki/article/cupsey-usdt-now-available-for-trading-on-weex-spot-10560" TargetMode="External" /><Relationship Type="http://schemas.openxmlformats.org/officeDocument/2006/relationships/hyperlink" Id="rId225" Target="https://www.weex.com/wiki/article/tung-tung-tung-sahur-triplet-price-prediction-forecasts-for-march-2026-can-this-new-meme-token-surge-50-amid-ramadan-buzz-53483" TargetMode="External" /><Relationship Type="http://schemas.openxmlformats.org/officeDocument/2006/relationships/hyperlink" Id="rId186" Target="https://www.wojakcto.com/" TargetMode="External" /><Relationship Type="http://schemas.openxmlformats.org/officeDocument/2006/relationships/hyperlink" Id="rId23" Target="https://www.wojakcto.com/whitepaper" TargetMode="External" /><Relationship Type="http://schemas.openxmlformats.org/officeDocument/2006/relationships/hyperlink" Id="rId74" Target="https://www2.coingecko.com/en/categories/tiktok-meme" TargetMode="External" /><Relationship Type="http://schemas.openxmlformats.org/officeDocument/2006/relationships/hyperlink" Id="rId173" Target="https://x.com/BinanceUS/status/2014162094116180093" TargetMode="External" /><Relationship Type="http://schemas.openxmlformats.org/officeDocument/2006/relationships/hyperlink" Id="rId249" Target="https://x.com/CupseyToken/status/1853245044142027245" TargetMode="External" /><Relationship Type="http://schemas.openxmlformats.org/officeDocument/2006/relationships/hyperlink" Id="rId262" Target="https://x.com/CupseyToken/status/2074527268383195295" TargetMode="External" /><Relationship Type="http://schemas.openxmlformats.org/officeDocument/2006/relationships/hyperlink" Id="rId270" Target="https://x.com/HappyPillco" TargetMode="External" /><Relationship Type="http://schemas.openxmlformats.org/officeDocument/2006/relationships/hyperlink" Id="rId179" Target="https://x.com/JakeGagain/status/2079024242134302838" TargetMode="External" /><Relationship Type="http://schemas.openxmlformats.org/officeDocument/2006/relationships/hyperlink" Id="rId240" Target="https://x.com/bitecong/status/2106786019274375207" TargetMode="External" /><Relationship Type="http://schemas.openxmlformats.org/officeDocument/2006/relationships/hyperlink" Id="rId258" Target="https://x.com/cupseyy?lang=en" TargetMode="External" /><Relationship Type="http://schemas.openxmlformats.org/officeDocument/2006/relationships/hyperlink" Id="rId248" Target="https://x.com/hoppycat/status/1853193742548886013" TargetMode="External" /><Relationship Type="http://schemas.openxmlformats.org/officeDocument/2006/relationships/hyperlink" Id="rId222" Target="https://x.com/i/communities/2026209182526149110" TargetMode="External" /><Relationship Type="http://schemas.openxmlformats.org/officeDocument/2006/relationships/hyperlink" Id="rId75" Target="https://x.com/isellbeforeyou/status/2104620334532137377" TargetMode="External" /><Relationship Type="http://schemas.openxmlformats.org/officeDocument/2006/relationships/hyperlink" Id="rId247" Target="https://x.com/orangie/status/1853173806212518094" TargetMode="External" /><Relationship Type="http://schemas.openxmlformats.org/officeDocument/2006/relationships/hyperlink" Id="rId77" Target="https://x.com/wojakcoineth/status/1732844546252238856" TargetMode="External" /><Relationship Type="http://schemas.openxmlformats.org/officeDocument/2006/relationships/hyperlink" Id="rId212" Target="https://x.com/wojakcto" TargetMode="External" /><Relationship Type="http://schemas.openxmlformats.org/officeDocument/2006/relationships/hyperlink" Id="rId185" Target="https://x.com/wojakcto?lang=en" TargetMode="External" /><Relationship Type="http://schemas.openxmlformats.org/officeDocument/2006/relationships/hyperlink" Id="rId49" Target="https://xgram.io/blog/best-solana-meme-coins-in-2026-and-how-to-spot-the-next-one" TargetMode="External" /><Relationship Type="http://schemas.openxmlformats.org/officeDocument/2006/relationships/hyperlink" Id="rId235" Target="https://xgram.io/blog/solana-price-price-prediction-for-early-september" TargetMode="External" /><Relationship Type="http://schemas.openxmlformats.org/officeDocument/2006/relationships/hyperlink" Id="rId169" Target="https://yellow.com/news/troll-113-percent-solana-meme-coin-rally" TargetMode="External" /><Relationship Type="http://schemas.openxmlformats.org/officeDocument/2006/relationships/hyperlink" Id="rId202" Target="https://yellow.com/news/wojak-87-percent-surge-50m-resistance" TargetMode="External" /><Relationship Type="http://schemas.openxmlformats.org/officeDocument/2006/relationships/hyperlink" Id="rId204" Target="https://yellow.com/news/wojak-climbs-39-percent-11m-trading-volume" TargetMode="External" /><Relationship Type="http://schemas.openxmlformats.org/officeDocument/2006/relationships/hyperlink" Id="rId79" Target="https://yellow.com/news/wojak-down-pengu-holds-meme-token-divergence-market" TargetMode="External" /><Relationship Type="http://schemas.openxmlformats.org/officeDocument/2006/relationships/hyperlink" Id="rId201" Target="https://yellow.com/news/wojak-meme-coin-resurgence-price-rally" TargetMode="External" /></Relationships>
</file>

<file path=word/_rels/footnotes.xml.rels><?xml version="1.0" encoding="UTF-8"?><Relationships xmlns="http://schemas.openxmlformats.org/package/2006/relationships"><Relationship Type="http://schemas.openxmlformats.org/officeDocument/2006/relationships/hyperlink" Id="rId282" Target="https://247wallst.com/investing/cryptocurrency/2026/09/28/solana-is-up-68-in-two-months-and-nearly-back-to-even-for-2026-what-comes-next/" TargetMode="External" /><Relationship Type="http://schemas.openxmlformats.org/officeDocument/2006/relationships/hyperlink" Id="rId101" Target="https://3commas.io/predictions/tung-tung-tung-sahur-2" TargetMode="External" /><Relationship Type="http://schemas.openxmlformats.org/officeDocument/2006/relationships/hyperlink" Id="rId199" Target="https://99bitcoins.com/news/presales/why-is-crypto-down-today-best-memecoin-to-buy-wojak-defies-dip-blasts-112/" TargetMode="External" /><Relationship Type="http://schemas.openxmlformats.org/officeDocument/2006/relationships/hyperlink" Id="rId32" Target="https://99bitcoins.com/news/presales/wojak-crypto-eth-sol-delisting-meme-coin/" TargetMode="External" /><Relationship Type="http://schemas.openxmlformats.org/officeDocument/2006/relationships/hyperlink" Id="rId205" Target="https://99bitcoins.com/news/presales/wojak-price-rally-htx-listing/" TargetMode="External" /><Relationship Type="http://schemas.openxmlformats.org/officeDocument/2006/relationships/hyperlink" Id="rId120" Target="https://atomicwallet.io/academy/articles/chill-guy-meme-coin-what-to-know-about-the-viral-chillguy-token" TargetMode="External" /><Relationship Type="http://schemas.openxmlformats.org/officeDocument/2006/relationships/hyperlink" Id="rId293" Target="https://beincrypto.com/meme-coin-market-surges-2026/" TargetMode="External" /><Relationship Type="http://schemas.openxmlformats.org/officeDocument/2006/relationships/hyperlink" Id="rId265" Target="https://beincrypto.com/price/cupsey-2/" TargetMode="External" /><Relationship Type="http://schemas.openxmlformats.org/officeDocument/2006/relationships/hyperlink" Id="rId289" Target="https://bitcoinethereumnews.com/finance/solana-etf-inflows-hit-188m-as-bitwise-leads-the-surge/" TargetMode="External" /><Relationship Type="http://schemas.openxmlformats.org/officeDocument/2006/relationships/hyperlink" Id="rId184" Target="https://bitmart.zendesk.com/hc/en-us/articles/14691145495451-BitMart-Lists-Wojak-WOJAK" TargetMode="External" /><Relationship Type="http://schemas.openxmlformats.org/officeDocument/2006/relationships/hyperlink" Id="rId299" Target="https://blockonomi.com/bonk-price-reaches-all-time-high-dominates-solana-ecosystem-with-175-november-gains/" TargetMode="External" /><Relationship Type="http://schemas.openxmlformats.org/officeDocument/2006/relationships/hyperlink" Id="rId226" Target="https://blockspot.io/coin/tung-tung-tung-sahur/" TargetMode="External" /><Relationship Type="http://schemas.openxmlformats.org/officeDocument/2006/relationships/hyperlink" Id="rId98" Target="https://blog.kraken.com/product/asset-listings/wojak-is-available-for-trading" TargetMode="External" /><Relationship Type="http://schemas.openxmlformats.org/officeDocument/2006/relationships/hyperlink" Id="rId167" Target="https://blog.tapbit.com/troll-sol-price-prediction-2025-2030-from-0-03539-surge-to-0-20-the-solana-meme-troll-could-6x-in-the-next-bull-cycle/" TargetMode="External" /><Relationship Type="http://schemas.openxmlformats.org/officeDocument/2006/relationships/hyperlink" Id="rId196" Target="https://chain.review/2023/08/01/the-rise-and-fall-of-wojak-a-cautionary-tale-in-the-crypto-market/" TargetMode="External" /><Relationship Type="http://schemas.openxmlformats.org/officeDocument/2006/relationships/hyperlink" Id="rId78" Target="https://coindar.org/en/event/wojak-to-release-nft-collection-on-december-11th-106220" TargetMode="External" /><Relationship Type="http://schemas.openxmlformats.org/officeDocument/2006/relationships/hyperlink" Id="rId239" Target="https://coindataflow.com/en/pair/triplet-usdt" TargetMode="External" /><Relationship Type="http://schemas.openxmlformats.org/officeDocument/2006/relationships/hyperlink" Id="rId46" Target="https://coindcx.com/blog/crypto-highlights/top-memes-coins/" TargetMode="External" /><Relationship Type="http://schemas.openxmlformats.org/officeDocument/2006/relationships/hyperlink" Id="rId281" Target="https://coingape.com/price-predictions/solana-sol-price-prediction/" TargetMode="External" /><Relationship Type="http://schemas.openxmlformats.org/officeDocument/2006/relationships/hyperlink" Id="rId43" Target="https://coinlaw.io/memecoin-statistics/" TargetMode="External" /><Relationship Type="http://schemas.openxmlformats.org/officeDocument/2006/relationships/hyperlink" Id="rId143" Target="https://coinmarketcap.com/academy/article/chill-house-meme-coin-hits-new-high-after-criticizing-vitalik-buterin" TargetMode="External" /><Relationship Type="http://schemas.openxmlformats.org/officeDocument/2006/relationships/hyperlink" Id="rId126" Target="https://coinmarketcap.com/cmc-ai/just-a-chill-guy/price-analysis/" TargetMode="External" /><Relationship Type="http://schemas.openxmlformats.org/officeDocument/2006/relationships/hyperlink" Id="rId110" Target="https://coinmarketcap.com/cmc-ai/troll-sol/latest-updates/" TargetMode="External" /><Relationship Type="http://schemas.openxmlformats.org/officeDocument/2006/relationships/hyperlink" Id="rId198" Target="https://coinmarketcap.com/cmc-ai/wojak/price-analysis/" TargetMode="External" /><Relationship Type="http://schemas.openxmlformats.org/officeDocument/2006/relationships/hyperlink" Id="rId189" Target="https://coinmarketcap.com/cmc-ai/wojaknew/latest-updates/" TargetMode="External" /><Relationship Type="http://schemas.openxmlformats.org/officeDocument/2006/relationships/hyperlink" Id="rId56" Target="https://coinmarketcap.com/currencies/book-of-meme/" TargetMode="External" /><Relationship Type="http://schemas.openxmlformats.org/officeDocument/2006/relationships/hyperlink" Id="rId28" Target="https://coinmarketcap.com/currencies/wojaknew/" TargetMode="External" /><Relationship Type="http://schemas.openxmlformats.org/officeDocument/2006/relationships/hyperlink" Id="rId27" Target="https://coinmarketcap.com/currencies/wojakold/" TargetMode="External" /><Relationship Type="http://schemas.openxmlformats.org/officeDocument/2006/relationships/hyperlink" Id="rId139" Target="https://coinranking.com/coin/G5mWUXBNF+chillhouse-chillhouse/about" TargetMode="External" /><Relationship Type="http://schemas.openxmlformats.org/officeDocument/2006/relationships/hyperlink" Id="rId103" Target="https://coinranking.com/coin/Gpdg_bp5Z+tungtungtungsahur-triplet" TargetMode="External" /><Relationship Type="http://schemas.openxmlformats.org/officeDocument/2006/relationships/hyperlink" Id="rId128" Target="https://coinranking.com/coin/xf9NZKcCK+justachillguy-chillguy/markets" TargetMode="External" /><Relationship Type="http://schemas.openxmlformats.org/officeDocument/2006/relationships/hyperlink" Id="rId233" Target="https://coinranking.com/coin/zNZHO_Sjf+solana-sol/historical-data" TargetMode="External" /><Relationship Type="http://schemas.openxmlformats.org/officeDocument/2006/relationships/hyperlink" Id="rId268" Target="https://coinstats.app/ai/a/investment-analysis-solana" TargetMode="External" /><Relationship Type="http://schemas.openxmlformats.org/officeDocument/2006/relationships/hyperlink" Id="rId250" Target="https://coinstats.app/coins/cupsey/" TargetMode="External" /><Relationship Type="http://schemas.openxmlformats.org/officeDocument/2006/relationships/hyperlink" Id="rId200" Target="https://coinstats.app/coins/wojak/" TargetMode="External" /><Relationship Type="http://schemas.openxmlformats.org/officeDocument/2006/relationships/hyperlink" Id="rId115" Target="https://cointelegraph.com/news/trader-gains-5-million-solana-memecoin-chill-guy" TargetMode="External" /><Relationship Type="http://schemas.openxmlformats.org/officeDocument/2006/relationships/hyperlink" Id="rId41" Target="https://crypto.news/best-memecoins-to-buy-in-october-2026-five-names-and-their-limits/" TargetMode="External" /><Relationship Type="http://schemas.openxmlformats.org/officeDocument/2006/relationships/hyperlink" Id="rId62" Target="https://crypto.news/price/moo-deng/" TargetMode="External" /><Relationship Type="http://schemas.openxmlformats.org/officeDocument/2006/relationships/hyperlink" Id="rId117" Target="https://cryptobriefing.com/chillguy-binance-listing-market-cap/" TargetMode="External" /><Relationship Type="http://schemas.openxmlformats.org/officeDocument/2006/relationships/hyperlink" Id="rId300" Target="https://cryptobriefing.com/solana-memecoin-season-tokens-see-profits-up-7300/" TargetMode="External" /><Relationship Type="http://schemas.openxmlformats.org/officeDocument/2006/relationships/hyperlink" Id="rId302" Target="https://cryptonews.com/cryptocurrency/best-solana-meme-coins/" TargetMode="External" /><Relationship Type="http://schemas.openxmlformats.org/officeDocument/2006/relationships/hyperlink" Id="rId45" Target="https://cryptonews.com/cryptocurrency/ethereum-meme-coins/" TargetMode="External" /><Relationship Type="http://schemas.openxmlformats.org/officeDocument/2006/relationships/hyperlink" Id="rId112" Target="https://cryptonews.com/news/wojak-meme-coin-price-analysis/" TargetMode="External" /><Relationship Type="http://schemas.openxmlformats.org/officeDocument/2006/relationships/hyperlink" Id="rId194" Target="https://cryptonews.net/news/altcoins/20913837/" TargetMode="External" /><Relationship Type="http://schemas.openxmlformats.org/officeDocument/2006/relationships/hyperlink" Id="rId263" Target="https://cryptorank.io/price/cupsey-sol" TargetMode="External" /><Relationship Type="http://schemas.openxmlformats.org/officeDocument/2006/relationships/hyperlink" Id="rId229" Target="https://cryptorank.io/price/triplet" TargetMode="External" /><Relationship Type="http://schemas.openxmlformats.org/officeDocument/2006/relationships/hyperlink" Id="rId230" Target="https://cryptorank.io/price/triplet/eur" TargetMode="External" /><Relationship Type="http://schemas.openxmlformats.org/officeDocument/2006/relationships/hyperlink" Id="rId242" Target="https://cryptorank.io/price/triplet/krw" TargetMode="External" /><Relationship Type="http://schemas.openxmlformats.org/officeDocument/2006/relationships/hyperlink" Id="rId206" Target="https://cryptoslate.com/coins/wojak/" TargetMode="External" /><Relationship Type="http://schemas.openxmlformats.org/officeDocument/2006/relationships/hyperlink" Id="rId287" Target="https://cryptotimes.io/2026/10/08/bitcoin-price-today-tests-82k-support-as-etf-outflows-hit-487m" TargetMode="External" /><Relationship Type="http://schemas.openxmlformats.org/officeDocument/2006/relationships/hyperlink" Id="rId271" Target="https://cupseyshop.com/" TargetMode="External" /><Relationship Type="http://schemas.openxmlformats.org/officeDocument/2006/relationships/hyperlink" Id="rId118" Target="https://decrypt.co/292820/chill-guy-artist-threat-solana-meme-coin" TargetMode="External" /><Relationship Type="http://schemas.openxmlformats.org/officeDocument/2006/relationships/hyperlink" Id="rId116" Target="https://decrypt.co/293362/chill-guy-meme-coin-pumps-another-50-as-creator-fights-back" TargetMode="External" /><Relationship Type="http://schemas.openxmlformats.org/officeDocument/2006/relationships/hyperlink" Id="rId119" Target="https://decrypt.co/296539/chill-guy-solana-meme-coin-plummets-creator-hack" TargetMode="External" /><Relationship Type="http://schemas.openxmlformats.org/officeDocument/2006/relationships/hyperlink" Id="rId180" Target="https://decrypt.co/315970/lucky-trader-turns-170-225k-solana-meme-coin" TargetMode="External" /><Relationship Type="http://schemas.openxmlformats.org/officeDocument/2006/relationships/hyperlink" Id="rId307" Target="https://decrypt.co/318814/viral-meme-coins-back-dead-solana-ethereum" TargetMode="External" /><Relationship Type="http://schemas.openxmlformats.org/officeDocument/2006/relationships/hyperlink" Id="rId138" Target="https://decrypt.co/327392/chillhouse-flips-housecoin" TargetMode="External" /><Relationship Type="http://schemas.openxmlformats.org/officeDocument/2006/relationships/hyperlink" Id="rId158" Target="https://decrypt.co/333599/unlucky-trader-fumbles-36m-troll-solana-meme-coin" TargetMode="External" /><Relationship Type="http://schemas.openxmlformats.org/officeDocument/2006/relationships/hyperlink" Id="rId164" Target="https://decrypt.co/333881/trollface-creator-crypto-diminishes-art-legal-action-meme-coin" TargetMode="External" /><Relationship Type="http://schemas.openxmlformats.org/officeDocument/2006/relationships/hyperlink" Id="rId160" Target="https://decrypt.co/337937/trollface-meme-creator-grants-exclusive-ip-rights-solana-token" TargetMode="External" /><Relationship Type="http://schemas.openxmlformats.org/officeDocument/2006/relationships/hyperlink" Id="rId142" Target="https://decrypt.co/346430/solana-meme-coin-jumps-new-high-starting-beef-ethereum-vitalik-buterin" TargetMode="External" /><Relationship Type="http://schemas.openxmlformats.org/officeDocument/2006/relationships/hyperlink" Id="rId89" Target="https://dexpaprika.com/solana/pool/35TqQMeiRwEbK6FR5qiPwastuAAvo32VjnULJpxVSxUK" TargetMode="External" /><Relationship Type="http://schemas.openxmlformats.org/officeDocument/2006/relationships/hyperlink" Id="rId109" Target="https://dexscreener.com/ethereum/0x0f23d49bc92ec52ff591d091b3e16c937034496e" TargetMode="External" /><Relationship Type="http://schemas.openxmlformats.org/officeDocument/2006/relationships/hyperlink" Id="rId94" Target="https://dexscreener.com/ethereum/0xcaa3a16f8440f85303afaab1992f2b97d12469b1" TargetMode="External" /><Relationship Type="http://schemas.openxmlformats.org/officeDocument/2006/relationships/hyperlink" Id="rId73" Target="https://dexscreener.com/metas/solana/brainrot" TargetMode="External" /><Relationship Type="http://schemas.openxmlformats.org/officeDocument/2006/relationships/hyperlink" Id="rId244" Target="https://dexscreener.com/solana/Cg8ioBEREePk6FumB1n8X4tF2S2gDVe3FnVa9yZZpump" TargetMode="External" /><Relationship Type="http://schemas.openxmlformats.org/officeDocument/2006/relationships/hyperlink" Id="rId195" Target="https://dropstab.com/coins/wojak" TargetMode="External" /><Relationship Type="http://schemas.openxmlformats.org/officeDocument/2006/relationships/hyperlink" Id="rId304" Target="https://en.coin-turk.com/doge-market-dominance-hits-all-time-low-as-price-nears-0-076-support/" TargetMode="External" /><Relationship Type="http://schemas.openxmlformats.org/officeDocument/2006/relationships/hyperlink" Id="rId127" Target="https://en.wikipedia.org/wiki/Chill_Guy" TargetMode="External" /><Relationship Type="http://schemas.openxmlformats.org/officeDocument/2006/relationships/hyperlink" Id="rId224" Target="https://en.wikipedia.org/wiki/Steal_a_Brainrot" TargetMode="External" /><Relationship Type="http://schemas.openxmlformats.org/officeDocument/2006/relationships/hyperlink" Id="rId34" Target="https://en.wikipedia.org/wiki/TTT" TargetMode="External" /><Relationship Type="http://schemas.openxmlformats.org/officeDocument/2006/relationships/hyperlink" Id="rId163" Target="https://en.wikipedia.org/wiki/Trollface" TargetMode="External" /><Relationship Type="http://schemas.openxmlformats.org/officeDocument/2006/relationships/hyperlink" Id="rId223" Target="https://en.wikipedia.org/wiki/Tung_Tung_Tung_Sahur" TargetMode="External" /><Relationship Type="http://schemas.openxmlformats.org/officeDocument/2006/relationships/hyperlink" Id="rId187" Target="https://en.wikipedia.org/wiki/Wojak" TargetMode="External" /><Relationship Type="http://schemas.openxmlformats.org/officeDocument/2006/relationships/hyperlink" Id="rId20" Target="https://etherscan.io/token/0x5026F006B85729a8b14553FAE6af249aD16c9aaB" TargetMode="External" /><Relationship Type="http://schemas.openxmlformats.org/officeDocument/2006/relationships/hyperlink" Id="rId21" Target="https://etherscan.io/token/0x8De39B057CC6522230AB19C0205080a8663331Ef" TargetMode="External" /><Relationship Type="http://schemas.openxmlformats.org/officeDocument/2006/relationships/hyperlink" Id="rId286" Target="https://farside.co.uk/btc/" TargetMode="External" /><Relationship Type="http://schemas.openxmlformats.org/officeDocument/2006/relationships/hyperlink" Id="rId295" Target="https://finance.yahoo.com/markets/crypto/articles/standard-chartered-says-solana-could-012148796.html" TargetMode="External" /><Relationship Type="http://schemas.openxmlformats.org/officeDocument/2006/relationships/hyperlink" Id="rId44" Target="https://finance.yahoo.com/news/memecoins-stage-stunning-2026-comeback-100215297.html" TargetMode="External" /><Relationship Type="http://schemas.openxmlformats.org/officeDocument/2006/relationships/hyperlink" Id="rId171" Target="https://finance.yahoo.com/news/trollface-creator-says-crypto-diminishes-225122098.html" TargetMode="External" /><Relationship Type="http://schemas.openxmlformats.org/officeDocument/2006/relationships/hyperlink" Id="rId208" Target="https://fortune.com/article/price-of-ethereum-06-01-2026/" TargetMode="External" /><Relationship Type="http://schemas.openxmlformats.org/officeDocument/2006/relationships/hyperlink" Id="rId209" Target="https://fortune.com/article/price-of-ethereum-06-30-2026/" TargetMode="External" /><Relationship Type="http://schemas.openxmlformats.org/officeDocument/2006/relationships/hyperlink" Id="rId283" Target="https://fortune.com/article/price-of-ethereum-09-01-2026/" TargetMode="External" /><Relationship Type="http://schemas.openxmlformats.org/officeDocument/2006/relationships/hyperlink" Id="rId210" Target="https://fortune.com/article/price-of-ethereum-09-21-2026/" TargetMode="External" /><Relationship Type="http://schemas.openxmlformats.org/officeDocument/2006/relationships/hyperlink" Id="rId214" Target="https://getblock.io/blog/what-are-murad-meme-coins/" TargetMode="External" /><Relationship Type="http://schemas.openxmlformats.org/officeDocument/2006/relationships/hyperlink" Id="rId141" Target="https://hype-train.beehiiv.com/p/i-m-speechless-this-is-the-best-collection-ever" TargetMode="External" /><Relationship Type="http://schemas.openxmlformats.org/officeDocument/2006/relationships/hyperlink" Id="rId309" Target="https://hype-train.beehiiv.com/p/this-is-america-sparks-outrage-995109280a761da6" TargetMode="External" /><Relationship Type="http://schemas.openxmlformats.org/officeDocument/2006/relationships/hyperlink" Id="rId182" Target="https://iq.wiki/wiki/wojak-token-cryptocurrency" TargetMode="External" /><Relationship Type="http://schemas.openxmlformats.org/officeDocument/2006/relationships/hyperlink" Id="rId92" Target="https://jup.ag/tokens/5UUH9RTDiSpq6HKS6bp4NdU9PNJpXRXuiw6ShBTBhgH2" TargetMode="External" /><Relationship Type="http://schemas.openxmlformats.org/officeDocument/2006/relationships/hyperlink" Id="rId162" Target="https://knowyourmeme.com/memes/trollface" TargetMode="External" /><Relationship Type="http://schemas.openxmlformats.org/officeDocument/2006/relationships/hyperlink" Id="rId237" Target="https://madeonsol.com/token/J8PSdNP3QewKq2Z1JJJFDMaqF7KcaiJhR7gbr5KZpump" TargetMode="External" /><Relationship Type="http://schemas.openxmlformats.org/officeDocument/2006/relationships/hyperlink" Id="rId154" Target="https://meme-insider.com/en/article/chillhouse-token-solana-hype-volatility-investor-guide/" TargetMode="External" /><Relationship Type="http://schemas.openxmlformats.org/officeDocument/2006/relationships/hyperlink" Id="rId278" Target="https://meme-insider.com/en/article/who-is-cupsey-the-memecoin-trading-phenom" TargetMode="External" /><Relationship Type="http://schemas.openxmlformats.org/officeDocument/2006/relationships/hyperlink" Id="rId256" Target="https://memecoin.wiki/wiki/cupsey" TargetMode="External" /><Relationship Type="http://schemas.openxmlformats.org/officeDocument/2006/relationships/hyperlink" Id="rId82" Target="https://memecoinist.com/pump-fun-token-graduation-rate-solana-traders/" TargetMode="External" /><Relationship Type="http://schemas.openxmlformats.org/officeDocument/2006/relationships/hyperlink" Id="rId121" Target="https://messari.io/project/chill-guy" TargetMode="External" /><Relationship Type="http://schemas.openxmlformats.org/officeDocument/2006/relationships/hyperlink" Id="rId161" Target="https://messari.io/project/trololol" TargetMode="External" /><Relationship Type="http://schemas.openxmlformats.org/officeDocument/2006/relationships/hyperlink" Id="rId51" Target="https://metamask.io/price/pudgy-penguins" TargetMode="External" /><Relationship Type="http://schemas.openxmlformats.org/officeDocument/2006/relationships/hyperlink" Id="rId190" Target="https://migrate.wojakcto.com/" TargetMode="External" /><Relationship Type="http://schemas.openxmlformats.org/officeDocument/2006/relationships/hyperlink" Id="rId144" Target="https://news.cnyes.com/news/id/6208739" TargetMode="External" /><Relationship Type="http://schemas.openxmlformats.org/officeDocument/2006/relationships/hyperlink" Id="rId102" Target="https://opensea.io/token/solana/J8PSdNP3QewKq2Z1JJJFDMaqF7KcaiJhR7gbr5KZpump" TargetMode="External" /><Relationship Type="http://schemas.openxmlformats.org/officeDocument/2006/relationships/hyperlink" Id="rId207" Target="https://paragraph.com/@laro__eth/every-meme-finds-its-chain-why-wojak-on-robinhood-chain-will-be-the-wojak-that-finally-makes-it" TargetMode="External" /><Relationship Type="http://schemas.openxmlformats.org/officeDocument/2006/relationships/hyperlink" Id="rId253" Target="https://phantom.com/tokens/solana/5PsnNwPmMtsGZgG6ZqMoDJJi28BR5xpAotXHHiQhpump" TargetMode="External" /><Relationship Type="http://schemas.openxmlformats.org/officeDocument/2006/relationships/hyperlink" Id="rId312" Target="https://phantom.com/tokens/solana/5UUH9RTDiSpq6HKS6bp4NdU9PNJpXRXuiw6ShBTBhgH2" TargetMode="External" /><Relationship Type="http://schemas.openxmlformats.org/officeDocument/2006/relationships/hyperlink" Id="rId38" Target="https://phantom.com/tokens/solana/6NwarBvDkXhByqVp2Qkq5i9XbtA2B3Bwe8SWGu9vpump" TargetMode="External" /><Relationship Type="http://schemas.openxmlformats.org/officeDocument/2006/relationships/hyperlink" Id="rId55" Target="https://phantom.com/tokens/solana/6p6xgHyF7AeE6TZkSmFsko444wqoP15icUSqi2jfGiPN" TargetMode="External" /><Relationship Type="http://schemas.openxmlformats.org/officeDocument/2006/relationships/hyperlink" Id="rId85" Target="https://phantom.com/tokens/solana/Df6yfrKC8kZE3KNkrHERKzAetSxbrWeniQfyJY4Jpump" TargetMode="External" /><Relationship Type="http://schemas.openxmlformats.org/officeDocument/2006/relationships/hyperlink" Id="rId70" Target="https://phantom.com/tokens/solana/GkyPYa7NnCFbduLknCfBfP7p8564X1VZhwZYJ6CZpump" TargetMode="External" /><Relationship Type="http://schemas.openxmlformats.org/officeDocument/2006/relationships/hyperlink" Id="rId111" Target="https://phantom.com/tokens/solana/J8PSdNP3QewKq2Z1JJJFDMaqF7KcaiJhR7gbr5KZpump" TargetMode="External" /><Relationship Type="http://schemas.openxmlformats.org/officeDocument/2006/relationships/hyperlink" Id="rId294" Target="https://phemex.com/academy/top-10-meme-coins-2026" TargetMode="External" /><Relationship Type="http://schemas.openxmlformats.org/officeDocument/2006/relationships/hyperlink" Id="rId176" Target="https://phemex.com/blogs/what-is-troll-solana-memecoin" TargetMode="External" /><Relationship Type="http://schemas.openxmlformats.org/officeDocument/2006/relationships/hyperlink" Id="rId129" Target="https://phemex.com/news/article/binance-to-delist-several-perpetual-contracts-in-april-70791" TargetMode="External" /><Relationship Type="http://schemas.openxmlformats.org/officeDocument/2006/relationships/hyperlink" Id="rId203" Target="https://phemex.com/news/article/ethereum-meme-coin-wojak-reaches-50m-market-cap-gains-110-75170" TargetMode="External" /><Relationship Type="http://schemas.openxmlformats.org/officeDocument/2006/relationships/hyperlink" Id="rId170" Target="https://phemex.com/news/article/meme-coin-troll-market-cap-surpasses-120m-amid-30-surge-80495" TargetMode="External" /><Relationship Type="http://schemas.openxmlformats.org/officeDocument/2006/relationships/hyperlink" Id="rId81" Target="https://phemex.com/news/article/solana-memecoin-hold-time-plummets-to-58-seconds-in-2026-70043" TargetMode="External" /><Relationship Type="http://schemas.openxmlformats.org/officeDocument/2006/relationships/hyperlink" Id="rId217" Target="https://phemex.com/news/article/wojak-surges-87-amid-whale-accumulation-and-market-speculation-76915" TargetMode="External" /><Relationship Type="http://schemas.openxmlformats.org/officeDocument/2006/relationships/hyperlink" Id="rId122" Target="https://pintu.co.id/en/news/194911-prediksi-harga-chillguy-2025-2030-meme-coin-viral-tiktok-apakah-masih-layak-dibeli/amp" TargetMode="External" /><Relationship Type="http://schemas.openxmlformats.org/officeDocument/2006/relationships/hyperlink" Id="rId274" Target="https://pump.fun/coin/6NwarBvDkXhByqVp2Qkq5i9XbtA2B3Bwe8SWGu9vpump" TargetMode="External" /><Relationship Type="http://schemas.openxmlformats.org/officeDocument/2006/relationships/hyperlink" Id="rId67" Target="https://pump.fun/coin/J8PSdNP3QewKq2Z1JJJFDMaqF7KcaiJhR7gbr5KZpump" TargetMode="External" /><Relationship Type="http://schemas.openxmlformats.org/officeDocument/2006/relationships/hyperlink" Id="rId96" Target="https://skynet.certik.com/projects/wojak" TargetMode="External" /><Relationship Type="http://schemas.openxmlformats.org/officeDocument/2006/relationships/hyperlink" Id="rId80" Target="https://solanacompass.com/news/21shares-solanas-h1-2026-network-revenue-fell-87-as-memecoin-fees-collapsed" TargetMode="External" /><Relationship Type="http://schemas.openxmlformats.org/officeDocument/2006/relationships/hyperlink" Id="rId105" Target="https://solanacompass.com/tokens/6NwarBvDkXhByqVp2Qkq5i9XbtA2B3Bwe8SWGu9vpump" TargetMode="External" /><Relationship Type="http://schemas.openxmlformats.org/officeDocument/2006/relationships/hyperlink" Id="rId86" Target="https://solanacompass.com/tokens/Df6yfrKC8kZE3KNkrHERKzAetSxbrWeniQfyJY4Jpump" TargetMode="External" /><Relationship Type="http://schemas.openxmlformats.org/officeDocument/2006/relationships/hyperlink" Id="rId35" Target="https://solanacompass.com/tokens/J8PSdNP3QewKq2Z1JJJFDMaqF7KcaiJhR7gbr5KZpump" TargetMode="External" /><Relationship Type="http://schemas.openxmlformats.org/officeDocument/2006/relationships/hyperlink" Id="rId83" Target="https://solanafloor.com/news/traders-blame-pv-p-culture-for-solana-s-languishing-memecoin-market" TargetMode="External" /><Relationship Type="http://schemas.openxmlformats.org/officeDocument/2006/relationships/hyperlink" Id="rId155" Target="https://solflare.com/prices/chill-house/GkyPYa7NnCFbduLknCfBfP7p8564X1VZhwZYJ6CZpump" TargetMode="External" /><Relationship Type="http://schemas.openxmlformats.org/officeDocument/2006/relationships/hyperlink" Id="rId100" Target="https://stocktwits.com/coins/tung-tung-tung-sahur-2" TargetMode="External" /><Relationship Type="http://schemas.openxmlformats.org/officeDocument/2006/relationships/hyperlink" Id="rId232" Target="https://stocktwits.com/symbol/TRIPLET.X" TargetMode="External" /><Relationship Type="http://schemas.openxmlformats.org/officeDocument/2006/relationships/hyperlink" Id="rId276" Target="https://t.me/Cupseyportal" TargetMode="External" /><Relationship Type="http://schemas.openxmlformats.org/officeDocument/2006/relationships/hyperlink" Id="rId213" Target="https://t.me/wojak_ETH" TargetMode="External" /><Relationship Type="http://schemas.openxmlformats.org/officeDocument/2006/relationships/hyperlink" Id="rId277" Target="https://telemetr.io/en/channels/2412049832-cupseyportal/quote" TargetMode="External" /><Relationship Type="http://schemas.openxmlformats.org/officeDocument/2006/relationships/hyperlink" Id="rId166" Target="https://thedefiant.io/news/defi/troll-memecoin-explodes-800-dominating-solana-mindshare" TargetMode="External" /><Relationship Type="http://schemas.openxmlformats.org/officeDocument/2006/relationships/hyperlink" Id="rId159" Target="https://trollnetwork.io/" TargetMode="External" /><Relationship Type="http://schemas.openxmlformats.org/officeDocument/2006/relationships/hyperlink" Id="rId59" Target="https://trustwallet.com/price/troll-sol" TargetMode="External" /><Relationship Type="http://schemas.openxmlformats.org/officeDocument/2006/relationships/hyperlink" Id="rId25" Target="https://trustwallet.com/price/wojak-wojakcto-com" TargetMode="External" /><Relationship Type="http://schemas.openxmlformats.org/officeDocument/2006/relationships/hyperlink" Id="rId288" Target="https://u.today/meme-coin-digest-for-october-7-wave-of-zcash-memes-popular-copycats-crash" TargetMode="External" /><Relationship Type="http://schemas.openxmlformats.org/officeDocument/2006/relationships/hyperlink" Id="rId292" Target="https://usethebitcoin.com/news/pump-fun-revenue-surpasses-hyperliquid-reward-algorithm-pump/" TargetMode="External" /><Relationship Type="http://schemas.openxmlformats.org/officeDocument/2006/relationships/hyperlink" Id="rId39" Target="https://uwuu.ai/blog/cupsey-solana-trader" TargetMode="External" /><Relationship Type="http://schemas.openxmlformats.org/officeDocument/2006/relationships/hyperlink" Id="rId255" Target="https://web3.bitget.com/crypto-news/cupsey-wallet-address-solana-guide" TargetMode="External" /><Relationship Type="http://schemas.openxmlformats.org/officeDocument/2006/relationships/hyperlink" Id="rId54" Target="https://web3.bitget.com/en/academy/top-solana-memecoins-december-2024" TargetMode="External" /><Relationship Type="http://schemas.openxmlformats.org/officeDocument/2006/relationships/hyperlink" Id="rId272" Target="https://web3.bitget.com/en/swap/sol/6NwarBvDkXhByqVp2Qkq5i9XbtA2B3Bwe8SWGu9vpump" TargetMode="External" /><Relationship Type="http://schemas.openxmlformats.org/officeDocument/2006/relationships/hyperlink" Id="rId285" Target="https://www.analyticsinsight.net/news/altcoin-season-2026-nears-key-threshold-as-index-jumps-to-61" TargetMode="External" /><Relationship Type="http://schemas.openxmlformats.org/officeDocument/2006/relationships/hyperlink" Id="rId291" Target="https://www.analyticsinsight.net/solana/solanas-onchain-app-revenue-which-apps-drive-activity-how-to-measure-it" TargetMode="External" /><Relationship Type="http://schemas.openxmlformats.org/officeDocument/2006/relationships/hyperlink" Id="rId296" Target="https://www.axi.com/int/blog/education/cryptocurrencies/solana-sol-price-predictions" TargetMode="External" /><Relationship Type="http://schemas.openxmlformats.org/officeDocument/2006/relationships/hyperlink" Id="rId136" Target="https://www.benzinga.com/24/11/42238227/trader-turns-160-into-6m-in-just-12-days-with-chill-guy-meme-coin-but-concerns-of-insider-trading-arise" TargetMode="External" /><Relationship Type="http://schemas.openxmlformats.org/officeDocument/2006/relationships/hyperlink" Id="rId267" Target="https://www.benzinga.com/content/45753513/popcat-explodes-past-400m-market-cap-analysts-say-1-is-back-on-the-table" TargetMode="External" /><Relationship Type="http://schemas.openxmlformats.org/officeDocument/2006/relationships/hyperlink" Id="rId177" Target="https://www.binance.com/en/price/troll-new" TargetMode="External" /><Relationship Type="http://schemas.openxmlformats.org/officeDocument/2006/relationships/hyperlink" Id="rId298" Target="https://www.bitget.com/news/detail/12560605284448" TargetMode="External" /><Relationship Type="http://schemas.openxmlformats.org/officeDocument/2006/relationships/hyperlink" Id="rId130" Target="https://www.bitget.com/news/detail/12560605354299" TargetMode="External" /><Relationship Type="http://schemas.openxmlformats.org/officeDocument/2006/relationships/hyperlink" Id="rId64" Target="https://www.bitget.com/price/goatseus-maximus" TargetMode="External" /><Relationship Type="http://schemas.openxmlformats.org/officeDocument/2006/relationships/hyperlink" Id="rId76" Target="https://www.bitget.com/support/articles/12560603781468" TargetMode="External" /><Relationship Type="http://schemas.openxmlformats.org/officeDocument/2006/relationships/hyperlink" Id="rId193" Target="https://www.bitget.com/support/articles/12560603850509" TargetMode="External" /><Relationship Type="http://schemas.openxmlformats.org/officeDocument/2006/relationships/hyperlink" Id="rId219" Target="https://www.bitget.com/support/articles/12560603853116" TargetMode="External" /><Relationship Type="http://schemas.openxmlformats.org/officeDocument/2006/relationships/hyperlink" Id="rId273" Target="https://www.bitrue.com/blog/cupsey-on-bitrue-alpha-how-to-buy" TargetMode="External" /><Relationship Type="http://schemas.openxmlformats.org/officeDocument/2006/relationships/hyperlink" Id="rId236" Target="https://www.bitrue.com/blog/tung-tung-tung-sahur-triplet-coin-price-analysis-2026" TargetMode="External" /><Relationship Type="http://schemas.openxmlformats.org/officeDocument/2006/relationships/hyperlink" Id="rId228" Target="https://www.bitrue.com/blog/tung-tung-tung-sahur-triplet-coin-price-prediction-2026" TargetMode="External" /><Relationship Type="http://schemas.openxmlformats.org/officeDocument/2006/relationships/hyperlink" Id="rId261" Target="https://www.bitrue.com/blog/what-is-cupsey-crypto" TargetMode="External" /><Relationship Type="http://schemas.openxmlformats.org/officeDocument/2006/relationships/hyperlink" Id="rId227" Target="https://www.bitrue.com/blog/what-is-tung-tung-tung-sahur-triplet-coin" TargetMode="External" /><Relationship Type="http://schemas.openxmlformats.org/officeDocument/2006/relationships/hyperlink" Id="rId60" Target="https://www.bybit.com/en/price/cat-in-a-dogs-world/" TargetMode="External" /><Relationship Type="http://schemas.openxmlformats.org/officeDocument/2006/relationships/hyperlink" Id="rId125" Target="https://www.bybit.com/en/price/chill-guy/" TargetMode="External" /><Relationship Type="http://schemas.openxmlformats.org/officeDocument/2006/relationships/hyperlink" Id="rId68" Target="https://www.bybit.com/en/price/cupsey-2/" TargetMode="External" /><Relationship Type="http://schemas.openxmlformats.org/officeDocument/2006/relationships/hyperlink" Id="rId71" Target="https://www.bybit.com/en/price/housecoin-2/" TargetMode="External" /><Relationship Type="http://schemas.openxmlformats.org/officeDocument/2006/relationships/hyperlink" Id="rId57" Target="https://www.bybit.com/en/price/popcat/" TargetMode="External" /><Relationship Type="http://schemas.openxmlformats.org/officeDocument/2006/relationships/hyperlink" Id="rId280" Target="https://www.bybit.com/en/price/solana/" TargetMode="External" /><Relationship Type="http://schemas.openxmlformats.org/officeDocument/2006/relationships/hyperlink" Id="rId231" Target="https://www.bybit.com/en/price/tung-tung-tung-sahur-2/" TargetMode="External" /><Relationship Type="http://schemas.openxmlformats.org/officeDocument/2006/relationships/hyperlink" Id="rId52" Target="https://www.bybit.com/en/price/useless-3/" TargetMode="External" /><Relationship Type="http://schemas.openxmlformats.org/officeDocument/2006/relationships/hyperlink" Id="rId30" Target="https://www.bybit.com/en/price/wojak/" TargetMode="External" /><Relationship Type="http://schemas.openxmlformats.org/officeDocument/2006/relationships/hyperlink" Id="rId65" Target="https://www.bybitglobal.com/en/price/chill-guy/" TargetMode="External" /><Relationship Type="http://schemas.openxmlformats.org/officeDocument/2006/relationships/hyperlink" Id="rId306" Target="https://www.ccn.com/analysis/crypto/once-left-for-dead-solana-memecoins-recover/" TargetMode="External" /><Relationship Type="http://schemas.openxmlformats.org/officeDocument/2006/relationships/hyperlink" Id="rId168" Target="https://www.ccn.com/analysis/crypto/troll-price-explodes-binance-us-listing-what-lies-ahead/" TargetMode="External" /><Relationship Type="http://schemas.openxmlformats.org/officeDocument/2006/relationships/hyperlink" Id="rId174" Target="https://www.ccn.com/analysis/crypto/troll-price-surges-solana-memecoin-breakout-2026-analysis-prediction/" TargetMode="External" /><Relationship Type="http://schemas.openxmlformats.org/officeDocument/2006/relationships/hyperlink" Id="rId113" Target="https://www.ccn.com/analysis/crypto/wojak-price-surge-supply-burn-whale-accumulation-analysis-prediction/" TargetMode="External" /><Relationship Type="http://schemas.openxmlformats.org/officeDocument/2006/relationships/hyperlink" Id="rId297" Target="https://www.coinbase.com/institutional/research-insights/research/trading-insights/crypto-market-positioning-june-2026" TargetMode="External" /><Relationship Type="http://schemas.openxmlformats.org/officeDocument/2006/relationships/hyperlink" Id="rId53" Target="https://www.coinbase.com/price/fartcoin" TargetMode="External" /><Relationship Type="http://schemas.openxmlformats.org/officeDocument/2006/relationships/hyperlink" Id="rId63" Target="https://www.coinbase.com/price/gigachad-meme" TargetMode="External" /><Relationship Type="http://schemas.openxmlformats.org/officeDocument/2006/relationships/hyperlink" Id="rId61" Target="https://www.coinbase.com/price/peanut-the-squirrel" TargetMode="External" /><Relationship Type="http://schemas.openxmlformats.org/officeDocument/2006/relationships/hyperlink" Id="rId69" Target="https://www.coinbase.com/price/solana-chill-house-pump" TargetMode="External" /><Relationship Type="http://schemas.openxmlformats.org/officeDocument/2006/relationships/hyperlink" Id="rId58" Target="https://www.coinbase.com/price/solana-troll-hgh2" TargetMode="External" /><Relationship Type="http://schemas.openxmlformats.org/officeDocument/2006/relationships/hyperlink" Id="rId47" Target="https://www.coinbase.com/price/spx6900" TargetMode="External" /><Relationship Type="http://schemas.openxmlformats.org/officeDocument/2006/relationships/hyperlink" Id="rId99" Target="https://www.coinbase.com/price/tung-tung-tung-sahur-solana-1c8b4dbe" TargetMode="External" /><Relationship Type="http://schemas.openxmlformats.org/officeDocument/2006/relationships/hyperlink" Id="rId29" Target="https://www.coinbase.com/price/wojakcto" TargetMode="External" /><Relationship Type="http://schemas.openxmlformats.org/officeDocument/2006/relationships/hyperlink" Id="rId140" Target="https://www.coinex.com/en/academy/detail/3385-what-is-chill-house-chillhouse" TargetMode="External" /><Relationship Type="http://schemas.openxmlformats.org/officeDocument/2006/relationships/hyperlink" Id="rId192" Target="https://www.coinex.com/en/help/sections/articles/360034566714" TargetMode="External" /><Relationship Type="http://schemas.openxmlformats.org/officeDocument/2006/relationships/hyperlink" Id="rId172" Target="https://www.coingabbar.com/en/crypto-currency-news/coinbase-listing-announcement-today-cfg-troll-token" TargetMode="External" /><Relationship Type="http://schemas.openxmlformats.org/officeDocument/2006/relationships/hyperlink" Id="rId303" Target="https://www.coingabbar.com/en/memecoin-news-today-bonk-wif-price-surge" TargetMode="External" /><Relationship Type="http://schemas.openxmlformats.org/officeDocument/2006/relationships/hyperlink" Id="rId104" Target="https://www.coingabbar.com/en/price-prediction/tung-tung-tung-sahur-price-prediction-today-massive-price-move" TargetMode="External" /><Relationship Type="http://schemas.openxmlformats.org/officeDocument/2006/relationships/hyperlink" Id="rId90" Target="https://www.coingecko.com/cs/coins/chill-house" TargetMode="External" /><Relationship Type="http://schemas.openxmlformats.org/officeDocument/2006/relationships/hyperlink" Id="rId48" Target="https://www.coingecko.com/en/categories/solana-meme-coins" TargetMode="External" /><Relationship Type="http://schemas.openxmlformats.org/officeDocument/2006/relationships/hyperlink" Id="rId33" Target="https://www.coingecko.com/en/coins/based-wojak" TargetMode="External" /><Relationship Type="http://schemas.openxmlformats.org/officeDocument/2006/relationships/hyperlink" Id="rId37" Target="https://www.coingecko.com/en/coins/cupsey" TargetMode="External" /><Relationship Type="http://schemas.openxmlformats.org/officeDocument/2006/relationships/hyperlink" Id="rId252" Target="https://www.coingecko.com/en/coins/cupsey-old" TargetMode="External" /><Relationship Type="http://schemas.openxmlformats.org/officeDocument/2006/relationships/hyperlink" Id="rId72" Target="https://www.coingecko.com/en/coins/tung-tung-tung-sahur-2" TargetMode="External" /><Relationship Type="http://schemas.openxmlformats.org/officeDocument/2006/relationships/hyperlink" Id="rId197" Target="https://www.coingecko.com/en/coins/wojak" TargetMode="External" /><Relationship Type="http://schemas.openxmlformats.org/officeDocument/2006/relationships/hyperlink" Id="rId22" Target="https://www.coingecko.com/en/coins/wojak-5" TargetMode="External" /><Relationship Type="http://schemas.openxmlformats.org/officeDocument/2006/relationships/hyperlink" Id="rId42" Target="https://www.coingecko.com/research/publications/state-of-memecoins-2025" TargetMode="External" /><Relationship Type="http://schemas.openxmlformats.org/officeDocument/2006/relationships/hyperlink" Id="rId311" Target="https://www.coinlore.com/coin/solana/forecast/price-prediction" TargetMode="External" /><Relationship Type="http://schemas.openxmlformats.org/officeDocument/2006/relationships/hyperlink" Id="rId87" Target="https://www.coinmarketcap.com/currencies/just-a-chill-guy" TargetMode="External" /><Relationship Type="http://schemas.openxmlformats.org/officeDocument/2006/relationships/hyperlink" Id="rId165" Target="https://www.cryptotimes.io/2025/04/24/trader-turns-173-into-224k-with-solana-meme-coin-troll/" TargetMode="External" /><Relationship Type="http://schemas.openxmlformats.org/officeDocument/2006/relationships/hyperlink" Id="rId147" Target="https://www.dextools.io/app/en/solana/pair-explorer/35TqQMeiRwEbK6FR5qiPwastuAAvo32VjnULJpxVSxUK" TargetMode="External" /><Relationship Type="http://schemas.openxmlformats.org/officeDocument/2006/relationships/hyperlink" Id="rId221" Target="https://www.dextools.io/app/en/solana/pair-explorer/J8PSdNP3QewKq2Z1JJJFDMaqF7KcaiJhR7gbr5KZpump" TargetMode="External" /><Relationship Type="http://schemas.openxmlformats.org/officeDocument/2006/relationships/hyperlink" Id="rId310" Target="https://www.dextools.io/news/tralalero-tralala-solana-italian-brainrot-memecoin-2026-pt" TargetMode="External" /><Relationship Type="http://schemas.openxmlformats.org/officeDocument/2006/relationships/hyperlink" Id="rId245" Target="https://www.dextools.io/tutorials/brainrot-memecoins-complete-guide-2026" TargetMode="External" /><Relationship Type="http://schemas.openxmlformats.org/officeDocument/2006/relationships/hyperlink" Id="rId134" Target="https://www.dlnews.com/articles/people-culture/chill-guy-artist-says-tiktok-memecoin-is-copyright-theft/" TargetMode="External" /><Relationship Type="http://schemas.openxmlformats.org/officeDocument/2006/relationships/hyperlink" Id="rId238" Target="https://www.fortnite.com/@igm/9656-5677-5381?lang=de" TargetMode="External" /><Relationship Type="http://schemas.openxmlformats.org/officeDocument/2006/relationships/hyperlink" Id="rId36" Target="https://www.fxempire.com/crypto/tung-tung-tung-sahur/profile" TargetMode="External" /><Relationship Type="http://schemas.openxmlformats.org/officeDocument/2006/relationships/hyperlink" Id="rId97" Target="https://www.gate.com/announcements/article/30552" TargetMode="External" /><Relationship Type="http://schemas.openxmlformats.org/officeDocument/2006/relationships/hyperlink" Id="rId107" Target="https://www.gate.com/announcements/article/40399/listing-announcement-for-pilot-trading" TargetMode="External" /><Relationship Type="http://schemas.openxmlformats.org/officeDocument/2006/relationships/hyperlink" Id="rId175" Target="https://www.gate.com/learn/articles/what-is-troll-troll-a-new-meme-coin-explained/11077" TargetMode="External" /><Relationship Type="http://schemas.openxmlformats.org/officeDocument/2006/relationships/hyperlink" Id="rId183" Target="https://www.gate.com/learn/articles/what-is-wojak-wojak-all-you-need-to-know-about-wojak-2025-update/1885" TargetMode="External" /><Relationship Type="http://schemas.openxmlformats.org/officeDocument/2006/relationships/hyperlink" Id="rId91" Target="https://www.gate.com/price/troll-troll" TargetMode="External" /><Relationship Type="http://schemas.openxmlformats.org/officeDocument/2006/relationships/hyperlink" Id="rId218" Target="https://www.gate.com/price/wojak-wojak" TargetMode="External" /><Relationship Type="http://schemas.openxmlformats.org/officeDocument/2006/relationships/hyperlink" Id="rId131" Target="https://www.geckoterminal.com/solana/pools/93tjgwff5Ac5ThyMi8C4WejVVQq4tuMeMuYW1LEYZ7bu" TargetMode="External" /><Relationship Type="http://schemas.openxmlformats.org/officeDocument/2006/relationships/hyperlink" Id="rId254" Target="https://www.geckoterminal.com/solana/pools/9U6jGAy5ySvTqjdzc3t7xti7sZnRgGn1wLFKVQnZQuTu" TargetMode="External" /><Relationship Type="http://schemas.openxmlformats.org/officeDocument/2006/relationships/hyperlink" Id="rId124" Target="https://www.gemini.com/en-AU/converter/CHILLGUY/USD" TargetMode="External" /><Relationship Type="http://schemas.openxmlformats.org/officeDocument/2006/relationships/hyperlink" Id="rId132" Target="https://www.gemini.com/es/prices/just-a-chill-guy" TargetMode="External" /><Relationship Type="http://schemas.openxmlformats.org/officeDocument/2006/relationships/hyperlink" Id="rId290" Target="https://www.globenewswire.com/news-release/2026/10/01/3373414/0/en/forward-industries-grows-sol-holdings-by-949k-to-8-5-million-sol-in-fiscal-fourth-quarter-increasing-sol-per-share-to-0-0806.html" TargetMode="External" /><Relationship Type="http://schemas.openxmlformats.org/officeDocument/2006/relationships/hyperlink" Id="rId50" Target="https://www.koinpark.com/blog/basics/solana-memecoin-tickers" TargetMode="External" /><Relationship Type="http://schemas.openxmlformats.org/officeDocument/2006/relationships/hyperlink" Id="rId153" Target="https://www.kraken.com/en-au/sell/chillhouse" TargetMode="External" /><Relationship Type="http://schemas.openxmlformats.org/officeDocument/2006/relationships/hyperlink" Id="rId150" Target="https://www.kraken.com/en-ca/sell/chillhouse" TargetMode="External" /><Relationship Type="http://schemas.openxmlformats.org/officeDocument/2006/relationships/hyperlink" Id="rId88" Target="https://www.kraken.com/prices/chill-house" TargetMode="External" /><Relationship Type="http://schemas.openxmlformats.org/officeDocument/2006/relationships/hyperlink" Id="rId178" Target="https://www.kraken.com/prices/troll" TargetMode="External" /><Relationship Type="http://schemas.openxmlformats.org/officeDocument/2006/relationships/hyperlink" Id="rId24" Target="https://www.kraken.com/prices/wojak" TargetMode="External" /><Relationship Type="http://schemas.openxmlformats.org/officeDocument/2006/relationships/hyperlink" Id="rId243" Target="https://www.kucoin.com/announcement?lang=en_US" TargetMode="External" /><Relationship Type="http://schemas.openxmlformats.org/officeDocument/2006/relationships/hyperlink" Id="rId301" Target="https://www.kucoin.com/blog/best-solana-memecoins-2026" TargetMode="External" /><Relationship Type="http://schemas.openxmlformats.org/officeDocument/2006/relationships/hyperlink" Id="rId234" Target="https://www.kucoin.com/news/flash/solana-meme-coins-in-july-2026-20m-hack-13-sol-drop-and-market-survival" TargetMode="External" /><Relationship Type="http://schemas.openxmlformats.org/officeDocument/2006/relationships/hyperlink" Id="rId211" Target="https://www.kucoin.com/news/insight/ETH/6ac17fcd38a26400079270f2" TargetMode="External" /><Relationship Type="http://schemas.openxmlformats.org/officeDocument/2006/relationships/hyperlink" Id="rId146" Target="https://www.lbank.com/price/chill-house" TargetMode="External" /><Relationship Type="http://schemas.openxmlformats.org/officeDocument/2006/relationships/hyperlink" Id="rId260" Target="https://www.lbank.com/price/cupsey/historical-data" TargetMode="External" /><Relationship Type="http://schemas.openxmlformats.org/officeDocument/2006/relationships/hyperlink" Id="rId31" Target="https://www.mexc.com/announcements/article/17827791531719" TargetMode="External" /><Relationship Type="http://schemas.openxmlformats.org/officeDocument/2006/relationships/hyperlink" Id="rId251" Target="https://www.mexc.com/announcements/article/initial-listing-cupsey-now-live-on-meme-pump-fun-collaboration-17827791530335" TargetMode="External" /><Relationship Type="http://schemas.openxmlformats.org/officeDocument/2006/relationships/hyperlink" Id="rId259" Target="https://www.mexc.com/announcements/article/initial-listing-cupsey-now-live-on-meme-trading-zone-17827791524951" TargetMode="External" /><Relationship Type="http://schemas.openxmlformats.org/officeDocument/2006/relationships/hyperlink" Id="rId284" Target="https://www.mexc.com/learn/article/will-ethereum-price-recover-after-a-60-drop-eth-price-prediction-for-june-2026/1" TargetMode="External" /><Relationship Type="http://schemas.openxmlformats.org/officeDocument/2006/relationships/hyperlink" Id="rId149" Target="https://www.mexc.com/news/145606" TargetMode="External" /><Relationship Type="http://schemas.openxmlformats.org/officeDocument/2006/relationships/hyperlink" Id="rId264" Target="https://www.mexc.com/price/CUPSEY" TargetMode="External" /><Relationship Type="http://schemas.openxmlformats.org/officeDocument/2006/relationships/hyperlink" Id="rId145" Target="https://www.mexc.com/price/chill-house" TargetMode="External" /><Relationship Type="http://schemas.openxmlformats.org/officeDocument/2006/relationships/hyperlink" Id="rId151" Target="https://www.mexc.com/support/articles/17827791525166" TargetMode="External" /><Relationship Type="http://schemas.openxmlformats.org/officeDocument/2006/relationships/hyperlink" Id="rId156" Target="https://www.mexc.com/support/articles/17827791525823" TargetMode="External" /><Relationship Type="http://schemas.openxmlformats.org/officeDocument/2006/relationships/hyperlink" Id="rId188" Target="https://www.nssmag.com/en/fashion/21372/how-wojak-became-the-meme-of-the-moment" TargetMode="External" /><Relationship Type="http://schemas.openxmlformats.org/officeDocument/2006/relationships/hyperlink" Id="rId152" Target="https://www.odaily.news/vi/post/5207157" TargetMode="External" /><Relationship Type="http://schemas.openxmlformats.org/officeDocument/2006/relationships/hyperlink" Id="rId305" Target="https://www.okx.com/en-us/learn/dogecoin-all-time-high" TargetMode="External" /><Relationship Type="http://schemas.openxmlformats.org/officeDocument/2006/relationships/hyperlink" Id="rId269" Target="https://www.okx.com/en-us/price/solana-sol" TargetMode="External" /><Relationship Type="http://schemas.openxmlformats.org/officeDocument/2006/relationships/hyperlink" Id="rId66" Target="https://www.okx.com/en-us/price/tung-tung-tung-sahur-triplet" TargetMode="External" /><Relationship Type="http://schemas.openxmlformats.org/officeDocument/2006/relationships/hyperlink" Id="rId26" Target="https://www.okx.com/en-us/price/wojak-wojak" TargetMode="External" /><Relationship Type="http://schemas.openxmlformats.org/officeDocument/2006/relationships/hyperlink" Id="rId266" Target="https://www.onebullex.com/price/cupsey-2" TargetMode="External" /><Relationship Type="http://schemas.openxmlformats.org/officeDocument/2006/relationships/hyperlink" Id="rId257" Target="https://www.panewslab.com/en/articles/44e636fc-7462-4d75-aa94-85d1b537d089" TargetMode="External" /><Relationship Type="http://schemas.openxmlformats.org/officeDocument/2006/relationships/hyperlink" Id="rId275" Target="https://www.pcrisk.com/removal-guides/34793-cupsey-airdrop-scam" TargetMode="External" /><Relationship Type="http://schemas.openxmlformats.org/officeDocument/2006/relationships/hyperlink" Id="rId95" Target="https://www.sharpe.ai/dexscreener/ethereum/wojak-coin__weth/uniswap-2" TargetMode="External" /><Relationship Type="http://schemas.openxmlformats.org/officeDocument/2006/relationships/hyperlink" Id="rId135" Target="https://www.solflare.com/prices/just-a-live-chillguy/4xZDJG79sNrX3ySUADuq8Dk2QuH91P22iowi7mA4pump/" TargetMode="External" /><Relationship Type="http://schemas.openxmlformats.org/officeDocument/2006/relationships/hyperlink" Id="rId93" Target="https://www.solflare.com/prices/troll/5UUH9RTDiSpq6HKS6bp4NdU9PNJpXRXuiw6ShBTBhgH2/" TargetMode="External" /><Relationship Type="http://schemas.openxmlformats.org/officeDocument/2006/relationships/hyperlink" Id="rId241" Target="https://www.solflare.com/prices/tung-tung-tung-sahur/J8PSdNP3QewKq2Z1JJJFDMaqF7KcaiJhR7gbr5KZpump/" TargetMode="External" /><Relationship Type="http://schemas.openxmlformats.org/officeDocument/2006/relationships/hyperlink" Id="rId133" Target="https://www.theblock.co/post/327554/just-a-chill-guy-legal" TargetMode="External" /><Relationship Type="http://schemas.openxmlformats.org/officeDocument/2006/relationships/hyperlink" Id="rId215" Target="https://www.tokenpost.com/news/business/25547" TargetMode="External" /><Relationship Type="http://schemas.openxmlformats.org/officeDocument/2006/relationships/hyperlink" Id="rId191" Target="https://www.tradingview.com/news/coinmarketcal:91c0a2240094b:0-wojak-wojak-migration-burn-complete-23-april-2026/" TargetMode="External" /><Relationship Type="http://schemas.openxmlformats.org/officeDocument/2006/relationships/hyperlink" Id="rId123" Target="https://www.tradingview.com/symbols/CHILLGUYUSD" TargetMode="External" /><Relationship Type="http://schemas.openxmlformats.org/officeDocument/2006/relationships/hyperlink" Id="rId148" Target="https://www.tradingview.com/symbols/CHILLHOUSEUSD/" TargetMode="External" /><Relationship Type="http://schemas.openxmlformats.org/officeDocument/2006/relationships/hyperlink" Id="rId106" Target="https://www.tradingview.com/symbols/CUPSEY1USDT/" TargetMode="External" /><Relationship Type="http://schemas.openxmlformats.org/officeDocument/2006/relationships/hyperlink" Id="rId216" Target="https://www.tradingview.com/symbols/WOJAKUSDT/ideas/" TargetMode="External" /><Relationship Type="http://schemas.openxmlformats.org/officeDocument/2006/relationships/hyperlink" Id="rId108" Target="https://www.weex.com/wiki/article/cupsey-usdt-now-available-for-trading-on-weex-spot-10560" TargetMode="External" /><Relationship Type="http://schemas.openxmlformats.org/officeDocument/2006/relationships/hyperlink" Id="rId225" Target="https://www.weex.com/wiki/article/tung-tung-tung-sahur-triplet-price-prediction-forecasts-for-march-2026-can-this-new-meme-token-surge-50-amid-ramadan-buzz-53483" TargetMode="External" /><Relationship Type="http://schemas.openxmlformats.org/officeDocument/2006/relationships/hyperlink" Id="rId186" Target="https://www.wojakcto.com/" TargetMode="External" /><Relationship Type="http://schemas.openxmlformats.org/officeDocument/2006/relationships/hyperlink" Id="rId23" Target="https://www.wojakcto.com/whitepaper" TargetMode="External" /><Relationship Type="http://schemas.openxmlformats.org/officeDocument/2006/relationships/hyperlink" Id="rId74" Target="https://www2.coingecko.com/en/categories/tiktok-meme" TargetMode="External" /><Relationship Type="http://schemas.openxmlformats.org/officeDocument/2006/relationships/hyperlink" Id="rId173" Target="https://x.com/BinanceUS/status/2014162094116180093" TargetMode="External" /><Relationship Type="http://schemas.openxmlformats.org/officeDocument/2006/relationships/hyperlink" Id="rId249" Target="https://x.com/CupseyToken/status/1853245044142027245" TargetMode="External" /><Relationship Type="http://schemas.openxmlformats.org/officeDocument/2006/relationships/hyperlink" Id="rId262" Target="https://x.com/CupseyToken/status/2074527268383195295" TargetMode="External" /><Relationship Type="http://schemas.openxmlformats.org/officeDocument/2006/relationships/hyperlink" Id="rId270" Target="https://x.com/HappyPillco" TargetMode="External" /><Relationship Type="http://schemas.openxmlformats.org/officeDocument/2006/relationships/hyperlink" Id="rId179" Target="https://x.com/JakeGagain/status/2079024242134302838" TargetMode="External" /><Relationship Type="http://schemas.openxmlformats.org/officeDocument/2006/relationships/hyperlink" Id="rId240" Target="https://x.com/bitecong/status/2106786019274375207" TargetMode="External" /><Relationship Type="http://schemas.openxmlformats.org/officeDocument/2006/relationships/hyperlink" Id="rId258" Target="https://x.com/cupseyy?lang=en" TargetMode="External" /><Relationship Type="http://schemas.openxmlformats.org/officeDocument/2006/relationships/hyperlink" Id="rId248" Target="https://x.com/hoppycat/status/1853193742548886013" TargetMode="External" /><Relationship Type="http://schemas.openxmlformats.org/officeDocument/2006/relationships/hyperlink" Id="rId222" Target="https://x.com/i/communities/2026209182526149110" TargetMode="External" /><Relationship Type="http://schemas.openxmlformats.org/officeDocument/2006/relationships/hyperlink" Id="rId75" Target="https://x.com/isellbeforeyou/status/2104620334532137377" TargetMode="External" /><Relationship Type="http://schemas.openxmlformats.org/officeDocument/2006/relationships/hyperlink" Id="rId247" Target="https://x.com/orangie/status/1853173806212518094" TargetMode="External" /><Relationship Type="http://schemas.openxmlformats.org/officeDocument/2006/relationships/hyperlink" Id="rId77" Target="https://x.com/wojakcoineth/status/1732844546252238856" TargetMode="External" /><Relationship Type="http://schemas.openxmlformats.org/officeDocument/2006/relationships/hyperlink" Id="rId212" Target="https://x.com/wojakcto" TargetMode="External" /><Relationship Type="http://schemas.openxmlformats.org/officeDocument/2006/relationships/hyperlink" Id="rId185" Target="https://x.com/wojakcto?lang=en" TargetMode="External" /><Relationship Type="http://schemas.openxmlformats.org/officeDocument/2006/relationships/hyperlink" Id="rId49" Target="https://xgram.io/blog/best-solana-meme-coins-in-2026-and-how-to-spot-the-next-one" TargetMode="External" /><Relationship Type="http://schemas.openxmlformats.org/officeDocument/2006/relationships/hyperlink" Id="rId235" Target="https://xgram.io/blog/solana-price-price-prediction-for-early-september" TargetMode="External" /><Relationship Type="http://schemas.openxmlformats.org/officeDocument/2006/relationships/hyperlink" Id="rId169" Target="https://yellow.com/news/troll-113-percent-solana-meme-coin-rally" TargetMode="External" /><Relationship Type="http://schemas.openxmlformats.org/officeDocument/2006/relationships/hyperlink" Id="rId202" Target="https://yellow.com/news/wojak-87-percent-surge-50m-resistance" TargetMode="External" /><Relationship Type="http://schemas.openxmlformats.org/officeDocument/2006/relationships/hyperlink" Id="rId204" Target="https://yellow.com/news/wojak-climbs-39-percent-11m-trading-volume" TargetMode="External" /><Relationship Type="http://schemas.openxmlformats.org/officeDocument/2006/relationships/hyperlink" Id="rId79" Target="https://yellow.com/news/wojak-down-pengu-holds-meme-token-divergence-market" TargetMode="External" /><Relationship Type="http://schemas.openxmlformats.org/officeDocument/2006/relationships/hyperlink" Id="rId201" Target="https://yellow.com/news/wojak-meme-coin-resurgence-price-ral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Memecoin: CHILLGUY, CHILLHOUSE, TROLL, WOJAK (Ethereum), TRIPLE T e CUPSEY</dc:title>
  <dc:creator/>
  <dc:language>it</dc:language>
  <cp:keywords/>
  <dcterms:created xsi:type="dcterms:W3CDTF">2026-10-08T23:58:16Z</dcterms:created>
  <dcterms:modified xsi:type="dcterms:W3CDTF">2026-10-08T23:58:16Z</dcterms:modified>
</cp:coreProperties>
</file>

<file path=docProps/custom.xml><?xml version="1.0" encoding="utf-8"?>
<Properties xmlns="http://schemas.openxmlformats.org/officeDocument/2006/custom-properties" xmlns:vt="http://schemas.openxmlformats.org/officeDocument/2006/docPropsVTypes"/>
</file>