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ki0y09x96tm" w:id="0"/>
      <w:bookmarkEnd w:id="0"/>
      <w:r w:rsidDel="00000000" w:rsidR="00000000" w:rsidRPr="00000000">
        <w:rPr>
          <w:rtl w:val="0"/>
        </w:rPr>
        <w:t xml:space="preserve">Founder Incorporation Report</w:t>
      </w:r>
    </w:p>
    <w:p w:rsidR="00000000" w:rsidDel="00000000" w:rsidP="00000000" w:rsidRDefault="00000000" w:rsidRPr="00000000" w14:paraId="00000002">
      <w:pPr>
        <w:rPr/>
      </w:pPr>
      <w:r w:rsidDel="00000000" w:rsidR="00000000" w:rsidRPr="00000000">
        <w:rPr>
          <w:b w:val="1"/>
          <w:bCs w:val="1"/>
          <w:rtl w:val="0"/>
        </w:rPr>
        <w:t xml:space="preserve">Document owner</w:t>
      </w:r>
      <w:r w:rsidDel="00000000" w:rsidR="00000000" w:rsidRPr="00000000">
        <w:rPr>
          <w:rtl w:val="0"/>
        </w:rPr>
        <w:t xml:space="preserve">: Founder working draft</w:t>
        <w:br w:type="textWrapping"/>
      </w:r>
      <w:r w:rsidDel="00000000" w:rsidR="00000000" w:rsidRPr="00000000">
        <w:rPr>
          <w:b w:val="1"/>
          <w:bCs w:val="1"/>
          <w:rtl w:val="0"/>
        </w:rPr>
        <w:t xml:space="preserve">Version</w:t>
      </w:r>
      <w:r w:rsidDel="00000000" w:rsidR="00000000" w:rsidRPr="00000000">
        <w:rPr>
          <w:rtl w:val="0"/>
        </w:rPr>
        <w:t xml:space="preserve">: 0.1</w:t>
        <w:br w:type="textWrapping"/>
      </w:r>
      <w:r w:rsidDel="00000000" w:rsidR="00000000" w:rsidRPr="00000000">
        <w:rPr>
          <w:b w:val="1"/>
          <w:bCs w:val="1"/>
          <w:rtl w:val="0"/>
        </w:rPr>
        <w:t xml:space="preserve">Date</w:t>
      </w:r>
      <w:r w:rsidDel="00000000" w:rsidR="00000000" w:rsidRPr="00000000">
        <w:rPr>
          <w:rtl w:val="0"/>
        </w:rPr>
        <w:t xml:space="preserve">: 2026-04-08</w:t>
        <w:br w:type="textWrapping"/>
      </w:r>
      <w:r w:rsidDel="00000000" w:rsidR="00000000" w:rsidRPr="00000000">
        <w:rPr>
          <w:b w:val="1"/>
          <w:bCs w:val="1"/>
          <w:rtl w:val="0"/>
        </w:rPr>
        <w:t xml:space="preserve">Status</w:t>
      </w:r>
      <w:r w:rsidDel="00000000" w:rsidR="00000000" w:rsidRPr="00000000">
        <w:rPr>
          <w:rtl w:val="0"/>
        </w:rPr>
        <w:t xml:space="preserve">: Draft</w:t>
        <w:br w:type="textWrapping"/>
      </w:r>
      <w:r w:rsidDel="00000000" w:rsidR="00000000" w:rsidRPr="00000000">
        <w:rPr>
          <w:b w:val="1"/>
          <w:bCs w:val="1"/>
          <w:rtl w:val="0"/>
        </w:rPr>
        <w:t xml:space="preserve">Scope</w:t>
      </w:r>
      <w:r w:rsidDel="00000000" w:rsidR="00000000" w:rsidRPr="00000000">
        <w:rPr>
          <w:rtl w:val="0"/>
        </w:rPr>
        <w:t xml:space="preserve">: Redacted synthesis of three pre-kick-off calls on company incorporation, fiscal setup, startup certification, and trademark planning.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tncww8gsbuh"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These calls mean you can incorporate now, but the advisers are defaulting toward a standard service flow unless you force a more strategic setup. Their internal model separates company formation, fiscal/accounting follow-up, startup certification, and brand/IP work into different service tracks. That is workable, but only if you treat the whole thing as one founder-led program rather than four disconnected services.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central founder question is not "can I open an SL?" but "what exactly is the first legal entity supposed to be?" Your unresolved decision between a research/intelligence company, a business consultancy, and a technology lab affects the object social, the incorporation route, the ENISA narrative, and later brand/IP positioning. If you let incorporation happen before that framing is settled, you risk getting a fast company that is legally usable but strategically weak.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most useful output from these calls is the dependency map: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entity purpose before paperwork</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incorporation route before statutes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capital plan before signature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ENISA evidence before certification request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brand strategy before trademark filing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most important founder risk is not lack of paperwork support. It is misalignment between your business reality and the legal/tax story captured at incorporation.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flowchart TD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callTranscripts["External call transcripts"] --&gt; workingReport["Redacted founder report"]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workingReport --&gt; legalFolder["v3.0 Legal"]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workingReport --&gt; financeFolder["v3.0 Finance and Taxes"]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workingReport --&gt; brandFolder["v3.0 Brand"]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workingReport --&gt; complianceFolder["v3.0 Compliance"]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workingReport --&gt; processCandidates["compliance/process_list.csv candidates"]</w:t>
      </w:r>
    </w:p>
    <w:p w:rsidR="00000000" w:rsidDel="00000000" w:rsidP="00000000" w:rsidRDefault="00000000" w:rsidRPr="00000000" w14:paraId="00000021">
      <w:pPr>
        <w:pStyle w:val="Heading2"/>
        <w:rPr/>
      </w:pPr>
      <w:bookmarkStart w:colFirst="0" w:colLast="0" w:name="_8wyriogz0hrw" w:id="2"/>
      <w:bookmarkEnd w:id="2"/>
      <w:r w:rsidDel="00000000" w:rsidR="00000000" w:rsidRPr="00000000">
        <w:rPr>
          <w:rtl w:val="0"/>
        </w:rPr>
        <w:t xml:space="preserve">2. What These Calls Mean For You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Practical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The advisers can execute incorporation.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Paperwork is not the blocker. Strategic sequencing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Their service lines are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You need one written founder plan that connects incorporation, fiscal setup, ENISA, and trademark/IP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They are willing to optimize for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If you do nothing, you will likely get the fastest standard setup, not necessarily the best startup-ready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They recognize your case is not a vanilla freelancer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Your mix of research, consultancy, and product/lab activity needs explicit framing before statutes are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Startup status is not 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Incorporation and ENISA certification are separate tracks. The first creates the company; the second unlocks startup-law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Your current employment is compatible with starting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Pluriactivity is possible, but the exact contribution regime and bonus path must be confirmed in writing against official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Trademark and IP questions are real, but not step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First secure the company structure and business framing, then file the right mark in the right jurisdiction with the right classes.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plain founder terms, the calls are telling you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You are ready to start the legal process.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You are not yet ready to let someone choose the legal framing for you.</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You need to translate your architecture, manifesto, and market thesis into legal, tax, and certification language before the incorporation path hardens.</w:t>
      </w:r>
    </w:p>
    <w:p w:rsidR="00000000" w:rsidDel="00000000" w:rsidP="00000000" w:rsidRDefault="00000000" w:rsidRPr="00000000" w14:paraId="00000038">
      <w:pPr>
        <w:pStyle w:val="Heading2"/>
        <w:rPr/>
      </w:pPr>
      <w:bookmarkStart w:colFirst="0" w:colLast="0" w:name="_4cpaezgmy2hp" w:id="3"/>
      <w:bookmarkEnd w:id="3"/>
      <w:r w:rsidDel="00000000" w:rsidR="00000000" w:rsidRPr="00000000">
        <w:rPr>
          <w:rtl w:val="0"/>
        </w:rPr>
        <w:t xml:space="preserve">3. Decisions Already Implied By The Calls</w:t>
      </w:r>
    </w:p>
    <w:p w:rsidR="00000000" w:rsidDel="00000000" w:rsidP="00000000" w:rsidRDefault="00000000" w:rsidRPr="00000000" w14:paraId="00000039">
      <w:pPr>
        <w:rPr/>
      </w:pPr>
      <w:r w:rsidDel="00000000" w:rsidR="00000000" w:rsidRPr="00000000">
        <w:rPr>
          <w:rtl w:val="0"/>
        </w:rPr>
        <w:t xml:space="preserve">These decisions are not fully closed, but they are already strongly implied: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The first operating company is expected to be </w:t>
      </w:r>
      <w:r w:rsidDel="00000000" w:rsidR="00000000" w:rsidRPr="00000000">
        <w:rPr>
          <w:rFonts w:ascii="Roboto Mono" w:cs="Roboto Mono" w:eastAsia="Roboto Mono" w:hAnsi="Roboto Mono"/>
          <w:color w:val="188038"/>
          <w:rtl w:val="0"/>
        </w:rPr>
        <w:t xml:space="preserve">Holística Research</w:t>
      </w:r>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You are planning to start as sole shareholder, sole administrator, and founder-operator.</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The first registered office is likely to be your home address.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The first entity will probably start lean, with low initial capital and a mix of cash and in-kind assets rather than a heavily funded structure.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Startup certification is a phase after incorporation, but preparation for it should begin before incorporation finishes.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Trademark registration is a later step, not the first gating step.</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 holding structure is a future design topic, not the first move.</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Research and Tech Lab should be treated as distinct strategic layers even if only one entity is incorporated first.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biggest unresolved decision is this: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Is company 1 primarily a research/intelligence vehicle, a business consultancy, or the first legal shell for a startup/product lab?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Everything else depends on how you answer that.</w:t>
      </w:r>
    </w:p>
    <w:p w:rsidR="00000000" w:rsidDel="00000000" w:rsidP="00000000" w:rsidRDefault="00000000" w:rsidRPr="00000000" w14:paraId="00000049">
      <w:pPr>
        <w:pStyle w:val="Heading2"/>
        <w:rPr/>
      </w:pPr>
      <w:bookmarkStart w:colFirst="0" w:colLast="0" w:name="_77qvrt6icc4l" w:id="4"/>
      <w:bookmarkEnd w:id="4"/>
      <w:r w:rsidDel="00000000" w:rsidR="00000000" w:rsidRPr="00000000">
        <w:rPr>
          <w:rtl w:val="0"/>
        </w:rPr>
        <w:t xml:space="preserve">4. Immediate Founder Action Checklist</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Decide the legal story of entity 1 in one sentence. Example structure: "Holística Research is a corporate intelligence and business engineering company with a technology-enabled, scalable methodology and future productization path."</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Ask the advisers for a written recommendation on the incorporation route. Require them to compare </w:t>
      </w:r>
      <w:r w:rsidDel="00000000" w:rsidR="00000000" w:rsidRPr="00000000">
        <w:rPr>
          <w:rFonts w:ascii="Roboto Mono" w:cs="Roboto Mono" w:eastAsia="Roboto Mono" w:hAnsi="Roboto Mono"/>
          <w:color w:val="188038"/>
          <w:rtl w:val="0"/>
        </w:rPr>
        <w:t xml:space="preserve">CIRCE/statutes type</w:t>
      </w:r>
      <w:r w:rsidDel="00000000" w:rsidR="00000000" w:rsidRPr="00000000">
        <w:rPr>
          <w:rtl w:val="0"/>
        </w:rPr>
        <w:t xml:space="preserve"> versus </w:t>
      </w:r>
      <w:r w:rsidDel="00000000" w:rsidR="00000000" w:rsidRPr="00000000">
        <w:rPr>
          <w:rFonts w:ascii="Roboto Mono" w:cs="Roboto Mono" w:eastAsia="Roboto Mono" w:hAnsi="Roboto Mono"/>
          <w:color w:val="188038"/>
          <w:rtl w:val="0"/>
        </w:rPr>
        <w:t xml:space="preserve">ordinary constitution with custom object social</w:t>
      </w:r>
      <w:r w:rsidDel="00000000" w:rsidR="00000000" w:rsidRPr="00000000">
        <w:rPr>
          <w:rtl w:val="0"/>
        </w:rPr>
        <w:t xml:space="preserve"> specifically for your ENISA and future-structure goals.</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Build a written capital and funding plan. Include cash available at day 1, in-kind assets, monthly operating burn, and how pre-revenue expenses will be covered.</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Build the incorporation document pack. Include identity, employment/pluriactivity evidence, Social Security data, working-life or employment proof, home-office data, and the asset inventory if using contributions in kind.</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Ask for a written commercial breakdown from the adviser. Separate official fees, adviser service fees, bank-linked promotions, timing assumptions, and lock-in conditions.</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Start the ENISA evidence pack now. Do not wait for the company to exist before preparing the innovation, scalability, and technology case.</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Separate trademark from broader IP. Decide whether you are protecting the company name, the product/lab brand, the logo, the written paper, or the internal method. These are not the same legal asset.</w:t>
      </w:r>
    </w:p>
    <w:p w:rsidR="00000000" w:rsidDel="00000000" w:rsidP="00000000" w:rsidRDefault="00000000" w:rsidRPr="00000000" w14:paraId="00000051">
      <w:pPr>
        <w:pStyle w:val="Heading2"/>
        <w:rPr/>
      </w:pPr>
      <w:bookmarkStart w:colFirst="0" w:colLast="0" w:name="_ki0pdxc7b3is" w:id="5"/>
      <w:bookmarkEnd w:id="5"/>
      <w:r w:rsidDel="00000000" w:rsidR="00000000" w:rsidRPr="00000000">
        <w:rPr>
          <w:rtl w:val="0"/>
        </w:rPr>
        <w:t xml:space="preserve">5. Near-Term Action Checklist By Phase</w:t>
      </w:r>
    </w:p>
    <w:p w:rsidR="00000000" w:rsidDel="00000000" w:rsidP="00000000" w:rsidRDefault="00000000" w:rsidRPr="00000000" w14:paraId="00000052">
      <w:pPr>
        <w:pStyle w:val="Heading3"/>
        <w:rPr/>
      </w:pPr>
      <w:bookmarkStart w:colFirst="0" w:colLast="0" w:name="_ay0magm026qc" w:id="6"/>
      <w:bookmarkEnd w:id="6"/>
      <w:r w:rsidDel="00000000" w:rsidR="00000000" w:rsidRPr="00000000">
        <w:rPr>
          <w:rtl w:val="0"/>
        </w:rPr>
        <w:t xml:space="preserve">Before Incorporation</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Decide whether company 1 is being optimized for consultancy revenue, research positioning, startup certification, or a balanced hybrid.</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Ask for the exact proposed </w:t>
      </w:r>
      <w:r w:rsidDel="00000000" w:rsidR="00000000" w:rsidRPr="00000000">
        <w:rPr>
          <w:rFonts w:ascii="Roboto Mono" w:cs="Roboto Mono" w:eastAsia="Roboto Mono" w:hAnsi="Roboto Mono"/>
          <w:color w:val="188038"/>
          <w:rtl w:val="0"/>
        </w:rPr>
        <w:t xml:space="preserve">object social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CNAE</w:t>
      </w:r>
      <w:r w:rsidDel="00000000" w:rsidR="00000000" w:rsidRPr="00000000">
        <w:rPr>
          <w:rtl w:val="0"/>
        </w:rPr>
        <w:t xml:space="preserve"> recommendation in writing.</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Ask whether the advisers recommend </w:t>
      </w:r>
      <w:r w:rsidDel="00000000" w:rsidR="00000000" w:rsidRPr="00000000">
        <w:rPr>
          <w:rFonts w:ascii="Roboto Mono" w:cs="Roboto Mono" w:eastAsia="Roboto Mono" w:hAnsi="Roboto Mono"/>
          <w:color w:val="188038"/>
          <w:rtl w:val="0"/>
        </w:rPr>
        <w:t xml:space="preserve">CIRCE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ordinary constitution</w:t>
      </w:r>
      <w:r w:rsidDel="00000000" w:rsidR="00000000" w:rsidRPr="00000000">
        <w:rPr>
          <w:rtl w:val="0"/>
        </w:rPr>
        <w:t xml:space="preserve"> for your case, and why.</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Prepare at least three to five company-name options in order of preference.</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Build a list of in-kind assets if you want to capitalize with goods.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Estimate the real monthly operating cost of the company, including AI, hosting, data, and fixed subscriptions.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Decide how much cash must remain inside the company on day 1 to avoid constant founder-to-company transfers.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Clarify how pre-incorporation and early-incorporation expenses will be documented and reimbursed or capitalized.</w:t>
      </w:r>
    </w:p>
    <w:p w:rsidR="00000000" w:rsidDel="00000000" w:rsidP="00000000" w:rsidRDefault="00000000" w:rsidRPr="00000000" w14:paraId="0000005B">
      <w:pPr>
        <w:pStyle w:val="Heading3"/>
        <w:rPr/>
      </w:pPr>
      <w:bookmarkStart w:colFirst="0" w:colLast="0" w:name="_hbuzptgvay3y" w:id="7"/>
      <w:bookmarkEnd w:id="7"/>
      <w:r w:rsidDel="00000000" w:rsidR="00000000" w:rsidRPr="00000000">
        <w:rPr>
          <w:rtl w:val="0"/>
        </w:rPr>
        <w:t xml:space="preserve">At Incorporation</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Confirm the final company name.</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Confirm sole-shareholder and sole-administrator structure.</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Confirm the registered office and the activity-use percentage of the home office if required for adviser/tax setup.</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Choose the incorporation route only after the strategic framing is settled.</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If using in-kind assets, provide brand, model, serial number, and reasonable valuation.</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Keep copies of all submitted forms, name requests, DUE paperwork, and bank-opening documents.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Ask the advisers to restate, in writing, what has been locked in legally once the deed is signed.</w:t>
      </w:r>
    </w:p>
    <w:p w:rsidR="00000000" w:rsidDel="00000000" w:rsidP="00000000" w:rsidRDefault="00000000" w:rsidRPr="00000000" w14:paraId="00000063">
      <w:pPr>
        <w:pStyle w:val="Heading3"/>
        <w:rPr/>
      </w:pPr>
      <w:bookmarkStart w:colFirst="0" w:colLast="0" w:name="_14gsvhdfn8z7" w:id="8"/>
      <w:bookmarkEnd w:id="8"/>
      <w:r w:rsidDel="00000000" w:rsidR="00000000" w:rsidRPr="00000000">
        <w:rPr>
          <w:rtl w:val="0"/>
        </w:rPr>
        <w:t xml:space="preserve">After Incorporation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Activate the fiscal/accounting relationship with clear deliverables and calendar ownership.</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Open and segregate the company bank account immediately.</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Separate company expenses from personal founder expenses from day 1.</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Confirm how founder financing will be handled:</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capital contribution</w:t>
      </w:r>
    </w:p>
    <w:p w:rsidR="00000000" w:rsidDel="00000000" w:rsidP="00000000" w:rsidRDefault="00000000" w:rsidRPr="00000000" w14:paraId="00000069">
      <w:pPr>
        <w:numPr>
          <w:ilvl w:val="1"/>
          <w:numId w:val="2"/>
        </w:numPr>
        <w:ind w:left="1440" w:hanging="360"/>
      </w:pPr>
      <w:r w:rsidDel="00000000" w:rsidR="00000000" w:rsidRPr="00000000">
        <w:rPr>
          <w:rtl w:val="0"/>
        </w:rPr>
        <w:t xml:space="preserve">shareholder loan</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expense reimbursement</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Request a tax and filing calendar for the first 12 months.</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Confirm when startup certification work starts and who owns it.</w:t>
      </w:r>
    </w:p>
    <w:p w:rsidR="00000000" w:rsidDel="00000000" w:rsidP="00000000" w:rsidRDefault="00000000" w:rsidRPr="00000000" w14:paraId="0000006D">
      <w:pPr>
        <w:pStyle w:val="Heading3"/>
        <w:rPr/>
      </w:pPr>
      <w:bookmarkStart w:colFirst="0" w:colLast="0" w:name="_i0jeur446e0f" w:id="9"/>
      <w:bookmarkEnd w:id="9"/>
      <w:r w:rsidDel="00000000" w:rsidR="00000000" w:rsidRPr="00000000">
        <w:rPr>
          <w:rtl w:val="0"/>
        </w:rPr>
        <w:t xml:space="preserve">Before ENISA</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Build the innovation narrative in business language, not just technical language.</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Show why the business is scalable, not only why the architecture is sophisticated.</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Document the technology base clearly enough for a non-technical reviewer.</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Prepare evidence on market demand, problem solved, business model, and growth logic.</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Check formal gating conditions:</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Spain nexus</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company age</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turnover threshold</w:t>
      </w:r>
    </w:p>
    <w:p w:rsidR="00000000" w:rsidDel="00000000" w:rsidP="00000000" w:rsidRDefault="00000000" w:rsidRPr="00000000" w14:paraId="00000076">
      <w:pPr>
        <w:numPr>
          <w:ilvl w:val="1"/>
          <w:numId w:val="2"/>
        </w:numPr>
        <w:ind w:left="1440" w:hanging="360"/>
      </w:pPr>
      <w:r w:rsidDel="00000000" w:rsidR="00000000" w:rsidRPr="00000000">
        <w:rPr>
          <w:rtl w:val="0"/>
        </w:rPr>
        <w:t xml:space="preserve">dividend history</w:t>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founder/director good standing</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employment footprint in Spain</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Ask the adviser exactly what they need from you for the ENISA dossier and what they themselves produce.</w:t>
      </w:r>
    </w:p>
    <w:p w:rsidR="00000000" w:rsidDel="00000000" w:rsidP="00000000" w:rsidRDefault="00000000" w:rsidRPr="00000000" w14:paraId="0000007A">
      <w:pPr>
        <w:pStyle w:val="Heading3"/>
        <w:rPr/>
      </w:pPr>
      <w:bookmarkStart w:colFirst="0" w:colLast="0" w:name="_psausvnfzg7z" w:id="10"/>
      <w:bookmarkEnd w:id="10"/>
      <w:r w:rsidDel="00000000" w:rsidR="00000000" w:rsidRPr="00000000">
        <w:rPr>
          <w:rtl w:val="0"/>
        </w:rPr>
        <w:t xml:space="preserve">Before Trademark Filing</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Decide whether you are filing in Spain only, EU-wide, or both in sequence.</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Decide whether the first filing is for the company name, the lab/product name, or both.</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Decide whether the mark is word-only, logo-only, or mixed.</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Ask for a class-by-class filing plan.</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Ask for a written split between official filing fees and adviser service fees.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Run a clearance search before committing to the name in branding or spend.</w:t>
      </w:r>
    </w:p>
    <w:p w:rsidR="00000000" w:rsidDel="00000000" w:rsidP="00000000" w:rsidRDefault="00000000" w:rsidRPr="00000000" w14:paraId="00000081">
      <w:pPr>
        <w:pStyle w:val="Heading2"/>
        <w:rPr/>
      </w:pPr>
      <w:bookmarkStart w:colFirst="0" w:colLast="0" w:name="_3bgbc2yf7edd" w:id="11"/>
      <w:bookmarkEnd w:id="11"/>
      <w:r w:rsidDel="00000000" w:rsidR="00000000" w:rsidRPr="00000000">
        <w:rPr>
          <w:rtl w:val="0"/>
        </w:rPr>
        <w:t xml:space="preserve">6. Claims To Trust, Claims To Verify, And Claims To Challenge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Claim from the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What 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Startup certification is separate from company incorporation.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Trust.</w:t>
            </w:r>
            <w:r w:rsidDel="00000000" w:rsidR="00000000" w:rsidRPr="00000000">
              <w:rPr>
                <w:rtl w:val="0"/>
              </w:rPr>
              <w:t xml:space="preserve"> This is consistent with the official ENISA and Plataforma Pyme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Plan incorporation and certification as linked but separate tracks.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ENISA requires an innovative, scalable project with Spanish nexus and a majority of staff under contract in Spain.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Trust.</w:t>
            </w:r>
            <w:r w:rsidDel="00000000" w:rsidR="00000000" w:rsidRPr="00000000">
              <w:rPr>
                <w:rtl w:val="0"/>
              </w:rPr>
              <w:t xml:space="preserve"> Official ENISA material supports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Build your evidence pack around these criteria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CIRCE</w:t>
            </w:r>
            <w:r w:rsidDel="00000000" w:rsidR="00000000" w:rsidRPr="00000000">
              <w:rPr>
                <w:rtl w:val="0"/>
              </w:rPr>
              <w:t xml:space="preserve"> is the official telematic route and is meant to make SL incorporation faster and more standardized.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Trust with nuance.</w:t>
            </w:r>
            <w:r w:rsidDel="00000000" w:rsidR="00000000" w:rsidRPr="00000000">
              <w:rPr>
                <w:rtl w:val="0"/>
              </w:rPr>
              <w:t xml:space="preserve"> Official Ministry guidance supports the telematic DUE/PAE/CIRCE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Use it if speed and standardization are acceptable for your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The choice between a standardized route and a more bespoke route matters because of how the </w:t>
            </w:r>
            <w:r w:rsidDel="00000000" w:rsidR="00000000" w:rsidRPr="00000000">
              <w:rPr>
                <w:rFonts w:ascii="Roboto Mono" w:cs="Roboto Mono" w:eastAsia="Roboto Mono" w:hAnsi="Roboto Mono"/>
                <w:color w:val="188038"/>
                <w:rtl w:val="0"/>
              </w:rPr>
              <w:t xml:space="preserve">object social</w:t>
            </w:r>
            <w:r w:rsidDel="00000000" w:rsidR="00000000" w:rsidRPr="00000000">
              <w:rPr>
                <w:rtl w:val="0"/>
              </w:rPr>
              <w:t xml:space="preserve"> is captured.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Trust with nuance.</w:t>
            </w:r>
            <w:r w:rsidDel="00000000" w:rsidR="00000000" w:rsidRPr="00000000">
              <w:rPr>
                <w:rtl w:val="0"/>
              </w:rPr>
              <w:t xml:space="preserve"> This is directionally consistent with the official distinction between standard-type and non-standard-type formation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Ask for the exact draft </w:t>
            </w:r>
            <w:r w:rsidDel="00000000" w:rsidR="00000000" w:rsidRPr="00000000">
              <w:rPr>
                <w:rFonts w:ascii="Roboto Mono" w:cs="Roboto Mono" w:eastAsia="Roboto Mono" w:hAnsi="Roboto Mono"/>
                <w:color w:val="188038"/>
                <w:rtl w:val="0"/>
              </w:rPr>
              <w:t xml:space="preserve">object social</w:t>
            </w:r>
            <w:r w:rsidDel="00000000" w:rsidR="00000000" w:rsidRPr="00000000">
              <w:rPr>
                <w:rtl w:val="0"/>
              </w:rPr>
              <w:t xml:space="preserve"> before deciding.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An SL can be incorporated with </w:t>
            </w:r>
            <w:r w:rsidDel="00000000" w:rsidR="00000000" w:rsidRPr="00000000">
              <w:rPr>
                <w:rFonts w:ascii="Roboto Mono" w:cs="Roboto Mono" w:eastAsia="Roboto Mono" w:hAnsi="Roboto Mono"/>
                <w:color w:val="188038"/>
                <w:rtl w:val="0"/>
              </w:rPr>
              <w:t xml:space="preserve">1 euro</w:t>
            </w:r>
            <w:r w:rsidDel="00000000" w:rsidR="00000000" w:rsidRPr="00000000">
              <w:rPr>
                <w:rtl w:val="0"/>
              </w:rPr>
              <w:t xml:space="preserve"> minimum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Trust.</w:t>
            </w:r>
            <w:r w:rsidDel="00000000" w:rsidR="00000000" w:rsidRPr="00000000">
              <w:rPr>
                <w:rtl w:val="0"/>
              </w:rPr>
              <w:t xml:space="preserve"> Official BOE text for Ley 18/2022 confirms this and reflects the updated minimum-capital rule in the corporate law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Do not confuse legal minimum with sensible operating capital.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1 euro</w:t>
            </w:r>
            <w:r w:rsidDel="00000000" w:rsidR="00000000" w:rsidRPr="00000000">
              <w:rPr>
                <w:rtl w:val="0"/>
              </w:rPr>
              <w:t xml:space="preserve"> company is basically an unfinished company that later needs to be "completed" before notary.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Challenge.</w:t>
            </w:r>
            <w:r w:rsidDel="00000000" w:rsidR="00000000" w:rsidRPr="00000000">
              <w:rPr>
                <w:rtl w:val="0"/>
              </w:rPr>
              <w:t xml:space="preserve"> Official BOE text says Ley 18/2022 removed the old </w:t>
            </w:r>
            <w:r w:rsidDel="00000000" w:rsidR="00000000" w:rsidRPr="00000000">
              <w:rPr>
                <w:rFonts w:ascii="Roboto Mono" w:cs="Roboto Mono" w:eastAsia="Roboto Mono" w:hAnsi="Roboto Mono"/>
                <w:color w:val="188038"/>
                <w:rtl w:val="0"/>
              </w:rPr>
              <w:t xml:space="preserve">formación sucesiva</w:t>
            </w:r>
            <w:r w:rsidDel="00000000" w:rsidR="00000000" w:rsidRPr="00000000">
              <w:rPr>
                <w:rtl w:val="0"/>
              </w:rPr>
              <w:t xml:space="preserve"> regime. There are creditor-protection rules while capital is below </w:t>
            </w:r>
            <w:r w:rsidDel="00000000" w:rsidR="00000000" w:rsidRPr="00000000">
              <w:rPr>
                <w:rFonts w:ascii="Roboto Mono" w:cs="Roboto Mono" w:eastAsia="Roboto Mono" w:hAnsi="Roboto Mono"/>
                <w:color w:val="188038"/>
                <w:rtl w:val="0"/>
              </w:rPr>
              <w:t xml:space="preserve">3,000 euros</w:t>
            </w:r>
            <w:r w:rsidDel="00000000" w:rsidR="00000000" w:rsidRPr="00000000">
              <w:rPr>
                <w:rtl w:val="0"/>
              </w:rPr>
              <w:t xml:space="preserve">, but the adviser's wording should not be treated as a legal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Ask for the exact legal basis, in writing, for any claimed later notarial completion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Because you are employed full time, the relief is roughly a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quota effect or around </w:t>
            </w:r>
            <w:r w:rsidDel="00000000" w:rsidR="00000000" w:rsidRPr="00000000">
              <w:rPr>
                <w:rFonts w:ascii="Roboto Mono" w:cs="Roboto Mono" w:eastAsia="Roboto Mono" w:hAnsi="Roboto Mono"/>
                <w:color w:val="188038"/>
                <w:rtl w:val="0"/>
              </w:rPr>
              <w:t xml:space="preserve">87 euros</w:t>
            </w:r>
            <w:r w:rsidDel="00000000" w:rsidR="00000000" w:rsidRPr="00000000">
              <w:rPr>
                <w:rtl w:val="0"/>
              </w:rPr>
              <w:t xml:space="preserve">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Challenge.</w:t>
            </w:r>
            <w:r w:rsidDel="00000000" w:rsidR="00000000" w:rsidRPr="00000000">
              <w:rPr>
                <w:rtl w:val="0"/>
              </w:rPr>
              <w:t xml:space="preserve"> Official BOE text for Ley 28/2022 adds </w:t>
            </w:r>
            <w:r w:rsidDel="00000000" w:rsidR="00000000" w:rsidRPr="00000000">
              <w:rPr>
                <w:rFonts w:ascii="Roboto Mono" w:cs="Roboto Mono" w:eastAsia="Roboto Mono" w:hAnsi="Roboto Mono"/>
                <w:color w:val="188038"/>
                <w:rtl w:val="0"/>
              </w:rPr>
              <w:t xml:space="preserve">Artículo 38 quinquies</w:t>
            </w:r>
            <w:r w:rsidDel="00000000" w:rsidR="00000000" w:rsidRPr="00000000">
              <w:rPr>
                <w:rtl w:val="0"/>
              </w:rPr>
              <w:t xml:space="preserve"> to Ley 20/2007, creating a potentially much better pluriactivity bonus for qualifying founders of emerging companies: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of the quota corresponding to the general minimum base during the first three years, incompatible with other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Ask which exact regime they think applies to you, when, and under what certification assumptions. Get it in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The European trademark would cost </w:t>
            </w:r>
            <w:r w:rsidDel="00000000" w:rsidR="00000000" w:rsidRPr="00000000">
              <w:rPr>
                <w:rFonts w:ascii="Roboto Mono" w:cs="Roboto Mono" w:eastAsia="Roboto Mono" w:hAnsi="Roboto Mono"/>
                <w:color w:val="188038"/>
                <w:rtl w:val="0"/>
              </w:rPr>
              <w:t xml:space="preserve">374.95</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Challenge.</w:t>
            </w:r>
            <w:r w:rsidDel="00000000" w:rsidR="00000000" w:rsidRPr="00000000">
              <w:rPr>
                <w:rtl w:val="0"/>
              </w:rPr>
              <w:t xml:space="preserve"> Official EUIPO fees show </w:t>
            </w:r>
            <w:r w:rsidDel="00000000" w:rsidR="00000000" w:rsidRPr="00000000">
              <w:rPr>
                <w:rFonts w:ascii="Roboto Mono" w:cs="Roboto Mono" w:eastAsia="Roboto Mono" w:hAnsi="Roboto Mono"/>
                <w:color w:val="188038"/>
                <w:rtl w:val="0"/>
              </w:rPr>
              <w:t xml:space="preserve">850 euros</w:t>
            </w:r>
            <w:r w:rsidDel="00000000" w:rsidR="00000000" w:rsidRPr="00000000">
              <w:rPr>
                <w:rtl w:val="0"/>
              </w:rPr>
              <w:t xml:space="preserve"> online for the first class, </w:t>
            </w:r>
            <w:r w:rsidDel="00000000" w:rsidR="00000000" w:rsidRPr="00000000">
              <w:rPr>
                <w:rFonts w:ascii="Roboto Mono" w:cs="Roboto Mono" w:eastAsia="Roboto Mono" w:hAnsi="Roboto Mono"/>
                <w:color w:val="188038"/>
                <w:rtl w:val="0"/>
              </w:rPr>
              <w:t xml:space="preserve">50 euros</w:t>
            </w:r>
            <w:r w:rsidDel="00000000" w:rsidR="00000000" w:rsidRPr="00000000">
              <w:rPr>
                <w:rtl w:val="0"/>
              </w:rPr>
              <w:t xml:space="preserve"> for the second class, and </w:t>
            </w:r>
            <w:r w:rsidDel="00000000" w:rsidR="00000000" w:rsidRPr="00000000">
              <w:rPr>
                <w:rFonts w:ascii="Roboto Mono" w:cs="Roboto Mono" w:eastAsia="Roboto Mono" w:hAnsi="Roboto Mono"/>
                <w:color w:val="188038"/>
                <w:rtl w:val="0"/>
              </w:rPr>
              <w:t xml:space="preserve">150 euros</w:t>
            </w:r>
            <w:r w:rsidDel="00000000" w:rsidR="00000000" w:rsidRPr="00000000">
              <w:rPr>
                <w:rtl w:val="0"/>
              </w:rPr>
              <w:t xml:space="preserve"> for each additional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Ask whether </w:t>
            </w:r>
            <w:r w:rsidDel="00000000" w:rsidR="00000000" w:rsidRPr="00000000">
              <w:rPr>
                <w:rFonts w:ascii="Roboto Mono" w:cs="Roboto Mono" w:eastAsia="Roboto Mono" w:hAnsi="Roboto Mono"/>
                <w:color w:val="188038"/>
                <w:rtl w:val="0"/>
              </w:rPr>
              <w:t xml:space="preserve">374.95</w:t>
            </w:r>
            <w:r w:rsidDel="00000000" w:rsidR="00000000" w:rsidRPr="00000000">
              <w:rPr>
                <w:rtl w:val="0"/>
              </w:rPr>
              <w:t xml:space="preserve"> is only their service fee, a pre-search fee, an outdated quote, or a different jurisdiction entirely.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The BBVA-linked bonuses, discounted accounting rates, and adviser promos materially reduce your startup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Verify commercially.</w:t>
            </w:r>
            <w:r w:rsidDel="00000000" w:rsidR="00000000" w:rsidRPr="00000000">
              <w:rPr>
                <w:rtl w:val="0"/>
              </w:rPr>
              <w:t xml:space="preserve"> These may be true as sales terms, but they are not public-law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Ask for written terms, duration, conditions, and any permanence or transfer restrictions.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The company can be started now and ENISA/startup work can be handled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Trust operationally, challenge strategically.</w:t>
            </w:r>
            <w:r w:rsidDel="00000000" w:rsidR="00000000" w:rsidRPr="00000000">
              <w:rPr>
                <w:rtl w:val="0"/>
              </w:rPr>
              <w:t xml:space="preserve"> It is procedurally true, but risky if the legal framing chosen now weakens the future ENISA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Treat ENISA preparation as parallel strategic work even if formal submission is later.</w:t>
            </w:r>
          </w:p>
        </w:tc>
      </w:tr>
    </w:tbl>
    <w:p w:rsidR="00000000" w:rsidDel="00000000" w:rsidP="00000000" w:rsidRDefault="00000000" w:rsidRPr="00000000" w14:paraId="000000A3">
      <w:pPr>
        <w:pStyle w:val="Heading2"/>
        <w:rPr/>
      </w:pPr>
      <w:bookmarkStart w:colFirst="0" w:colLast="0" w:name="_x4p0gvyiojfr" w:id="12"/>
      <w:bookmarkEnd w:id="12"/>
      <w:r w:rsidDel="00000000" w:rsidR="00000000" w:rsidRPr="00000000">
        <w:rPr>
          <w:rtl w:val="0"/>
        </w:rPr>
        <w:t xml:space="preserve">7. Risks, Ambiguities, And Follow-Up Questions For The Advisers</w:t>
      </w:r>
    </w:p>
    <w:p w:rsidR="00000000" w:rsidDel="00000000" w:rsidP="00000000" w:rsidRDefault="00000000" w:rsidRPr="00000000" w14:paraId="000000A4">
      <w:pPr>
        <w:pStyle w:val="Heading3"/>
        <w:rPr/>
      </w:pPr>
      <w:bookmarkStart w:colFirst="0" w:colLast="0" w:name="_dstg18f56b9t" w:id="13"/>
      <w:bookmarkEnd w:id="13"/>
      <w:r w:rsidDel="00000000" w:rsidR="00000000" w:rsidRPr="00000000">
        <w:rPr>
          <w:rtl w:val="0"/>
        </w:rPr>
        <w:t xml:space="preserve">Main Risks</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Incorporating too quickly under a generic consultancy framing that weakens the startup narrative later.</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Choosing </w:t>
      </w:r>
      <w:r w:rsidDel="00000000" w:rsidR="00000000" w:rsidRPr="00000000">
        <w:rPr>
          <w:rFonts w:ascii="Roboto Mono" w:cs="Roboto Mono" w:eastAsia="Roboto Mono" w:hAnsi="Roboto Mono"/>
          <w:color w:val="188038"/>
          <w:rtl w:val="0"/>
        </w:rPr>
        <w:t xml:space="preserve">CIRCE</w:t>
      </w:r>
      <w:r w:rsidDel="00000000" w:rsidR="00000000" w:rsidRPr="00000000">
        <w:rPr>
          <w:rtl w:val="0"/>
        </w:rPr>
        <w:t xml:space="preserve"> for speed when a more tailored </w:t>
      </w:r>
      <w:r w:rsidDel="00000000" w:rsidR="00000000" w:rsidRPr="00000000">
        <w:rPr>
          <w:rFonts w:ascii="Roboto Mono" w:cs="Roboto Mono" w:eastAsia="Roboto Mono" w:hAnsi="Roboto Mono"/>
          <w:color w:val="188038"/>
          <w:rtl w:val="0"/>
        </w:rPr>
        <w:t xml:space="preserve">object social</w:t>
      </w:r>
      <w:r w:rsidDel="00000000" w:rsidR="00000000" w:rsidRPr="00000000">
        <w:rPr>
          <w:rtl w:val="0"/>
        </w:rPr>
        <w:t xml:space="preserve"> would better support your long-term positioning.</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Under-capitalizing the company and then improvising founder funding without a clean tax/accounting method.</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Mixing up public-law benefits with adviser sales language or bank promotions.</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Filing the wrong trademark in the wrong territory or classes because brand architecture was not defined first.</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Letting external advisers own the sequence instead of making them execute your sequence.</w:t>
      </w:r>
    </w:p>
    <w:p w:rsidR="00000000" w:rsidDel="00000000" w:rsidP="00000000" w:rsidRDefault="00000000" w:rsidRPr="00000000" w14:paraId="000000AB">
      <w:pPr>
        <w:pStyle w:val="Heading3"/>
        <w:rPr/>
      </w:pPr>
      <w:bookmarkStart w:colFirst="0" w:colLast="0" w:name="_oa6smkwyrghh" w:id="14"/>
      <w:bookmarkEnd w:id="14"/>
      <w:r w:rsidDel="00000000" w:rsidR="00000000" w:rsidRPr="00000000">
        <w:rPr>
          <w:rtl w:val="0"/>
        </w:rPr>
        <w:t xml:space="preserve">Main Ambiguities</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What exactly should the first company be called in functional terms: research entity, consultancy, or product/lab platform?</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How should the future split between </w:t>
      </w:r>
      <w:r w:rsidDel="00000000" w:rsidR="00000000" w:rsidRPr="00000000">
        <w:rPr>
          <w:rFonts w:ascii="Roboto Mono" w:cs="Roboto Mono" w:eastAsia="Roboto Mono" w:hAnsi="Roboto Mono"/>
          <w:color w:val="188038"/>
          <w:rtl w:val="0"/>
        </w:rPr>
        <w:t xml:space="preserve">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Tech Lab</w:t>
      </w:r>
      <w:r w:rsidDel="00000000" w:rsidR="00000000" w:rsidRPr="00000000">
        <w:rPr>
          <w:rtl w:val="0"/>
        </w:rPr>
        <w:t xml:space="preserve"> be reflected now, if at all?</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Which contribution regime really applies during pluriactivity, and when does startup-law treatment become available?</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Whether the cheapest/faster incorporation route is compatible with the strongest future ENISA case.</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How pre-incorporation operating costs should be treated if they relate to infrastructure already running.</w:t>
      </w:r>
    </w:p>
    <w:p w:rsidR="00000000" w:rsidDel="00000000" w:rsidP="00000000" w:rsidRDefault="00000000" w:rsidRPr="00000000" w14:paraId="000000B1">
      <w:pPr>
        <w:pStyle w:val="Heading3"/>
        <w:rPr/>
      </w:pPr>
      <w:bookmarkStart w:colFirst="0" w:colLast="0" w:name="_7j6hqbaqj9cu" w:id="15"/>
      <w:bookmarkEnd w:id="15"/>
      <w:r w:rsidDel="00000000" w:rsidR="00000000" w:rsidRPr="00000000">
        <w:rPr>
          <w:rtl w:val="0"/>
        </w:rPr>
        <w:t xml:space="preserve">Questions To Put In Writing</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What exact </w:t>
      </w:r>
      <w:r w:rsidDel="00000000" w:rsidR="00000000" w:rsidRPr="00000000">
        <w:rPr>
          <w:rFonts w:ascii="Roboto Mono" w:cs="Roboto Mono" w:eastAsia="Roboto Mono" w:hAnsi="Roboto Mono"/>
          <w:color w:val="188038"/>
          <w:rtl w:val="0"/>
        </w:rPr>
        <w:t xml:space="preserve">object social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CNAE</w:t>
      </w:r>
      <w:r w:rsidDel="00000000" w:rsidR="00000000" w:rsidRPr="00000000">
        <w:rPr>
          <w:rtl w:val="0"/>
        </w:rPr>
        <w:t xml:space="preserve"> package do you recommend for my case, and why?</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Do you recommend </w:t>
      </w:r>
      <w:r w:rsidDel="00000000" w:rsidR="00000000" w:rsidRPr="00000000">
        <w:rPr>
          <w:rFonts w:ascii="Roboto Mono" w:cs="Roboto Mono" w:eastAsia="Roboto Mono" w:hAnsi="Roboto Mono"/>
          <w:color w:val="188038"/>
          <w:rtl w:val="0"/>
        </w:rPr>
        <w:t xml:space="preserve">CIRCE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ordinary constitution</w:t>
      </w:r>
      <w:r w:rsidDel="00000000" w:rsidR="00000000" w:rsidRPr="00000000">
        <w:rPr>
          <w:rtl w:val="0"/>
        </w:rPr>
        <w:t xml:space="preserve"> for a founder who wants later ENISA certification and possible product/lab separation?</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If you recommend </w:t>
      </w:r>
      <w:r w:rsidDel="00000000" w:rsidR="00000000" w:rsidRPr="00000000">
        <w:rPr>
          <w:rFonts w:ascii="Roboto Mono" w:cs="Roboto Mono" w:eastAsia="Roboto Mono" w:hAnsi="Roboto Mono"/>
          <w:color w:val="188038"/>
          <w:rtl w:val="0"/>
        </w:rPr>
        <w:t xml:space="preserve">CIRCE</w:t>
      </w:r>
      <w:r w:rsidDel="00000000" w:rsidR="00000000" w:rsidRPr="00000000">
        <w:rPr>
          <w:rtl w:val="0"/>
        </w:rPr>
        <w:t xml:space="preserve">, what am I giving up compared with a bespoke route?</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What exact documentation do you need from me to prepare the ENISA case properly?</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What is the legal basis for your explanation of the </w:t>
      </w:r>
      <w:r w:rsidDel="00000000" w:rsidR="00000000" w:rsidRPr="00000000">
        <w:rPr>
          <w:rFonts w:ascii="Roboto Mono" w:cs="Roboto Mono" w:eastAsia="Roboto Mono" w:hAnsi="Roboto Mono"/>
          <w:color w:val="188038"/>
          <w:rtl w:val="0"/>
        </w:rPr>
        <w:t xml:space="preserve">1 euro</w:t>
      </w:r>
      <w:r w:rsidDel="00000000" w:rsidR="00000000" w:rsidRPr="00000000">
        <w:rPr>
          <w:rtl w:val="0"/>
        </w:rPr>
        <w:t xml:space="preserve"> company path?</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What exact pluriactivity or founder quota benefit do you believe applies to me, from what date, and under which conditions?</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Is your trademark figure an official filing fee, your own service fee, or a combined figure? For which territory and how many classes?</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How should founder-funded infrastructure already in use be handled:</w:t>
      </w:r>
    </w:p>
    <w:p w:rsidR="00000000" w:rsidDel="00000000" w:rsidP="00000000" w:rsidRDefault="00000000" w:rsidRPr="00000000" w14:paraId="000000BA">
      <w:pPr>
        <w:numPr>
          <w:ilvl w:val="1"/>
          <w:numId w:val="2"/>
        </w:numPr>
        <w:ind w:left="1440" w:hanging="360"/>
      </w:pPr>
      <w:r w:rsidDel="00000000" w:rsidR="00000000" w:rsidRPr="00000000">
        <w:rPr>
          <w:rtl w:val="0"/>
        </w:rPr>
        <w:t xml:space="preserve">reimbursed</w:t>
      </w:r>
    </w:p>
    <w:p w:rsidR="00000000" w:rsidDel="00000000" w:rsidP="00000000" w:rsidRDefault="00000000" w:rsidRPr="00000000" w14:paraId="000000BB">
      <w:pPr>
        <w:numPr>
          <w:ilvl w:val="1"/>
          <w:numId w:val="2"/>
        </w:numPr>
        <w:ind w:left="1440" w:hanging="360"/>
      </w:pPr>
      <w:r w:rsidDel="00000000" w:rsidR="00000000" w:rsidRPr="00000000">
        <w:rPr>
          <w:rtl w:val="0"/>
        </w:rPr>
        <w:t xml:space="preserve">contributed as capital</w:t>
      </w:r>
    </w:p>
    <w:p w:rsidR="00000000" w:rsidDel="00000000" w:rsidP="00000000" w:rsidRDefault="00000000" w:rsidRPr="00000000" w14:paraId="000000BC">
      <w:pPr>
        <w:numPr>
          <w:ilvl w:val="1"/>
          <w:numId w:val="2"/>
        </w:numPr>
        <w:ind w:left="1440" w:hanging="360"/>
      </w:pPr>
      <w:r w:rsidDel="00000000" w:rsidR="00000000" w:rsidRPr="00000000">
        <w:rPr>
          <w:rtl w:val="0"/>
        </w:rPr>
        <w:t xml:space="preserve">treated as a shareholder loan</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If a holding is a future objective, what structural constraints should I avoid now?</w:t>
      </w:r>
    </w:p>
    <w:p w:rsidR="00000000" w:rsidDel="00000000" w:rsidP="00000000" w:rsidRDefault="00000000" w:rsidRPr="00000000" w14:paraId="000000BE">
      <w:pPr>
        <w:pStyle w:val="Heading2"/>
        <w:rPr/>
      </w:pPr>
      <w:bookmarkStart w:colFirst="0" w:colLast="0" w:name="_3wvwn4czh255" w:id="16"/>
      <w:bookmarkEnd w:id="16"/>
      <w:r w:rsidDel="00000000" w:rsidR="00000000" w:rsidRPr="00000000">
        <w:rPr>
          <w:rtl w:val="0"/>
        </w:rPr>
        <w:t xml:space="preserve">8. HLK Extraction Map</w:t>
      </w:r>
    </w:p>
    <w:p w:rsidR="00000000" w:rsidDel="00000000" w:rsidP="00000000" w:rsidRDefault="00000000" w:rsidRPr="00000000" w14:paraId="000000BF">
      <w:pPr>
        <w:rPr/>
      </w:pPr>
      <w:r w:rsidDel="00000000" w:rsidR="00000000" w:rsidRPr="00000000">
        <w:rPr>
          <w:rtl w:val="0"/>
        </w:rPr>
        <w:t xml:space="preserve">Per </w:t>
      </w:r>
      <w:r w:rsidDel="00000000" w:rsidR="00000000" w:rsidRPr="00000000">
        <w:rPr>
          <w:rFonts w:ascii="Roboto Mono" w:cs="Roboto Mono" w:eastAsia="Roboto Mono" w:hAnsi="Roboto Mono"/>
          <w:color w:val="188038"/>
          <w:rtl w:val="0"/>
        </w:rPr>
        <w:t xml:space="preserve">PRECEDENCE.md</w:t>
      </w:r>
      <w:r w:rsidDel="00000000" w:rsidR="00000000" w:rsidRPr="00000000">
        <w:rPr>
          <w:rtl w:val="0"/>
        </w:rPr>
        <w:t xml:space="preserve">, the raw call notes should </w:t>
      </w:r>
      <w:r w:rsidDel="00000000" w:rsidR="00000000" w:rsidRPr="00000000">
        <w:rPr>
          <w:b w:val="1"/>
          <w:bCs w:val="1"/>
          <w:rtl w:val="0"/>
        </w:rPr>
        <w:t xml:space="preserve">not</w:t>
      </w:r>
      <w:r w:rsidDel="00000000" w:rsidR="00000000" w:rsidRPr="00000000">
        <w:rPr>
          <w:rtl w:val="0"/>
        </w:rPr>
        <w:t xml:space="preserve"> be promoted into </w:t>
      </w:r>
      <w:r w:rsidDel="00000000" w:rsidR="00000000" w:rsidRPr="00000000">
        <w:rPr>
          <w:rFonts w:ascii="Roboto Mono" w:cs="Roboto Mono" w:eastAsia="Roboto Mono" w:hAnsi="Roboto Mono"/>
          <w:color w:val="188038"/>
          <w:rtl w:val="0"/>
        </w:rPr>
        <w:t xml:space="preserve">docs/references/hlk/compliance/</w:t>
      </w:r>
      <w:r w:rsidDel="00000000" w:rsidR="00000000" w:rsidRPr="00000000">
        <w:rPr>
          <w:rtl w:val="0"/>
        </w:rPr>
        <w:t xml:space="preserve"> as-is. The first promotion target, once the knowledge is validated and stabilized, is role-owned narrative documentation under </w:t>
      </w:r>
      <w:r w:rsidDel="00000000" w:rsidR="00000000" w:rsidRPr="00000000">
        <w:rPr>
          <w:rFonts w:ascii="Roboto Mono" w:cs="Roboto Mono" w:eastAsia="Roboto Mono" w:hAnsi="Roboto Mono"/>
          <w:color w:val="188038"/>
          <w:rtl w:val="0"/>
        </w:rPr>
        <w:t xml:space="preserve">docs/references/hlk/v3.0/</w:t>
      </w:r>
      <w:r w:rsidDel="00000000" w:rsidR="00000000" w:rsidRPr="00000000">
        <w:rPr>
          <w:rtl w:val="0"/>
        </w:rPr>
        <w:t xml:space="preserve">. Only repeatable, structured process knowledge should later become registry rows in </w:t>
      </w:r>
      <w:r w:rsidDel="00000000" w:rsidR="00000000" w:rsidRPr="00000000">
        <w:rPr>
          <w:rFonts w:ascii="Roboto Mono" w:cs="Roboto Mono" w:eastAsia="Roboto Mono" w:hAnsi="Roboto Mono"/>
          <w:color w:val="188038"/>
          <w:rtl w:val="0"/>
        </w:rPr>
        <w:t xml:space="preserve">process_list.csv</w:t>
      </w:r>
      <w:r w:rsidDel="00000000" w:rsidR="00000000" w:rsidRPr="00000000">
        <w:rPr>
          <w:rtl w:val="0"/>
        </w:rPr>
        <w:t xml:space="preserve">.</w:t>
      </w:r>
    </w:p>
    <w:p w:rsidR="00000000" w:rsidDel="00000000" w:rsidP="00000000" w:rsidRDefault="00000000" w:rsidRPr="00000000" w14:paraId="000000C0">
      <w:pPr>
        <w:pStyle w:val="Heading3"/>
        <w:rPr/>
      </w:pPr>
      <w:bookmarkStart w:colFirst="0" w:colLast="0" w:name="_5qdw04h48an" w:id="17"/>
      <w:bookmarkEnd w:id="17"/>
      <w:r w:rsidDel="00000000" w:rsidR="00000000" w:rsidRPr="00000000">
        <w:rPr>
          <w:rtl w:val="0"/>
        </w:rPr>
        <w:t xml:space="preserve">What Belongs In </w:t>
      </w:r>
      <w:r w:rsidDel="00000000" w:rsidR="00000000" w:rsidRPr="00000000">
        <w:rPr>
          <w:rFonts w:ascii="Roboto Mono" w:cs="Roboto Mono" w:eastAsia="Roboto Mono" w:hAnsi="Roboto Mono"/>
          <w:color w:val="188038"/>
          <w:rtl w:val="0"/>
        </w:rPr>
        <w:t xml:space="preserve">v3.0</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Proposed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Likely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Proposed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Incorporation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Founder Entity Formation Decision Memo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docs/references/hlk/v3.0/Admin/O5-1/People/Legal/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Captures the logic for route, company purpose, object social, and sequencing.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Funding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Founder-to-Company Funding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Business Controller with Taxes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docs/references/hlk/v3.0/Admin/O5-1/Finance/Business Controller/Taxes/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Stabilizes rules for capital, loans, reimbursements, and operating runway.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Startup certification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ENISA Readiness Checklist and Evidence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Compliance with Holistik Researcher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docs/references/hlk/v3.0/Admin/O5-1/People/Compliance/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docs/references/hlk/v3.0/Admin/O5-1/Research/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Separates compliance gating from innovation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Brand and filing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Roboto Mono" w:cs="Roboto Mono" w:eastAsia="Roboto Mono" w:hAnsi="Roboto Mono"/>
                <w:color w:val="188038"/>
                <w:rtl w:val="0"/>
              </w:rPr>
              <w:t xml:space="preserve">Trademark and Naming Decision 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Brand Manager with Legal Counsel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docs/references/hlk/v3.0/Admin/O5-1/Marketing/Brand/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docs/references/hlk/v3.0/Admin/O5-1/People/Legal/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Distinguishes company name, brand name, territory, and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Strategic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Research vs Tech Lab Entity Rationale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Holistik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docs/references/hlk/v3.0/Admin/O5-1/Research/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Explains why one entity starts first and what moves later.</w:t>
            </w:r>
          </w:p>
        </w:tc>
      </w:tr>
    </w:tbl>
    <w:p w:rsidR="00000000" w:rsidDel="00000000" w:rsidP="00000000" w:rsidRDefault="00000000" w:rsidRPr="00000000" w14:paraId="000000DF">
      <w:pPr>
        <w:pStyle w:val="Heading3"/>
        <w:rPr/>
      </w:pPr>
      <w:bookmarkStart w:colFirst="0" w:colLast="0" w:name="_kxsrmfujsgwl" w:id="18"/>
      <w:bookmarkEnd w:id="18"/>
      <w:r w:rsidDel="00000000" w:rsidR="00000000" w:rsidRPr="00000000">
        <w:rPr>
          <w:rtl w:val="0"/>
        </w:rPr>
        <w:t xml:space="preserve">What Could Later Become </w:t>
      </w:r>
      <w:r w:rsidDel="00000000" w:rsidR="00000000" w:rsidRPr="00000000">
        <w:rPr>
          <w:rFonts w:ascii="Roboto Mono" w:cs="Roboto Mono" w:eastAsia="Roboto Mono" w:hAnsi="Roboto Mono"/>
          <w:color w:val="188038"/>
          <w:rtl w:val="0"/>
        </w:rPr>
        <w:t xml:space="preserve">process_list.csv</w:t>
      </w:r>
      <w:r w:rsidDel="00000000" w:rsidR="00000000" w:rsidRPr="00000000">
        <w:rPr>
          <w:rtl w:val="0"/>
        </w:rPr>
        <w:t xml:space="preserve"> Entries</w:t>
      </w:r>
    </w:p>
    <w:p w:rsidR="00000000" w:rsidDel="00000000" w:rsidP="00000000" w:rsidRDefault="00000000" w:rsidRPr="00000000" w14:paraId="000000E0">
      <w:pPr>
        <w:rPr/>
      </w:pPr>
      <w:r w:rsidDel="00000000" w:rsidR="00000000" w:rsidRPr="00000000">
        <w:rPr>
          <w:rtl w:val="0"/>
        </w:rPr>
        <w:t xml:space="preserve">These are the strongest candidates if this becomes a repeatable operational pattern rather than a one-off founder case: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Candidate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Existing anchor in </w:t>
            </w:r>
            <w:r w:rsidDel="00000000" w:rsidR="00000000" w:rsidRPr="00000000">
              <w:rPr>
                <w:rFonts w:ascii="Roboto Mono" w:cs="Roboto Mono" w:eastAsia="Roboto Mono" w:hAnsi="Roboto Mono"/>
                <w:b w:val="1"/>
                <w:bCs w:val="1"/>
                <w:color w:val="188038"/>
                <w:rtl w:val="0"/>
              </w:rPr>
              <w:t xml:space="preserve">process_list.csv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Likely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Promotion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Founder Incorporation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Think Big Legal Compliance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thi_legal_ws_1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Good candidate if Holistika will create more entities or ventures.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Object Social and CNAE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Think Big Legal Compliance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thi_legal_ws_1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Promote only after the pattern is proven and jurisdiction-specific nuances are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Founder-to-Company Funding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Think Big Finance Architecture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thi_finan_ws_1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Business Controller plus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Useful once tax/accounting treatment is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ENISA Certification Evidence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Compliance Methodology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hol_peopl_ws_1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Compliance with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Strong candidate once the checklist is stable and non-transcript-based.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Trademark Clearance and Filing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adjacent to Brand and Legal work, but not yet obviously modeled as a clean process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Brand Manager plus 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Better to stabilize first in </w:t>
            </w:r>
            <w:r w:rsidDel="00000000" w:rsidR="00000000" w:rsidRPr="00000000">
              <w:rPr>
                <w:rFonts w:ascii="Roboto Mono" w:cs="Roboto Mono" w:eastAsia="Roboto Mono" w:hAnsi="Roboto Mono"/>
                <w:color w:val="188038"/>
                <w:rtl w:val="0"/>
              </w:rPr>
              <w:t xml:space="preserve">v3.0</w:t>
            </w:r>
            <w:r w:rsidDel="00000000" w:rsidR="00000000" w:rsidRPr="00000000">
              <w:rPr>
                <w:rtl w:val="0"/>
              </w:rPr>
              <w:t xml:space="preserve"> narrative docs, then registry-row it.</w:t>
            </w:r>
          </w:p>
        </w:tc>
      </w:tr>
    </w:tbl>
    <w:p w:rsidR="00000000" w:rsidDel="00000000" w:rsidP="00000000" w:rsidRDefault="00000000" w:rsidRPr="00000000" w14:paraId="000000FA">
      <w:pPr>
        <w:pStyle w:val="Heading3"/>
        <w:rPr/>
      </w:pPr>
      <w:bookmarkStart w:colFirst="0" w:colLast="0" w:name="_3rif1st4lz7q" w:id="19"/>
      <w:bookmarkEnd w:id="19"/>
      <w:r w:rsidDel="00000000" w:rsidR="00000000" w:rsidRPr="00000000">
        <w:rPr>
          <w:rtl w:val="0"/>
        </w:rPr>
        <w:t xml:space="preserve">What Should Not Go Into </w:t>
      </w:r>
      <w:r w:rsidDel="00000000" w:rsidR="00000000" w:rsidRPr="00000000">
        <w:rPr>
          <w:rFonts w:ascii="Roboto Mono" w:cs="Roboto Mono" w:eastAsia="Roboto Mono" w:hAnsi="Roboto Mono"/>
          <w:color w:val="188038"/>
          <w:rtl w:val="0"/>
        </w:rPr>
        <w:t xml:space="preserve">compliance/</w:t>
      </w:r>
      <w:r w:rsidDel="00000000" w:rsidR="00000000" w:rsidRPr="00000000">
        <w:rPr>
          <w:rtl w:val="0"/>
        </w:rPr>
        <w:t xml:space="preserve"> Yet</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Raw adviser pricing</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Call-by-call meeting notes</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Personal founder circumstances</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Unvalidated tax heuristics</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One-off commercial terms from a bank or adviser</w:t>
      </w:r>
    </w:p>
    <w:p w:rsidR="00000000" w:rsidDel="00000000" w:rsidP="00000000" w:rsidRDefault="00000000" w:rsidRPr="00000000" w14:paraId="00000100">
      <w:pPr>
        <w:pStyle w:val="Heading3"/>
        <w:rPr/>
      </w:pPr>
      <w:bookmarkStart w:colFirst="0" w:colLast="0" w:name="_gyho0ne7ecmm" w:id="20"/>
      <w:bookmarkEnd w:id="20"/>
      <w:r w:rsidDel="00000000" w:rsidR="00000000" w:rsidRPr="00000000">
        <w:rPr>
          <w:rtl w:val="0"/>
        </w:rPr>
        <w:t xml:space="preserve">Net Recommendation</w:t>
      </w:r>
    </w:p>
    <w:p w:rsidR="00000000" w:rsidDel="00000000" w:rsidP="00000000" w:rsidRDefault="00000000" w:rsidRPr="00000000" w14:paraId="00000101">
      <w:pPr>
        <w:rPr/>
      </w:pPr>
      <w:r w:rsidDel="00000000" w:rsidR="00000000" w:rsidRPr="00000000">
        <w:rPr>
          <w:rtl w:val="0"/>
        </w:rPr>
        <w:t xml:space="preserve">Promote this knowledge in two steps: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Keep this report as the redacted working synthesis in </w:t>
      </w:r>
      <w:r w:rsidDel="00000000" w:rsidR="00000000" w:rsidRPr="00000000">
        <w:rPr>
          <w:rFonts w:ascii="Roboto Mono" w:cs="Roboto Mono" w:eastAsia="Roboto Mono" w:hAnsi="Roboto Mono"/>
          <w:color w:val="188038"/>
          <w:rtl w:val="0"/>
        </w:rPr>
        <w:t xml:space="preserve">docs/wip/</w:t>
      </w:r>
      <w:r w:rsidDel="00000000" w:rsidR="00000000" w:rsidRPr="00000000">
        <w:rPr>
          <w:rtl w:val="0"/>
        </w:rPr>
        <w:t xml:space="preserve">.</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Promote only the stable parts into </w:t>
      </w:r>
      <w:r w:rsidDel="00000000" w:rsidR="00000000" w:rsidRPr="00000000">
        <w:rPr>
          <w:rFonts w:ascii="Roboto Mono" w:cs="Roboto Mono" w:eastAsia="Roboto Mono" w:hAnsi="Roboto Mono"/>
          <w:color w:val="188038"/>
          <w:rtl w:val="0"/>
        </w:rPr>
        <w:t xml:space="preserve">v3.0</w:t>
      </w:r>
      <w:r w:rsidDel="00000000" w:rsidR="00000000" w:rsidRPr="00000000">
        <w:rPr>
          <w:rtl w:val="0"/>
        </w:rPr>
        <w:t xml:space="preserve"> role-owned docs first, then create </w:t>
      </w:r>
      <w:r w:rsidDel="00000000" w:rsidR="00000000" w:rsidRPr="00000000">
        <w:rPr>
          <w:rFonts w:ascii="Roboto Mono" w:cs="Roboto Mono" w:eastAsia="Roboto Mono" w:hAnsi="Roboto Mono"/>
          <w:color w:val="188038"/>
          <w:rtl w:val="0"/>
        </w:rPr>
        <w:t xml:space="preserve">process_list.csv</w:t>
      </w:r>
      <w:r w:rsidDel="00000000" w:rsidR="00000000" w:rsidRPr="00000000">
        <w:rPr>
          <w:rtl w:val="0"/>
        </w:rPr>
        <w:t xml:space="preserve"> rows if the activity becomes a standard internal process.</w:t>
      </w:r>
    </w:p>
    <w:p w:rsidR="00000000" w:rsidDel="00000000" w:rsidP="00000000" w:rsidRDefault="00000000" w:rsidRPr="00000000" w14:paraId="00000105">
      <w:pPr>
        <w:pStyle w:val="Heading2"/>
        <w:rPr/>
      </w:pPr>
      <w:bookmarkStart w:colFirst="0" w:colLast="0" w:name="_9457vlp7vrkm" w:id="21"/>
      <w:bookmarkEnd w:id="21"/>
      <w:r w:rsidDel="00000000" w:rsidR="00000000" w:rsidRPr="00000000">
        <w:rPr>
          <w:rtl w:val="0"/>
        </w:rPr>
        <w:t xml:space="preserve">9. Redaction Note And Source Handling</w:t>
      </w:r>
    </w:p>
    <w:p w:rsidR="00000000" w:rsidDel="00000000" w:rsidP="00000000" w:rsidRDefault="00000000" w:rsidRPr="00000000" w14:paraId="00000106">
      <w:pPr>
        <w:rPr/>
      </w:pPr>
      <w:r w:rsidDel="00000000" w:rsidR="00000000" w:rsidRPr="00000000">
        <w:rPr>
          <w:rtl w:val="0"/>
        </w:rPr>
        <w:t xml:space="preserve">This report intentionally omits: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personal names beyond the business context already implicit in the workspace</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email addresses</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postal address details</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national ID details</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bank details</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payment-card details</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raw transaction data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source transcripts contained sensitive personal and payment information adjacent to business discussion. For that reason, this report does not reproduce direct quotations from those sections. Where the business meaning mattered, the content was paraphrased and normalized into founder-facing actions and risks.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Commercial pricing, discounts, and turnaround claims are treated as point-in-time adviser statements unless they are backed by an official fee schedule or a written service proposal.</w:t>
      </w:r>
    </w:p>
    <w:p w:rsidR="00000000" w:rsidDel="00000000" w:rsidP="00000000" w:rsidRDefault="00000000" w:rsidRPr="00000000" w14:paraId="00000113">
      <w:pPr>
        <w:pStyle w:val="Heading2"/>
        <w:rPr/>
      </w:pPr>
      <w:bookmarkStart w:colFirst="0" w:colLast="0" w:name="_8g6yivvcfzpw" w:id="22"/>
      <w:bookmarkEnd w:id="22"/>
      <w:r w:rsidDel="00000000" w:rsidR="00000000" w:rsidRPr="00000000">
        <w:rPr>
          <w:rtl w:val="0"/>
        </w:rPr>
        <w:t xml:space="preserve">10. Source References</w:t>
      </w:r>
    </w:p>
    <w:p w:rsidR="00000000" w:rsidDel="00000000" w:rsidP="00000000" w:rsidRDefault="00000000" w:rsidRPr="00000000" w14:paraId="00000114">
      <w:pPr>
        <w:pStyle w:val="Heading3"/>
        <w:rPr/>
      </w:pPr>
      <w:bookmarkStart w:colFirst="0" w:colLast="0" w:name="_52h6gic3cb56" w:id="23"/>
      <w:bookmarkEnd w:id="23"/>
      <w:r w:rsidDel="00000000" w:rsidR="00000000" w:rsidRPr="00000000">
        <w:rPr>
          <w:rtl w:val="0"/>
        </w:rPr>
        <w:t xml:space="preserve">Transcript Evidence Reviewed</w:t>
      </w:r>
    </w:p>
    <w:p w:rsidR="00000000" w:rsidDel="00000000" w:rsidP="00000000" w:rsidRDefault="00000000" w:rsidRPr="00000000" w14:paraId="00000115">
      <w:pPr>
        <w:numPr>
          <w:ilvl w:val="0"/>
          <w:numId w:val="3"/>
        </w:numPr>
        <w:ind w:left="720" w:hanging="360"/>
      </w:pPr>
      <w:r w:rsidDel="00000000" w:rsidR="00000000" w:rsidRPr="00000000">
        <w:rPr>
          <w:rFonts w:ascii="Roboto Mono" w:cs="Roboto Mono" w:eastAsia="Roboto Mono" w:hAnsi="Roboto Mono"/>
          <w:color w:val="188038"/>
          <w:rtl w:val="0"/>
        </w:rPr>
        <w:t xml:space="preserve">2026-04-02 - Pre-Kick-Off - Constitución Sociedad - Alcance.m4a.md</w:t>
      </w:r>
      <w:r w:rsidDel="00000000" w:rsidR="00000000" w:rsidRPr="00000000">
        <w:rPr>
          <w:rtl w:val="0"/>
        </w:rPr>
      </w:r>
    </w:p>
    <w:p w:rsidR="00000000" w:rsidDel="00000000" w:rsidP="00000000" w:rsidRDefault="00000000" w:rsidRPr="00000000" w14:paraId="00000116">
      <w:pPr>
        <w:numPr>
          <w:ilvl w:val="0"/>
          <w:numId w:val="3"/>
        </w:numPr>
        <w:ind w:left="720" w:hanging="360"/>
      </w:pPr>
      <w:r w:rsidDel="00000000" w:rsidR="00000000" w:rsidRPr="00000000">
        <w:rPr>
          <w:rFonts w:ascii="Roboto Mono" w:cs="Roboto Mono" w:eastAsia="Roboto Mono" w:hAnsi="Roboto Mono"/>
          <w:color w:val="188038"/>
          <w:rtl w:val="0"/>
        </w:rPr>
        <w:t xml:space="preserve">2026-04-06 - Pre-Kick-Off - Constitución Sociedad - Fiscal.m4a.md</w:t>
      </w:r>
      <w:r w:rsidDel="00000000" w:rsidR="00000000" w:rsidRPr="00000000">
        <w:rPr>
          <w:rtl w:val="0"/>
        </w:rPr>
      </w:r>
    </w:p>
    <w:p w:rsidR="00000000" w:rsidDel="00000000" w:rsidP="00000000" w:rsidRDefault="00000000" w:rsidRPr="00000000" w14:paraId="00000117">
      <w:pPr>
        <w:numPr>
          <w:ilvl w:val="0"/>
          <w:numId w:val="3"/>
        </w:numPr>
        <w:ind w:left="720" w:hanging="360"/>
      </w:pPr>
      <w:r w:rsidDel="00000000" w:rsidR="00000000" w:rsidRPr="00000000">
        <w:rPr>
          <w:rFonts w:ascii="Roboto Mono" w:cs="Roboto Mono" w:eastAsia="Roboto Mono" w:hAnsi="Roboto Mono"/>
          <w:color w:val="188038"/>
          <w:rtl w:val="0"/>
        </w:rPr>
        <w:t xml:space="preserve">2026-04-06 - Pre-Kick-Off - Constitución Sociedad - Fiscal (1).m4a.md</w:t>
      </w:r>
      <w:r w:rsidDel="00000000" w:rsidR="00000000" w:rsidRPr="00000000">
        <w:rPr>
          <w:rtl w:val="0"/>
        </w:rPr>
      </w:r>
    </w:p>
    <w:p w:rsidR="00000000" w:rsidDel="00000000" w:rsidP="00000000" w:rsidRDefault="00000000" w:rsidRPr="00000000" w14:paraId="00000118">
      <w:pPr>
        <w:pStyle w:val="Heading3"/>
        <w:rPr/>
      </w:pPr>
      <w:bookmarkStart w:colFirst="0" w:colLast="0" w:name="_rx580312sswh" w:id="24"/>
      <w:bookmarkEnd w:id="24"/>
      <w:r w:rsidDel="00000000" w:rsidR="00000000" w:rsidRPr="00000000">
        <w:rPr>
          <w:rtl w:val="0"/>
        </w:rPr>
        <w:t xml:space="preserve">Official / Public Validation Sources</w:t>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ENISA, </w:t>
      </w:r>
      <w:hyperlink r:id="rId6">
        <w:r w:rsidDel="00000000" w:rsidR="00000000" w:rsidRPr="00000000">
          <w:rPr>
            <w:rFonts w:ascii="Roboto Mono" w:cs="Roboto Mono" w:eastAsia="Roboto Mono" w:hAnsi="Roboto Mono"/>
            <w:color w:val="1155cc"/>
            <w:u w:val="single"/>
            <w:rtl w:val="0"/>
          </w:rPr>
          <w:t xml:space="preserve">Requisitos para recibir la certificación</w:t>
        </w:r>
      </w:hyperlink>
      <w:r w:rsidDel="00000000" w:rsidR="00000000" w:rsidRPr="00000000">
        <w:rPr>
          <w:rtl w:val="0"/>
        </w:rPr>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Plataforma Pyme, </w:t>
      </w:r>
      <w:hyperlink r:id="rId7">
        <w:r w:rsidDel="00000000" w:rsidR="00000000" w:rsidRPr="00000000">
          <w:rPr>
            <w:rFonts w:ascii="Roboto Mono" w:cs="Roboto Mono" w:eastAsia="Roboto Mono" w:hAnsi="Roboto Mono"/>
            <w:color w:val="1155cc"/>
            <w:u w:val="single"/>
            <w:rtl w:val="0"/>
          </w:rPr>
          <w:t xml:space="preserve">Certificación como Startup - ENISA</w:t>
        </w:r>
      </w:hyperlink>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Ministerio de Industria y Turismo, </w:t>
      </w:r>
      <w:hyperlink r:id="rId8">
        <w:r w:rsidDel="00000000" w:rsidR="00000000" w:rsidRPr="00000000">
          <w:rPr>
            <w:rFonts w:ascii="Roboto Mono" w:cs="Roboto Mono" w:eastAsia="Roboto Mono" w:hAnsi="Roboto Mono"/>
            <w:color w:val="1155cc"/>
            <w:u w:val="single"/>
            <w:rtl w:val="0"/>
          </w:rPr>
          <w:t xml:space="preserve">CIRCE, creación de empresas de forma telemática mediante un documento único electrónico (DUE) desde los Puntos de Atención al emprendedor (PAE)</w:t>
        </w:r>
      </w:hyperlink>
      <w:r w:rsidDel="00000000" w:rsidR="00000000" w:rsidRPr="00000000">
        <w:rPr>
          <w:rtl w:val="0"/>
        </w:rPr>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PAE Electrónico, </w:t>
      </w:r>
      <w:hyperlink r:id="rId9">
        <w:r w:rsidDel="00000000" w:rsidR="00000000" w:rsidRPr="00000000">
          <w:rPr>
            <w:rFonts w:ascii="Roboto Mono" w:cs="Roboto Mono" w:eastAsia="Roboto Mono" w:hAnsi="Roboto Mono"/>
            <w:color w:val="1155cc"/>
            <w:u w:val="single"/>
            <w:rtl w:val="0"/>
          </w:rPr>
          <w:t xml:space="preserve">Mapa de Trámites</w:t>
        </w:r>
      </w:hyperlink>
      <w:r w:rsidDel="00000000" w:rsidR="00000000" w:rsidRPr="00000000">
        <w:rPr>
          <w:rtl w:val="0"/>
        </w:rPr>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BOE, </w:t>
      </w:r>
      <w:hyperlink r:id="rId10">
        <w:r w:rsidDel="00000000" w:rsidR="00000000" w:rsidRPr="00000000">
          <w:rPr>
            <w:rFonts w:ascii="Roboto Mono" w:cs="Roboto Mono" w:eastAsia="Roboto Mono" w:hAnsi="Roboto Mono"/>
            <w:color w:val="1155cc"/>
            <w:u w:val="single"/>
            <w:rtl w:val="0"/>
          </w:rPr>
          <w:t xml:space="preserve">Ley 18/2022, de creación y crecimiento de empresas</w:t>
        </w:r>
      </w:hyperlink>
      <w:r w:rsidDel="00000000" w:rsidR="00000000" w:rsidRPr="00000000">
        <w:rPr>
          <w:rtl w:val="0"/>
        </w:rPr>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BOE, </w:t>
      </w:r>
      <w:hyperlink r:id="rId11">
        <w:r w:rsidDel="00000000" w:rsidR="00000000" w:rsidRPr="00000000">
          <w:rPr>
            <w:rFonts w:ascii="Roboto Mono" w:cs="Roboto Mono" w:eastAsia="Roboto Mono" w:hAnsi="Roboto Mono"/>
            <w:color w:val="1155cc"/>
            <w:u w:val="single"/>
            <w:rtl w:val="0"/>
          </w:rPr>
          <w:t xml:space="preserve">Ley 28/2022, de fomento del ecosistema de las empresas emergentes</w:t>
        </w:r>
      </w:hyperlink>
      <w:r w:rsidDel="00000000" w:rsidR="00000000" w:rsidRPr="00000000">
        <w:rPr>
          <w:rtl w:val="0"/>
        </w:rPr>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EUIPO, </w:t>
      </w:r>
      <w:hyperlink r:id="rId12">
        <w:r w:rsidDel="00000000" w:rsidR="00000000" w:rsidRPr="00000000">
          <w:rPr>
            <w:rFonts w:ascii="Roboto Mono" w:cs="Roboto Mono" w:eastAsia="Roboto Mono" w:hAnsi="Roboto Mono"/>
            <w:color w:val="1155cc"/>
            <w:u w:val="single"/>
            <w:rtl w:val="0"/>
          </w:rPr>
          <w:t xml:space="preserve">Fees and payments</w:t>
        </w:r>
      </w:hyperlink>
      <w:r w:rsidDel="00000000" w:rsidR="00000000" w:rsidRPr="00000000">
        <w:rPr>
          <w:rtl w:val="0"/>
        </w:rPr>
      </w:r>
    </w:p>
    <w:p w:rsidR="00000000" w:rsidDel="00000000" w:rsidP="00000000" w:rsidRDefault="00000000" w:rsidRPr="00000000" w14:paraId="00000120">
      <w:pPr>
        <w:pStyle w:val="Heading3"/>
        <w:rPr/>
      </w:pPr>
      <w:bookmarkStart w:colFirst="0" w:colLast="0" w:name="_lvurhaan4mh1" w:id="25"/>
      <w:bookmarkEnd w:id="25"/>
      <w:r w:rsidDel="00000000" w:rsidR="00000000" w:rsidRPr="00000000">
        <w:rPr>
          <w:rtl w:val="0"/>
        </w:rPr>
        <w:t xml:space="preserve">Validation Notes</w:t>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The ENISA/startup-certification split described in the calls is consistent with official public guidance.</w:t>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1 euro</w:t>
      </w:r>
      <w:r w:rsidDel="00000000" w:rsidR="00000000" w:rsidRPr="00000000">
        <w:rPr>
          <w:rtl w:val="0"/>
        </w:rPr>
        <w:t xml:space="preserve"> SL minimum is officially validated through BOE-backed corporate-law changes introduced by Ley 18/2022.</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The adviser's description of the </w:t>
      </w:r>
      <w:r w:rsidDel="00000000" w:rsidR="00000000" w:rsidRPr="00000000">
        <w:rPr>
          <w:rFonts w:ascii="Roboto Mono" w:cs="Roboto Mono" w:eastAsia="Roboto Mono" w:hAnsi="Roboto Mono"/>
          <w:color w:val="188038"/>
          <w:rtl w:val="0"/>
        </w:rPr>
        <w:t xml:space="preserve">1 euro</w:t>
      </w:r>
      <w:r w:rsidDel="00000000" w:rsidR="00000000" w:rsidRPr="00000000">
        <w:rPr>
          <w:rtl w:val="0"/>
        </w:rPr>
        <w:t xml:space="preserve"> company as an "unfinished" vehicle should not be accepted without a precise legal citation.</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The strongest official support found for pluriactivity is actually more favorable than the rough numbers mentioned in the calls, but it depends on the emerging-company regime and should be confirmed for your exact case.</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The clearest official pluriactivity anchor located during drafting is </w:t>
      </w:r>
      <w:r w:rsidDel="00000000" w:rsidR="00000000" w:rsidRPr="00000000">
        <w:rPr>
          <w:rFonts w:ascii="Roboto Mono" w:cs="Roboto Mono" w:eastAsia="Roboto Mono" w:hAnsi="Roboto Mono"/>
          <w:color w:val="188038"/>
          <w:rtl w:val="0"/>
        </w:rPr>
        <w:t xml:space="preserve">Artículo 38 quinquies</w:t>
      </w:r>
      <w:r w:rsidDel="00000000" w:rsidR="00000000" w:rsidRPr="00000000">
        <w:rPr>
          <w:rtl w:val="0"/>
        </w:rPr>
        <w:t xml:space="preserve"> of Ley 20/2007 as introduced by Ley 28/2022.</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The European trademark number mentioned in the call does not match current official EUIPO filing fees and therefore requires written clarification before you rely on it.</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boe.es/buscar/act.php?id=BOE-A-2022-21739" TargetMode="External"/><Relationship Id="rId10" Type="http://schemas.openxmlformats.org/officeDocument/2006/relationships/hyperlink" Target="https://www.boe.es/eli/es/l/2022/09/28/18" TargetMode="External"/><Relationship Id="rId12" Type="http://schemas.openxmlformats.org/officeDocument/2006/relationships/hyperlink" Target="https://www.euipo.europa.eu/en/trade-marks/before-applying/fees-payments" TargetMode="External"/><Relationship Id="rId9" Type="http://schemas.openxmlformats.org/officeDocument/2006/relationships/hyperlink" Target="http://paeelectronico.es/en-us/CreaEmpresaPorTiMismo/Pages/MapaTramitesPae.aspx" TargetMode="External"/><Relationship Id="rId5" Type="http://schemas.openxmlformats.org/officeDocument/2006/relationships/styles" Target="styles.xml"/><Relationship Id="rId6" Type="http://schemas.openxmlformats.org/officeDocument/2006/relationships/hyperlink" Target="https://www.enisa.es/es/certifica-tu-startup/info/requisitos" TargetMode="External"/><Relationship Id="rId7" Type="http://schemas.openxmlformats.org/officeDocument/2006/relationships/hyperlink" Target="https://plataformapyme.es/es-es/creacion/certificaciones/Paginas/enisa-startupm.aspx" TargetMode="External"/><Relationship Id="rId8" Type="http://schemas.openxmlformats.org/officeDocument/2006/relationships/hyperlink" Target="https://sede.serviciosmin.gob.es/es-es/procedimientoselectronicos/Paginas/detalle-procedimientos.aspx?IdProcedimiento=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