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BUSINESS REQUIREMENTS DOCUMENT (BRD)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CUSTOMER LOYALTY PROGRAM — TIERED POINTS, REDEMPTION &amp; BIRTHDAY REWARDS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APPROVAL SHEET</w:t>
      </w:r>
    </w:p>
    <w:p>
      <w:pPr>
        <w:spacing w:after="120"/>
        <w:jc w:val="center"/>
      </w:pPr>
      <w:r>
        <w:rPr>
          <w:b/>
          <w:bCs/>
        </w:rPr>
        <w:t xml:space="preserve">BUSINESS REQUIREMENTS DOCUMENT (BRD)</w:t>
      </w:r>
    </w:p>
    <w:p>
      <w:pPr>
        <w:spacing w:after="120"/>
        <w:jc w:val="center"/>
      </w:pPr>
      <w:r>
        <w:rPr>
          <w:b/>
          <w:bCs/>
        </w:rPr>
        <w:t xml:space="preserve">CUSTOMER LOYALTY PROGRAM — TIERED POINTS, REDEMPTION &amp; BIRTHDAY REWARDS</w:t>
      </w:r>
    </w:p>
    <w:p>
      <w:pPr>
        <w:spacing w:after="120"/>
        <w:jc w:val="center"/>
      </w:pPr>
      <w:r>
        <w:t xml:space="preserve">[City], July 30, 2026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</w:rPr>
        <w:t xml:space="preserve">Prepared by,</w:t>
      </w:r>
    </w:p>
    <w:p>
      <w:pPr>
        <w:spacing w:after="120"/>
        <w:jc w:val="center"/>
      </w:pPr>
      <w:r>
        <w:t xml:space="preserve">Business Analyst</w:t>
      </w:r>
    </w:p>
    <w:p>
      <w:pPr>
        <w:spacing w:after="120"/>
        <w:jc w:val="center"/>
      </w:pPr>
      <w:r>
        <w:rPr>
          <w:u w:val="single"/>
        </w:rPr>
        <w:t xml:space="preserve">[Business Analyst Name]</w:t>
      </w:r>
    </w:p>
    <w:p>
      <w:pPr>
        <w:spacing w:after="400"/>
      </w:pPr>
    </w:p>
    <w:tbl>
      <w:tblPr>
        <w:tblW w:type="dxa" w:w="9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Acknowledged by,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</w:rPr>
              <w:t xml:space="preserve">Marketing Lead</w:t>
            </w:r>
          </w:p>
          <w:p>
            <w:pPr>
              <w:spacing w:after="40"/>
              <w:jc w:val="center"/>
            </w:pPr>
            <w:r>
              <w:rPr>
                <w:u w:val="single"/>
              </w:rPr>
              <w:t xml:space="preserve">(________________________)</w:t>
            </w:r>
          </w:p>
          <w:p>
            <w:pPr>
              <w:jc w:val="center"/>
            </w:pPr>
            <w:r>
              <w:t xml:space="preserve">Date:</w:t>
            </w:r>
          </w:p>
        </w:tc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Acknowledged by,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</w:rPr>
              <w:t xml:space="preserve">Finance Lead</w:t>
            </w:r>
          </w:p>
          <w:p>
            <w:pPr>
              <w:spacing w:after="40"/>
              <w:jc w:val="center"/>
            </w:pPr>
            <w:r>
              <w:rPr>
                <w:u w:val="single"/>
              </w:rPr>
              <w:t xml:space="preserve">(________________________)</w:t>
            </w:r>
          </w:p>
          <w:p>
            <w:pPr>
              <w:jc w:val="center"/>
            </w:pPr>
            <w:r>
              <w:t xml:space="preserve">Date: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b/>
          <w:bCs/>
        </w:rPr>
        <w:t xml:space="preserve">Approved by,</w:t>
      </w:r>
    </w:p>
    <w:p>
      <w:pPr>
        <w:spacing w:after="120"/>
        <w:jc w:val="center"/>
      </w:pPr>
      <w:r>
        <w:rPr>
          <w:b/>
          <w:bCs/>
        </w:rPr>
        <w:t xml:space="preserve">Business Owner</w:t>
      </w:r>
    </w:p>
    <w:p>
      <w:pPr>
        <w:spacing w:after="500"/>
      </w:pPr>
    </w:p>
    <w:p>
      <w:pPr>
        <w:spacing w:after="120"/>
        <w:jc w:val="center"/>
      </w:pPr>
      <w:r>
        <w:rPr>
          <w:u w:val="single"/>
        </w:rPr>
        <w:t xml:space="preserve">(________________________)</w:t>
      </w:r>
    </w:p>
    <w:p>
      <w:pPr>
        <w:spacing w:after="120"/>
        <w:jc w:val="center"/>
      </w:pPr>
      <w:r>
        <w:t xml:space="preserve">Date: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FOREWORD</w:t>
      </w:r>
    </w:p>
    <w:p>
      <w:pPr>
        <w:spacing w:after="160" w:line="276"/>
        <w:jc w:val="both"/>
      </w:pPr>
      <w:r>
        <w:t xml:space="preserve">This Business Requirements Document (BRD) has been prepared to formally define the business, functional, and process requirements for a new customer loyalty program — a simple, points-based system with tiered benefits and automated birthday rewards — intended to recognize and retain the business's most frequent customers.</w:t>
      </w:r>
    </w:p>
    <w:p>
      <w:pPr>
        <w:spacing w:after="160" w:line="276"/>
        <w:jc w:val="both"/>
      </w:pPr>
      <w:r>
        <w:t xml:space="preserve">Completion of this document would not have been possible without input and collaboration from several teams. The author wishes to thank: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Marketing, for input on customer communication, tier benefits, and birthday-messaging design.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Finance, for input on the points-liability and revenue-recognition treatment of the program.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Store Operations and IT/Systems, for input on enrollment, point-tracking, and POS/online integration feasibility.</w:t>
      </w:r>
    </w:p>
    <w:p>
      <w:pPr>
        <w:spacing w:after="120"/>
        <w:jc w:val="center"/>
      </w:pPr>
      <w:r>
        <w:t xml:space="preserve">[City], July 30, 2026</w:t>
      </w:r>
    </w:p>
    <w:p>
      <w:pPr>
        <w:spacing w:after="120"/>
        <w:jc w:val="center"/>
      </w:pPr>
      <w:r>
        <w:rPr>
          <w:b/>
          <w:bCs/>
        </w:rPr>
        <w:t xml:space="preserve">[Business Analyst Name]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ABSTRACT</w:t>
      </w:r>
    </w:p>
    <w:p>
      <w:pPr>
        <w:spacing w:after="160" w:line="276"/>
        <w:jc w:val="both"/>
      </w:pPr>
      <w:r>
        <w:t xml:space="preserve">This initiative has been discussed internally for approximately two years without being formally scoped. In Q2 2026 alone, staff logged 18 unprompted customer requests for a rewards program, and at least 2 of 3 known direct competitors already operate a tiered loyalty program. Of the business's 6,400 active customers, 2,240 (35%) are repeat customers who already account for 58% of total revenue — the group this program is designed to reward and retain.</w:t>
      </w:r>
    </w:p>
    <w:p>
      <w:pPr>
        <w:spacing w:after="160" w:line="276"/>
        <w:jc w:val="both"/>
      </w:pPr>
      <w:r>
        <w:t xml:space="preserve">This BRD defines requirements for a simple, single-earn-rate points program (1 point per $1 spent, redeemable at 100 points = $5) with three tiers — Bronze, Silver, and Gold — based on trailing 12-month spend, an 18-month points-expiration policy to prevent unredeemed points from becoming an unbounded balance-sheet liability, and an automated birthday bonus and greeting. Modeling in Section 2.2 projects approximately $48,990 in net annual benefit from increased visit frequency and spend among an estimated 1,568 enrolled members in Year 1, and shows that the 18-month expiration policy caps the modeled outstanding points liability at approximately $34,000 in steady state, versus approximately $86,000 by the end of Year 2 if points never expire.</w:t>
      </w:r>
    </w:p>
    <w:p>
      <w:pPr>
        <w:spacing w:after="160" w:line="276"/>
        <w:jc w:val="both"/>
      </w:pPr>
      <w:r>
        <w:rPr>
          <w:i/>
          <w:iCs/>
        </w:rPr>
        <w:t xml:space="preserve">Keywords: Customer Loyalty Program, Points and Rewards, Tiered Membership, Points Expiration, Points Liability, Birthday Rewards, Business Requirements Document (BRD).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TABLE OF CONTENTS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APPROVAL SHEET	2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FOREWORD	3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ABSTRACT	4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TABLE OF CONTENTS	5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LIST OF TABLES	7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CHAPTER I	8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INTRODUCTION	8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1.1 Overview	8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1.1.1 Background	8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1.1.2 Business and Market Analysis	8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1.1.3 Relevant Historical Data	8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1.2 Business Objective	9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1.3 Purpose of this Business Requirement	9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1.4 Program Type	9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1.5 Business Risk	9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CHAPTER II	10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BENEFIT ANALYSIS	10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2.1 Summary	10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2.2 Assumption and Calculation	10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CHAPTER III	12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SERVICE DESCRIPTION	12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3.1 General Requirement	12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3.2 Product / Service Specification	12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3.3 Business Process	13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3.3.1 Business Process Impact	13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3.3.2 Description	13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3.3.3 Security	13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3.3.4 Organization and Policy	13</w:t>
      </w:r>
    </w:p>
    <w:p>
      <w:pPr>
        <w:tabs>
          <w:tab w:val="right" w:pos="9026" w:leader="dot"/>
        </w:tabs>
        <w:spacing w:after="80"/>
        <w:ind w:left="520"/>
      </w:pPr>
      <w:r>
        <w:rPr>
          <w:b w:val="false"/>
          <w:bCs w:val="false"/>
        </w:rPr>
        <w:t xml:space="preserve">3.3.5 Service Delivery Plan	13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3.4 Complain Handling	14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3.5 Reporting	14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3.6 Monitoring	14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3.7 Settlement Plan	14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3.8 Assumptions and Dependencies	14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CHAPTER IV	16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RELEASE PLAN	16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4.1 Target Ready for Service	16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4.2 Commercial Launch	16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4.3 Internal Socialization Plan	16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4.4 Rollout Scenario	16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CHAPTER V	17</w:t>
      </w:r>
    </w:p>
    <w:p>
      <w:pPr>
        <w:tabs>
          <w:tab w:val="right" w:pos="9026" w:leader="dot"/>
        </w:tabs>
        <w:spacing w:after="80"/>
        <w:ind w:left="0"/>
      </w:pPr>
      <w:r>
        <w:rPr>
          <w:b/>
          <w:bCs/>
        </w:rPr>
        <w:t xml:space="preserve">RETIREMENT PLAN &amp; SIGNOFF	17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5.1 Product / Service Retirement Plan	17</w:t>
      </w:r>
    </w:p>
    <w:p>
      <w:pPr>
        <w:tabs>
          <w:tab w:val="right" w:pos="9026" w:leader="dot"/>
        </w:tabs>
        <w:spacing w:after="80"/>
        <w:ind w:left="260"/>
      </w:pPr>
      <w:r>
        <w:rPr>
          <w:b w:val="false"/>
          <w:bCs w:val="false"/>
        </w:rPr>
        <w:t xml:space="preserve">5.2 Document Signoff	17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LIST OF TABLES</w:t>
      </w:r>
    </w:p>
    <w:p>
      <w:pPr>
        <w:spacing w:after="160" w:line="276"/>
        <w:jc w:val="both"/>
      </w:pPr>
      <w:r>
        <w:t xml:space="preserve">Table 1.1  Current-State Baseline — Q2 2026</w:t>
      </w:r>
    </w:p>
    <w:p>
      <w:pPr>
        <w:spacing w:after="160" w:line="276"/>
        <w:jc w:val="both"/>
      </w:pPr>
      <w:r>
        <w:t xml:space="preserve">Table 2.1  Benefit Calculation</w:t>
      </w:r>
    </w:p>
    <w:p>
      <w:pPr>
        <w:spacing w:after="160" w:line="276"/>
        <w:jc w:val="both"/>
      </w:pPr>
      <w:r>
        <w:t xml:space="preserve">Table 3.1  General Requirements</w:t>
      </w:r>
    </w:p>
    <w:p>
      <w:pPr>
        <w:spacing w:after="160" w:line="276"/>
        <w:jc w:val="both"/>
      </w:pPr>
      <w:r>
        <w:t xml:space="preserve">Table 5.1  Document Signoff Matrix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CHAPTER I</w:t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INTRODUCTION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1.1 Overview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1.1.1 Background</w:t>
      </w:r>
    </w:p>
    <w:p>
      <w:pPr>
        <w:spacing w:after="160" w:line="276"/>
        <w:jc w:val="both"/>
      </w:pPr>
      <w:r>
        <w:t xml:space="preserve">A customer loyalty program has been discussed internally for approximately two years without being formally scoped or funded. The immediate trigger for this initiative is a combination of sustained customer demand and competitive pressure: in Q2 2026 alone, staff logged 18 unprompted customer requests for a rewards or points program, and at least 2 of the business's 3 known direct competitors already operate a tiered loyalty program. This gap between customer expectation, competitive practice, and the business's current offering is the trigger for this initiative.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1.1.2 Business and Market Analysis</w:t>
      </w:r>
    </w:p>
    <w:p>
      <w:pPr>
        <w:spacing w:after="160" w:line="276"/>
        <w:jc w:val="both"/>
      </w:pPr>
      <w:r>
        <w:t xml:space="preserve">The Owner has directly observed that at least 2 of 3 known direct competitors operate a tiered, points-based loyalty program with member-only benefits, comparable to the tiered structures used in industries such as airline frequent-flyer programs. Industry data on retail loyalty programs consistently shows that enrolled members tend to visit more often and spend more per visit than non-members, which is the basis for the enrollment and uplift assumptions used in Section 2.2. This competitive gap, combined with the customer demand described in 1.1.1, is the concrete market-facing basis for this initiative.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1.1.3 Relevant Historical Data</w:t>
      </w:r>
    </w:p>
    <w:p>
      <w:pPr>
        <w:spacing w:after="160" w:line="276"/>
        <w:jc w:val="both"/>
      </w:pPr>
      <w:r>
        <w:t xml:space="preserve">The table below summarizes the current-state baseline referenced throughout this document.</w:t>
      </w:r>
    </w:p>
    <w:p>
      <w:pPr>
        <w:spacing w:after="120" w:before="120"/>
      </w:pPr>
      <w:r>
        <w:rPr>
          <w:b/>
          <w:bCs/>
          <w:i/>
          <w:iCs/>
          <w:sz w:val="20"/>
          <w:szCs w:val="20"/>
        </w:rPr>
        <w:t xml:space="preserve">Table 1.1  Current-State Baseline — Q2 2026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 (Q2 2026 baseline)</w:t>
            </w:r>
          </w:p>
        </w:tc>
        <w:tc>
          <w:tcPr>
            <w:tcW w:type="dxa" w:w="49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customers (trailing 12 months)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 customers (2+ purchases, trailing 12 months)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2,240 (35% of active customers)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 customers' share of total revenue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transaction value (all customers)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$42.00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annual visit frequency (repeat customers)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5.2 visits/year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Unprompted customer requests for a rewards program (Q2 2026)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competitors already operating a loyalty program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of 3 known competitors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t xml:space="preserve">Repeat customers make up just 35% of the active customer base but already account for 58% of total revenue — the concentration of value this program is designed to protect and grow. These are also the customers most likely to notice, and ask about, the absence of a loyalty program (1.1.1).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1.2 Business Objective</w:t>
      </w:r>
    </w:p>
    <w:p>
      <w:pPr>
        <w:spacing w:after="160" w:line="276"/>
        <w:jc w:val="both"/>
      </w:pPr>
      <w:r>
        <w:t xml:space="preserve">Launch a simple, easy-to-understand points-based loyalty program with tiered benefits to reward and retain the business's most frequent customers — currently 35% of customers driving 58% of revenue — address recurring, repeated customer requests for such a program, and close the competitive gap with the 2 of 3 known competitors that already operate one. Section 2.2 projects this could deliver approximately $48,990 in net annual benefit in Year 1.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1.3 Purpose of this Business Requirement</w:t>
      </w:r>
    </w:p>
    <w:p>
      <w:r>
        <w:rPr>
          <w:b w:val="0"/>
          <w:i w:val="0"/>
          <w:sz w:val="22"/>
        </w:rPr>
        <w:t xml:space="preserve">☐ </w:t>
      </w:r>
      <w:r>
        <w:rPr>
          <w:b w:val="0"/>
          <w:i w:val="0"/>
          <w:sz w:val="20"/>
        </w:rPr>
        <w:t>Business requirements to enhance existing Services/Application/Process</w:t>
      </w:r>
    </w:p>
    <w:p>
      <w:r>
        <w:rPr>
          <w:b w:val="0"/>
          <w:i w:val="0"/>
          <w:sz w:val="22"/>
        </w:rPr>
        <w:t xml:space="preserve">☐ </w:t>
      </w:r>
      <w:r>
        <w:rPr>
          <w:b w:val="0"/>
          <w:i w:val="0"/>
          <w:sz w:val="20"/>
        </w:rPr>
        <w:t>Business requirements to terminate existing Services/Application/Process</w:t>
      </w:r>
    </w:p>
    <w:p>
      <w:r>
        <w:rPr>
          <w:b w:val="0"/>
          <w:i w:val="0"/>
          <w:sz w:val="22"/>
        </w:rPr>
        <w:t xml:space="preserve">☒ </w:t>
      </w:r>
      <w:r>
        <w:rPr>
          <w:b w:val="0"/>
          <w:i w:val="0"/>
          <w:sz w:val="20"/>
        </w:rPr>
        <w:t>Business requirements for new Services/Application/Process</w:t>
      </w:r>
    </w:p>
    <w:p>
      <w:r>
        <w:rPr>
          <w:b w:val="0"/>
          <w:i w:val="0"/>
          <w:sz w:val="22"/>
        </w:rPr>
        <w:t xml:space="preserve">☐ </w:t>
      </w:r>
      <w:r>
        <w:rPr>
          <w:b w:val="0"/>
          <w:i w:val="0"/>
          <w:sz w:val="20"/>
        </w:rPr>
        <w:t>Business requirements to replace existing Services/Application/Process</w:t>
      </w:r>
    </w:p>
    <w:p>
      <w:r>
        <w:rPr>
          <w:b w:val="0"/>
          <w:i w:val="0"/>
          <w:sz w:val="22"/>
        </w:rPr>
        <w:t xml:space="preserve">☐ </w:t>
      </w:r>
      <w:r>
        <w:rPr>
          <w:b w:val="0"/>
          <w:i w:val="0"/>
          <w:sz w:val="20"/>
        </w:rPr>
        <w:t>Others, please specify</w:t>
      </w:r>
    </w:p>
    <w:p>
      <w:r>
        <w:rPr>
          <w:b/>
          <w:i w:val="0"/>
          <w:sz w:val="20"/>
        </w:rPr>
        <w:t>Description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0"/>
              </w:rPr>
              <w:t>This BRD formally defines the business, functional, and process requirements for the design and launch of a new customer loyalty program, including points earning and redemption, a three-tier benefit structure, a points-expiration policy, and an automated birthday reward. It is intended to guide Marketing, Finance, IT/Systems, and Store Operations in scoping, building, and launching the program.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1.4 Program 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892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3EE"/>
          </w:tcPr>
          <w:p>
            <w:r>
              <w:rPr>
                <w:b/>
                <w:i w:val="0"/>
                <w:sz w:val="22"/>
              </w:rPr>
              <w:t>If it's an IT-led program: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Automation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End of support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Audit compliance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Infrastructure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Business engagement model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License renewal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Capacity expansion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Integration / modernization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Cloud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Security compliance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Digital ways of working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Security enhancement</w:t>
            </w:r>
          </w:p>
        </w:tc>
      </w:tr>
      <w:tr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End of life replacement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Others, please specify: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1.5 Business Risk</w:t>
      </w:r>
    </w:p>
    <w:p>
      <w:pPr>
        <w:spacing w:after="160" w:line="276"/>
        <w:jc w:val="both"/>
      </w:pPr>
      <w:r>
        <w:t xml:space="preserve">Risks of proceeding with this initiative: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Points liability risk: unredeemed points represent a deferred-revenue liability on the balance sheet — a future obligation to provide goods or services. Modeled without an expiration policy, this liability is projected to reach approximately $86,000 by the end of Year 2 (Table 2.1) and would continue growing indefinitely. This is the concrete version of the concern raised internally about points being “a liability on the books forever,” and it is a real and standard accounting consideration for points-based programs, not a hypothetical one. The 18-month expiration policy defined in BR-04 is modeled to cap this at approximately $34,000 in steady state.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Program complexity risk: if the earn/redeem rules or tier thresholds are too complex, member adoption and satisfaction may suffer instead of improving; this is mitigated by using a single earn rate per tier and a flat, easy-to-explain redemption ratio (100 points = $5, per BR-03).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Margin risk: redemption discounts reduce gross margin on the transaction in which they are used; the modeled cost of the program is approximately $7,175 per year (1.8% of enrolled-member revenue), already netted into the benefit figure in Section 2.2.</w:t>
      </w:r>
    </w:p>
    <w:p>
      <w:pPr>
        <w:spacing w:after="160" w:line="276"/>
        <w:jc w:val="both"/>
      </w:pPr>
      <w:r>
        <w:t xml:space="preserve">Risks of not proceeding: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Continued loss of repeat-customer goodwill and, potentially, repeat customers themselves to the 2 of 3 known competitors that already reward loyalty, with the 18 unprompted customer requests logged in Q2 2026 likely to recur each quarter.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Continued flat repeat-customer visit frequency (5.2 visits/year) and transaction value ($42.00), foregoing the approximately $48,990 in modeled annual benefit in Section 2.2.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CHAPTER II</w:t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BENEFIT ANALYSIS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2.1 Summary</w:t>
      </w:r>
    </w:p>
    <w:p>
      <w:pPr>
        <w:spacing w:after="160" w:line="276"/>
        <w:jc w:val="both"/>
      </w:pPr>
      <w:r>
        <w:t xml:space="preserve">An estimated 1,568 of the business's 2,240 repeat customers (70%) are projected to enroll in the loyalty program in Year 1. Enrolled members are modeled to increase their visit frequency by 12% (from 5.2 to 5.82 visits/year) and their average transaction value by 4% (from $42.00 to $43.68), reflecting typical behavior of loyalty-program members working toward point redemption thresholds and tier upgrades. Net of the estimated $7,175 annual cost of point redemptions, this is projected to deliver approximately $48,990 in net annual benefit in Year 1. Separately, introducing the 18-month points-expiration policy (BR-04) is modeled to cap the outstanding points liability at approximately $34,000 in steady state, versus approximately $86,000 by the end of Year 2 if points were never expired.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2.2 Assumption and Calculation</w:t>
      </w:r>
    </w:p>
    <w:p>
      <w:pPr>
        <w:spacing w:after="160" w:line="276"/>
        <w:jc w:val="both"/>
      </w:pPr>
      <w:r>
        <w:t xml:space="preserve">The table below shows the calculation.</w:t>
      </w:r>
    </w:p>
    <w:p>
      <w:pPr>
        <w:spacing w:after="120" w:before="120"/>
      </w:pPr>
      <w:r>
        <w:rPr>
          <w:b/>
          <w:bCs/>
          <w:i/>
          <w:iCs/>
          <w:sz w:val="20"/>
          <w:szCs w:val="20"/>
        </w:rPr>
        <w:t xml:space="preserve">Table 2.1  Benefit Calculation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9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Projected Year-1 enrollment (70% of repeat customers)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1,568 members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avg. visit frequency (enrolled members, pre-program)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5.2 visits/year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avg. visit frequency (enrolled members, post-launch, +12%)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5.82 visits/year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avg. transaction value (enrolled members, pre-program)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$42.00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avg. transaction value (enrolled members, post-launch, +4%)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$43.68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annual revenue, future-enrolled members (pre-program)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$342,451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annual revenue, enrolled members (post-launch)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$398,613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Gross annual revenue uplift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$56,162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Estimated points-redemption cost (1.8% of enrolled-member revenue)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$7,175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 annual benefit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~$48,990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Projected outstanding points liability, no expiration (by end of Year 2)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~$86,000</w:t>
            </w:r>
          </w:p>
        </w:tc>
      </w:tr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Projected outstanding points liability, with 18-month expiration (steady state)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~$34,000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t xml:space="preserve">Assumptions used in this calculation: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Year-1 enrollment is assumed at 70% of the 2,240 repeat customers identified in Table 1.1 (1,568 members); actual enrollment will be tracked via the Loyalty Program Performance Report (3.5).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+12% visit-frequency and +4% transaction-value uplifts are assumed based on typical enrolled-member behavior in tiered points programs and are not specific to this business's historical data; they should be validated against actual results after launch.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redemption cost of 1.8% of enrolled-member revenue assumes a blended average earn rate across the Bronze/Silver/Gold tiers and a typical redemption pattern; actual cost will depend on the real tier distribution and redemption behavior observed after launch.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points-liability estimates (no-expiration vs. 18-month expiration) assume an average 60% same-year redemption rate, typical of point-based loyalty programs, applied to modeled point issuance from the enrolled-member revenue above; these will be revisited with Finance once real issuance and redemption data are available.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CHAPTER III</w:t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SERVICE DESCRIPTION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3.1 General Requirement</w:t>
      </w:r>
    </w:p>
    <w:p>
      <w:pPr>
        <w:spacing w:after="160" w:line="276"/>
        <w:jc w:val="both"/>
      </w:pPr>
      <w:r>
        <w:t xml:space="preserve">The system shall provide a single, easy-to-understand points-based loyalty program — one earn rate per tier, one redemption ratio, and one expiration rule — with automatic tier upgrades and an automated birthday reward, requiring no manual calculation by staff or customers.</w:t>
      </w:r>
    </w:p>
    <w:p>
      <w:pPr>
        <w:spacing w:after="120" w:before="120"/>
      </w:pPr>
      <w:r>
        <w:rPr>
          <w:b/>
          <w:bCs/>
          <w:i/>
          <w:iCs/>
          <w:sz w:val="20"/>
          <w:szCs w:val="20"/>
        </w:rPr>
        <w:t xml:space="preserve">Table 3.1  General Requirements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00"/>
        <w:gridCol w:w="15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 ID</w:t>
            </w:r>
          </w:p>
        </w:tc>
        <w:tc>
          <w:tcPr>
            <w:tcW w:type="dxa" w:w="72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BR-01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award members 1 point per $1 of qualifying spend at the Bronze (entry) tier, automatically at the time of purchase, at POS and online.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BR-02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track cumulative qualifying spend per member on a rolling 12-month basis and automatically upgrade the member to Silver at $300 (earning 1.25 points/$1) and Gold at $750 (earning 1.5 points/$1).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BR-03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members to redeem points for a discount at checkout at a fixed rate of 100 points = $5.00, in $5 increments, applicable to the full purchase with no category exclusions.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BR-04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expire a member's accumulated points if the account has no qualifying purchase or redemption activity for 18 consecutive months, and shall notify the member by email at least 30 days before expiration.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BR-05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credit a birthday bonus — 50 points for Bronze/Silver members, or 100 points plus a $10 voucher for Gold members — to each enrolled member's account on the first day of their birthday month, and automatically send a birthday email/SMS greeting that same day.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BR-06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display each member's current point balance, tier status, and progress toward the next tier at checkout (POS receipt/screen) and in an online account portal.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BR-07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log every point transaction — earn, redemption, expiration, and birthday bonus — with a timestamp, source, and running balance to support audit and customer-service inquiries.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3.2 Product / Service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84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Target Market Segmentation</w:t>
            </w:r>
          </w:p>
          <w:p>
            <w:r>
              <w:rPr>
                <w:b w:val="0"/>
                <w:i/>
                <w:sz w:val="16"/>
              </w:rPr>
              <w:t>(Market segmentation consisting of group of customer being targeted by changes in Product / Service requested in this Business Requirements)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HVC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Non HVC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SME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Corporate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Governance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Targeted segment, please specify: Repeat customers of the retail store (2+ purchases in the trailing 12 months); the program itself further tiers members into Bronze/Silver/Gold based on spend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Subscriber Eligibility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Telkomsel Customer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Telkomsel Employee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Others, please specify: All enrolled members of the loyalty program (registered in-store or online)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Brand Eligibility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SimPATI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AS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Loop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HALO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ByU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Others, please specify: Not applicable — single-retailer program, not a multi-brand product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Channel Eligibility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Self service channel</w:t>
            </w:r>
            <w:r>
              <w:rPr>
                <w:b w:val="0"/>
                <w:i w:val="0"/>
                <w:sz w:val="22"/>
              </w:rPr>
              <w:t xml:space="preserve">     ☐ </w:t>
            </w:r>
            <w:r>
              <w:rPr>
                <w:b w:val="0"/>
                <w:i w:val="0"/>
                <w:sz w:val="20"/>
              </w:rPr>
              <w:t>Assisted channel</w:t>
            </w:r>
          </w:p>
          <w:p/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UMB, please specify ADN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SMS, please specify ADN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Web, please specify: Online enrollment via the storefront account-creation flow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Walk-in, please specify: In-store enrollment at POS checkout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Call-in, please specify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Mobile Apps, please specify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3rd Party Channel, please specify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Partner Eligibility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Authorized Dealer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Sales Force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Outlet &amp; Reseller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Modern Channel</w:t>
            </w:r>
          </w:p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Others, please specify: Not applicable — single retailer, no dealer/partner network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Area Coverage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i w:val="0"/>
                <w:sz w:val="22"/>
              </w:rPr>
              <w:t xml:space="preserve">☒ </w:t>
            </w:r>
            <w:r>
              <w:rPr>
                <w:b w:val="0"/>
                <w:i w:val="0"/>
                <w:sz w:val="20"/>
              </w:rPr>
              <w:t>National-wide</w:t>
            </w:r>
          </w:p>
          <w:p>
            <w:r>
              <w:rPr>
                <w:b w:val="0"/>
                <w:i w:val="0"/>
                <w:sz w:val="22"/>
              </w:rPr>
              <w:t xml:space="preserve">☐ </w:t>
            </w:r>
            <w:r>
              <w:rPr>
                <w:b w:val="0"/>
                <w:i w:val="0"/>
                <w:sz w:val="20"/>
              </w:rPr>
              <w:t>Selected Area, please specify: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r>
              <w:rPr>
                <w:b/>
                <w:i w:val="0"/>
                <w:sz w:val="20"/>
              </w:rPr>
              <w:t>Product / Service Terms and Conditions</w:t>
            </w:r>
          </w:p>
        </w:tc>
        <w:tc>
          <w:tcPr>
            <w:tcW w:type="dxa" w:w="68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i w:val="0"/>
                <w:sz w:val="20"/>
              </w:rPr>
              <w:t xml:space="preserve">Customer restriction / limitation to purchase / register this product / service (if any): </w:t>
            </w:r>
            <w:r>
              <w:rPr>
                <w:b w:val="0"/>
                <w:i w:val="0"/>
                <w:sz w:val="20"/>
              </w:rPr>
              <w:t>None — enrollment is open to all customers of the retail store, guest or existing account holder, at no cost.</w:t>
            </w:r>
          </w:p>
          <w:p>
            <w:r>
              <w:rPr>
                <w:b/>
                <w:i w:val="0"/>
                <w:sz w:val="20"/>
              </w:rPr>
              <w:t xml:space="preserve">Eligible time period for customer to purchase / register this Product / Service (if any): </w:t>
            </w:r>
            <w:r>
              <w:rPr>
                <w:b w:val="0"/>
                <w:i w:val="0"/>
                <w:sz w:val="20"/>
              </w:rPr>
              <w:t>Not time-limited — enrollment available on an ongoing basis from commercial launch (November 16, 2026) onward.</w:t>
            </w:r>
          </w:p>
          <w:p>
            <w:r>
              <w:rPr>
                <w:b/>
                <w:i w:val="0"/>
                <w:sz w:val="20"/>
              </w:rPr>
              <w:t xml:space="preserve">Product / Service compatibility and correlation with other Product / Service (if any): </w:t>
            </w:r>
            <w:r>
              <w:rPr>
                <w:b w:val="0"/>
                <w:i w:val="0"/>
                <w:sz w:val="20"/>
              </w:rPr>
              <w:t>Operates alongside the existing checkout and payment flow; redeemed points are applied as a standard point-of-sale discount with no conflict with other promotions.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3.3 Business Process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3.3.1 Business Process Impact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Existing process: there is no loyalty or rewards mechanism today; repeat customers receive no recognition beyond ordinary service.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Changed process: store staff enroll customers at checkout (in-store or online); points and tier status are tracked and displayed automatically; Marketing manages birthday-messaging content and tier-benefit communications; Finance monitors the points liability through a new standing report (3.5).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3.3.2 Description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 customer enrolls in-store at POS or online, providing name, email, phone, and optional birthdate.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Each qualifying purchase automatically earns points at the member's current tier rate (BR-01, BR-02).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Trailing 12-month qualifying spend is recalculated after each purchase, automatically upgrading the member's tier when a threshold is crossed.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At checkout, the member may redeem accumulated points in $5 increments against the purchase total (BR-03).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On the first day of the member's birthday month, the system automatically credits the birthday bonus and sends the birthday greeting (BR-05).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If an account has no qualifying activity for 18 consecutive months, its points expire, with an email notice sent 30 days in advance (BR-04).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3.3.3 Security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Enrollment data (name, email, phone, birthdate) is stored securely with access restricted to authorized staff roles.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Birthdate is collected solely to support the birthday bonus (BR-05) and is not used for other marketing purposes without separate, explicit customer consent; members may decline to provide it and remain enrolled without the birthday benefit.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Members may request a copy of, or deletion of, their loyalty-program data in line with the business's data-privacy policy.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3.3.4 Organization and Policy</w:t>
      </w:r>
    </w:p>
    <w:p>
      <w:pPr>
        <w:spacing w:after="160" w:line="276"/>
        <w:jc w:val="both"/>
      </w:pPr>
      <w:r>
        <w:t xml:space="preserve">Marketing owns program design, birthday-messaging content, and tier-benefit communications. Finance owns the points-liability estimate and the monthly breakage/liability reporting cadence (3.5). Store Operations owns staff training on the enrollment process and redemption rules. IT/Systems owns the points-ledger integration with the POS and online storefront.</w:t>
      </w:r>
    </w:p>
    <w:p>
      <w:pPr>
        <w:pStyle w:val="Heading3"/>
        <w:spacing w:after="120" w:before="220"/>
      </w:pPr>
      <w:r>
        <w:rPr>
          <w:b/>
          <w:bCs/>
          <w:color w:val="1F3864"/>
        </w:rPr>
        <w:t xml:space="preserve">3.3.5 Service Delivery Plan</w:t>
      </w:r>
    </w:p>
    <w:p>
      <w:pPr>
        <w:spacing w:after="160" w:line="276"/>
        <w:jc w:val="both"/>
      </w:pPr>
      <w:r>
        <w:t xml:space="preserve">The program is delivered through an always-on points-ledger system integrated with the POS and online storefront, so that earning and redemption happen automatically at the time of purchase with no manual staff calculation. Enrollment is available in-store at checkout and via the online storefront's account-creation flow. Members view their balance, tier, and progress on the POS receipt/screen at checkout and through an online account portal. Birthday bonuses and greetings (BR-05) are triggered automatically by a scheduled monthly job with no manual intervention required.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3.4 Complain Handling</w:t>
      </w:r>
    </w:p>
    <w:p>
      <w:pPr>
        <w:spacing w:after="160" w:line="276"/>
        <w:jc w:val="both"/>
      </w:pPr>
      <w:r>
        <w:t xml:space="preserve">Members disputing a point balance, tier status, or a birthday bonus not received can raise a ticket through the existing Customer Support channel, tagged “Loyalty Program Issue.” Tickets are reviewed against the transaction log (BR-07), acknowledged within 4 business hours, and resolved within 3 business days; balance corrections with an accounting impact require Finance sign-off before being applied.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3.5 Reporting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Loyalty Program Performance Report: a monthly report distributed to Marketing and the Owner, showing enrollment count, tier distribution, redemption rate, and enrolled-member visit frequency and transaction value versus the targets in Section 2.1.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Points Liability Report: a monthly report distributed to Finance, showing total outstanding (unexpired) point balance across all members converted to dollar liability value, benchmarked against the modeled figures in Table 2.1.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Birthday Engagement Report: a monthly report distributed to Marketing, showing birthday bonuses issued and the redemption rate of birthday-bonus points within 60 days, to gauge the feature's effectiveness.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3.6 Monitoring</w:t>
      </w:r>
    </w:p>
    <w:p>
      <w:pPr>
        <w:spacing w:after="160" w:line="276"/>
        <w:jc w:val="both"/>
      </w:pPr>
      <w:r>
        <w:t xml:space="preserve">The points-ledger system is monitored continuously. An alert is sent to IT/Systems support if the point-earning or redemption process fails, or if a discrepancy between the ledger and POS/online transaction totals exceeds a 0.5% variance in any 24-hour period.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3.7 Settlement Plan</w:t>
      </w:r>
    </w:p>
    <w:p>
      <w:pPr>
        <w:spacing w:after="160" w:line="276"/>
        <w:jc w:val="both"/>
      </w:pPr>
      <w:r>
        <w:t xml:space="preserve">Not applicable — no external financial settlement (e.g., with a payment processor or partner merchant) is involved. Redeemed points are applied as a standard point-of-sale discount within the existing payment flow, with no separate settlement mechanism required.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3.8 Assumptions and Dependencies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the current POS and online storefront systems can support a real-time points-ledger integration; to be confirmed by IT/Systems during technical design.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Finance can establish a breakage-rate and liability estimate for outstanding points compliant with applicable revenue-recognition standards; to be confirmed with Finance/Accounting during design.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the customer figures in Table 1.1 (6,400 active customers, 2,240 repeat customers) remain representative through the program's first year.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70% of repeat customers enroll in Year 1, the basis for the calculation in 2.2; actual enrollment will be tracked via the Loyalty Program Performance Report (3.5) and may differ.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members will voluntarily provide accurate birthdate information at enrollment for the birthday bonus (BR-05) to function; the field is optional, and members who omit it will not receive the birthday benefit until it is provided.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Assumes the $5-increment redemption rule (BR-03) does not require a change to the POS's existing discount-application capability; to be confirmed by IT/Systems and the POS vendor.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rollout dates and enrollment targets in Section 4 are planning assumptions pending final confirmation from Marketing and Store Operations leadership.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CHAPTER IV</w:t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RELEASE PLAN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4.1 Target Ready for Service</w:t>
      </w:r>
    </w:p>
    <w:p>
      <w:pPr>
        <w:spacing w:after="160" w:line="276"/>
        <w:jc w:val="both"/>
      </w:pPr>
      <w:r>
        <w:t xml:space="preserve">November 9, 2026 — completion of POS/online points-ledger integration and staff training.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4.2 Commercial Launch</w:t>
      </w:r>
    </w:p>
    <w:p>
      <w:pPr>
        <w:spacing w:after="160" w:line="276"/>
        <w:jc w:val="both"/>
      </w:pPr>
      <w:r>
        <w:t xml:space="preserve">November 16, 2026 — customer enrollment opens store-wide and online, supported by an in-store sign-up prompt and an email announcement to the existing customer list.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4.3 Internal Socialization Plan</w:t>
      </w:r>
    </w:p>
    <w:p>
      <w:pPr>
        <w:spacing w:after="160" w:line="276"/>
        <w:jc w:val="both"/>
      </w:pPr>
      <w:r>
        <w:t xml:space="preserve">Store staff will be trained during the week of November 2, 2026 on the enrollment process, tier structure, and redemption rules. Marketing and Finance will align on birthday-messaging content and the points-liability reporting cadence during the same week.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4.4 Rollout Scenario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Soft Launch: November 16–30, 2026 — direct email invitation to the 2,240 existing repeat customers identified in Table 1.1, to validate enrollment flow and point-earning accuracy before wider exposure.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Full Public Launch: December 1, 2026 — in-store sign-up prompts extended to all customers, alongside continued online enrollment.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CHAPTER V</w:t>
      </w:r>
    </w:p>
    <w:p>
      <w:pPr>
        <w:pStyle w:val="Heading1"/>
        <w:spacing w:after="200" w:before="360"/>
      </w:pPr>
      <w:r>
        <w:rPr>
          <w:b/>
          <w:bCs/>
          <w:color w:val="1F3864"/>
        </w:rPr>
        <w:t xml:space="preserve">RETIREMENT PLAN &amp; SIGNOFF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5.1 Product / Service Retirement Plan</w:t>
      </w:r>
    </w:p>
    <w:p>
      <w:pPr>
        <w:spacing w:after="160" w:line="276"/>
        <w:jc w:val="both"/>
      </w:pPr>
      <w:r>
        <w:t xml:space="preserve">No retirement plan applies at this time; this is a net-new customer-facing program with no predecessor to retire. Should the program be discontinued at some point in the future, member point balances would require a defined wind-down window (e.g., advance notice followed by a final redemption period) before deactivation; the specific terms of any such wind-down would be defined at the time a retirement decision is made.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5.2 Document Signoff</w:t>
      </w:r>
    </w:p>
    <w:p>
      <w:pPr>
        <w:spacing w:after="160" w:line="276"/>
        <w:jc w:val="both"/>
      </w:pPr>
      <w:r>
        <w:t xml:space="preserve">By signing this document, the stakeholders below confirm their agreement with the scope, business requirements, and workflow defined in this Business Requirements Document (BRD).</w:t>
      </w:r>
    </w:p>
    <w:p>
      <w:pPr>
        <w:spacing w:after="120" w:before="120"/>
      </w:pPr>
      <w:r>
        <w:rPr>
          <w:b/>
          <w:bCs/>
          <w:i/>
          <w:iCs/>
          <w:sz w:val="20"/>
          <w:szCs w:val="20"/>
        </w:rPr>
        <w:t xml:space="preserve">Table 5.1  Document Signoff Matrix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1600"/>
        <w:gridCol w:w="15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Lead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/ Systems Lead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Operations Lead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2026-07-30T07:24:05.009Z</dcterms:created>
  <dcterms:modified xsi:type="dcterms:W3CDTF">2026-07-30T07:24:05.009Z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