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Airbnb / Property Management Cleaning Agreement</w:t>
      </w:r>
    </w:p>
    <w:p/>
    <w:p>
      <w:pPr>
        <w:spacing w:after="120"/>
      </w:pPr>
      <w:r>
        <w:rPr>
          <w:b/>
          <w:bCs/>
        </w:rPr>
        <w:t xml:space="preserve">Template: requires legal review before use.</w:t>
      </w:r>
    </w:p>
    <w:p/>
    <w:p>
      <w:pPr>
        <w:spacing w:after="120"/>
      </w:pPr>
      <w:r>
        <w:rPr>
          <w:b/>
          <w:bCs/>
        </w:rPr>
        <w:t xml:space="preserve">This Airbnb / Property Management Cleaning Agreement</w:t>
      </w:r>
      <w:r>
        <w:t xml:space="preserve"> ("Agreement") is entered into as of ______________ ("Effective Date"), by and between:</w:t>
      </w:r>
    </w:p>
    <w:p/>
    <w:p>
      <w:pPr>
        <w:spacing w:after="120"/>
      </w:pPr>
      <w:r>
        <w:rPr>
          <w:b/>
          <w:bCs/>
        </w:rPr>
        <w:t xml:space="preserve">FreClean</w:t>
      </w:r>
      <w:r>
        <w:t xml:space="preserve">, Léogâne, Ouest, Haiti ("Service Provider"), and</w:t>
      </w:r>
    </w:p>
    <w:p/>
    <w:p>
      <w:pPr>
        <w:spacing w:after="120"/>
      </w:pPr>
      <w:r>
        <w:rPr>
          <w:b/>
          <w:bCs/>
        </w:rPr>
        <w:t xml:space="preserve">______________________________</w:t>
      </w:r>
      <w:r>
        <w:t xml:space="preserve">, property owner/manager of the following short-term rental propertie(s): ______________________________ ("Client").</w:t>
      </w:r>
    </w:p>
    <w:p/>
    <w:p>
      <w:pPr>
        <w:pStyle w:val="Heading1"/>
        <w:spacing w:before="300" w:after="120"/>
      </w:pPr>
      <w:r>
        <w:t xml:space="preserve">1. Term</w:t>
      </w:r>
    </w:p>
    <w:p/>
    <w:p>
      <w:pPr>
        <w:spacing w:after="120"/>
      </w:pPr>
      <w:r>
        <w:t xml:space="preserve">This Agreement begins on the Effective Date and continues for </w:t>
      </w:r>
      <w:r>
        <w:rPr>
          <w:b/>
          <w:bCs/>
        </w:rPr>
        <w:t xml:space="preserve">☐ 1 year ☐ 2 years ☐ 3 years</w:t>
      </w:r>
      <w:r>
        <w:t xml:space="preserve"> (select one), renewing automatically for successive one-year terms unless either party gives 30 days' written notice of non-renewal.</w:t>
      </w:r>
    </w:p>
    <w:p/>
    <w:p>
      <w:pPr>
        <w:pStyle w:val="Heading1"/>
        <w:spacing w:before="300" w:after="120"/>
      </w:pPr>
      <w:r>
        <w:t xml:space="preserve">2. Services</w:t>
      </w:r>
    </w:p>
    <w:p/>
    <w:p>
      <w:pPr>
        <w:spacing w:after="120"/>
      </w:pPr>
      <w:r>
        <w:t xml:space="preserve">Turnover cleaning between guest stays, per FreClean's Airbnb Turnover checklist, including: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Full clean of kitchen, bathroom(s), bedroom(s), and living areas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Linen change and staging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Restocking of guest supplies per Client's inventory list (Client supplies the inventory; Service Provider restocks)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Reporting of damage or missing items noticed during turnover</w:t>
      </w:r>
    </w:p>
    <w:p/>
    <w:p>
      <w:pPr>
        <w:pStyle w:val="Heading1"/>
        <w:spacing w:before="300" w:after="120"/>
      </w:pPr>
      <w:r>
        <w:t xml:space="preserve">3. Scheduling</w:t>
      </w:r>
    </w:p>
    <w:p/>
    <w:p>
      <w:pPr>
        <w:spacing w:after="120"/>
      </w:pPr>
      <w:r>
        <w:t xml:space="preserve">Client (or Client's booking platform/calendar integration) provides checkout/check-in times with reasonable notice; minimum notice period: ______________. Service Provider confirms each turnover assignment and reports completion, consistent with FreClean's booking workflow.</w:t>
      </w:r>
    </w:p>
    <w:p/>
    <w:p>
      <w:pPr>
        <w:pStyle w:val="Heading1"/>
        <w:spacing w:before="300" w:after="120"/>
      </w:pPr>
      <w:r>
        <w:t xml:space="preserve">4. Fees &amp; Payment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Per-turnover fee: ______________ (see Schedule A for a property-by-property rate if Client has multiple units).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method: ☐ cash ☐ card ☐ USDm via FreClean's Web3 payment system (CeloHT).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Invoicing frequency: ☐ per turnover ☐ weekly ☐ monthly.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with FreClean's other multi-year agreements, a payment-compliance record for this Agreement may be kept in FreClean's on-chain agreement registry. This is a record-keeping measure only, not a change to either party's obligations.</w:t>
      </w:r>
    </w:p>
    <w:p/>
    <w:p>
      <w:pPr>
        <w:pStyle w:val="Heading1"/>
        <w:spacing w:before="300" w:after="120"/>
      </w:pPr>
      <w:r>
        <w:t xml:space="preserve">5. Guest Items &amp; Damage</w:t>
      </w:r>
    </w:p>
    <w:p/>
    <w:p>
      <w:pPr>
        <w:spacing w:after="120"/>
      </w:pPr>
      <w:r>
        <w:t xml:space="preserve">Service Provider will note and report, before cleaning begins, any pre-existing damage or items left behind, so it is not later mistaken for damage caused during turnover. See FreClean's lost/damaged property procedure for how in-turnover damage is handled.</w:t>
      </w:r>
    </w:p>
    <w:p/>
    <w:p>
      <w:pPr>
        <w:pStyle w:val="Heading1"/>
        <w:spacing w:before="300" w:after="120"/>
      </w:pPr>
      <w:r>
        <w:t xml:space="preserve">6. Access</w:t>
      </w:r>
    </w:p>
    <w:p/>
    <w:p>
      <w:pPr>
        <w:spacing w:after="120"/>
      </w:pPr>
      <w:r>
        <w:t xml:space="preserve">Client provides Service Provider reliable access instructions (lockbox code, key, smart-lock access) and updates them promptly if they change. Service Provider will not share access instructions beyond the assigned cleaning team.</w:t>
      </w:r>
    </w:p>
    <w:p/>
    <w:p>
      <w:pPr>
        <w:pStyle w:val="Heading1"/>
        <w:spacing w:before="300" w:after="120"/>
      </w:pPr>
      <w:r>
        <w:t xml:space="preserve">7. Insurance &amp; Liability</w:t>
      </w:r>
    </w:p>
    <w:p/>
    <w:p>
      <w:pPr>
        <w:spacing w:after="120"/>
      </w:pPr>
      <w:r>
        <w:t xml:space="preserve">Each party's liability is limited to direct damages arising from this Agreement; neither party is liable for indirect or consequential damages, except for confidentiality breaches or willful misconduct. </w:t>
      </w:r>
      <w:r>
        <w:rPr>
          <w:i/>
          <w:iCs/>
          <w:color w:val="666666"/>
        </w:rPr>
        <w:t xml:space="preserve">(Insurance details: not provided as a default; confirm actual coverage before use.)</w:t>
      </w:r>
    </w:p>
    <w:p/>
    <w:p>
      <w:pPr>
        <w:pStyle w:val="Heading1"/>
        <w:spacing w:before="300" w:after="120"/>
      </w:pPr>
      <w:r>
        <w:t xml:space="preserve">8. Termination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 convenience:</w:t>
      </w:r>
      <w:r>
        <w:t xml:space="preserve"> either party may terminate with 30 days' written notice.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 cause:</w:t>
      </w:r>
      <w:r>
        <w:t xml:space="preserve"> immediate termination on written notice for uncured material breach (30-day cure period).</w:t>
      </w:r>
    </w:p>
    <w:p/>
    <w:p>
      <w:pPr>
        <w:pStyle w:val="Heading1"/>
        <w:spacing w:before="300" w:after="120"/>
      </w:pPr>
      <w:r>
        <w:t xml:space="preserve">9. Confidentiality</w:t>
      </w:r>
    </w:p>
    <w:p/>
    <w:p>
      <w:pPr>
        <w:spacing w:after="120"/>
      </w:pPr>
      <w:r>
        <w:t xml:space="preserve">Guest information and property access details shared by Client are used only to perform this Agreement and are not disclosed to third parties except as needed to complete a turnover.</w:t>
      </w:r>
    </w:p>
    <w:p/>
    <w:p>
      <w:pPr>
        <w:pStyle w:val="Heading1"/>
        <w:spacing w:before="300" w:after="120"/>
      </w:pPr>
      <w:r>
        <w:t xml:space="preserve">10. General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Entire agreement, amendments in writing, no assignment without consent (except to a successor in a merger/acquisition).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Governing law: ______________________________ *(not provided; to be finalized with counsel).*</w:t>
      </w:r>
    </w:p>
    <w:p/>
    <w:p>
      <w:pPr>
        <w:spacing w:after="120"/>
      </w:pPr>
      <w:r>
        <w:rPr>
          <w:b/>
          <w:bCs/>
        </w:rPr>
        <w:t xml:space="preserve">Signatures</w:t>
      </w:r>
    </w:p>
    <w:p/>
    <w:p>
      <w:pPr>
        <w:spacing w:after="120"/>
      </w:pPr>
      <w:r>
        <w:t xml:space="preserve">FreClean: _______________________  Date: __________</w:t>
      </w:r>
    </w:p>
    <w:p/>
    <w:p>
      <w:pPr>
        <w:spacing w:after="120"/>
      </w:pPr>
      <w:r>
        <w:t xml:space="preserve">Client: _______________________  Date: __________</w:t>
      </w:r>
    </w:p>
    <w:p/>
    <w:p>
      <w:pPr>
        <w:spacing w:after="120"/>
      </w:pPr>
      <w:r>
        <w:rPr>
          <w:b/>
          <w:bCs/>
        </w:rPr>
        <w:t xml:space="preserve">Schedule A: Per-Property Rates</w:t>
      </w:r>
      <w:r>
        <w:t xml:space="preserve"> </w:t>
      </w:r>
      <w:r>
        <w:rPr>
          <w:i/>
          <w:iCs/>
          <w:color w:val="666666"/>
        </w:rPr>
        <w:t xml:space="preserve">(to be completed)</w:t>
      </w:r>
    </w:p>
    <w:p/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FreClean · Léogâne, Ouest, Haiti, template pending legal review</w:t>
    </w:r>
    <w:r>
      <w:t xml:space="preserve">	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B9" w:sz="8" w:space="4"/>
      </w:pBdr>
    </w:pPr>
    <w:r>
      <w:rPr>
        <w:b/>
        <w:bCs/>
        <w:color w:val="084F80"/>
      </w:rPr>
      <w:t xml:space="preserve">FreClean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2026-08-18T15:29:04.015Z</dcterms:created>
  <dcterms:modified xsi:type="dcterms:W3CDTF">2026-08-18T15:29:04.015Z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