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市场行情判断方法论"/>
    <w:p>
      <w:pPr>
        <w:pStyle w:val="Heading1"/>
      </w:pPr>
      <w:r>
        <w:rPr>
          <w:rFonts w:hint="eastAsia"/>
        </w:rPr>
        <w:t xml:space="preserve">市场行情判断方法论</w:t>
      </w:r>
    </w:p>
    <w:bookmarkStart w:id="20" w:name="核心原则"/>
    <w:p>
      <w:pPr>
        <w:pStyle w:val="Heading2"/>
      </w:pPr>
      <w:r>
        <w:t xml:space="preserve">1. </w:t>
      </w: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市场行情判断的目标，是识别当前市场正在由什么力量主导，而不是简单判断涨跌。</w:t>
      </w:r>
    </w:p>
    <w:p>
      <w:pPr>
        <w:pStyle w:val="BodyText"/>
      </w:pPr>
      <w:r>
        <w:rPr>
          <w:rFonts w:hint="eastAsia"/>
        </w:rPr>
        <w:t xml:space="preserve">市场行情不能由单一指标直接决定，必须同时观察：</w:t>
      </w:r>
    </w:p>
    <w:p>
      <w:pPr>
        <w:pStyle w:val="SourceCode"/>
      </w:pPr>
      <w:r>
        <w:rPr>
          <w:rStyle w:val="VerbatimChar"/>
          <w:rFonts w:hint="eastAsia"/>
        </w:rPr>
        <w:t xml:space="preserve">宏观环境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资产价格表现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资金行为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风险偏好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反向证据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持续性</w:t>
      </w:r>
    </w:p>
    <w:p>
      <w:pPr>
        <w:pStyle w:val="FirstParagraph"/>
      </w:pPr>
      <w:r>
        <w:rPr>
          <w:rFonts w:hint="eastAsia"/>
        </w:rPr>
        <w:t xml:space="preserve">任何单一信号都不能直接推出行情结论。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PMI上行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复苏行情成立</w:t>
      </w:r>
      <w:r>
        <w:br/>
      </w:r>
      <w:r>
        <w:rPr>
          <w:rStyle w:val="VerbatimChar"/>
          <w:rFonts w:hint="eastAsia"/>
        </w:rPr>
        <w:t xml:space="preserve">利率下行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宽松行情成立</w:t>
      </w:r>
      <w:r>
        <w:br/>
      </w:r>
      <w:r>
        <w:rPr>
          <w:rStyle w:val="VerbatimChar"/>
          <w:rFonts w:hint="eastAsia"/>
        </w:rPr>
        <w:t xml:space="preserve">A股上涨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风险偏好全面修复</w:t>
      </w:r>
      <w:r>
        <w:br/>
      </w:r>
      <w:r>
        <w:rPr>
          <w:rStyle w:val="VerbatimChar"/>
          <w:rFonts w:hint="eastAsia"/>
        </w:rPr>
        <w:t xml:space="preserve">黄金上涨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通胀行情成立</w:t>
      </w:r>
    </w:p>
    <w:p>
      <w:pPr>
        <w:pStyle w:val="FirstParagraph"/>
      </w:pPr>
      <w:r>
        <w:rPr>
          <w:rFonts w:hint="eastAsia"/>
        </w:rPr>
        <w:t xml:space="preserve">只有当宏观环境、资产价格和资金行为之间相互验证时，才能认为某类行情判断具备较高置信度。</w:t>
      </w:r>
    </w:p>
    <w:p>
      <w:r>
        <w:pict>
          <v:rect style="width:0;height:1.5pt" o:hralign="center" o:hrstd="t" o:hr="t"/>
        </w:pict>
      </w:r>
    </w:p>
    <w:bookmarkEnd w:id="20"/>
    <w:bookmarkStart w:id="21" w:name="五类市场行情"/>
    <w:p>
      <w:pPr>
        <w:pStyle w:val="Heading2"/>
      </w:pPr>
      <w:r>
        <w:t xml:space="preserve">2. </w:t>
      </w:r>
      <w:r>
        <w:rPr>
          <w:rFonts w:hint="eastAsia"/>
        </w:rPr>
        <w:t xml:space="preserve">五类市场行情</w:t>
      </w:r>
    </w:p>
    <w:p>
      <w:pPr>
        <w:pStyle w:val="FirstParagraph"/>
      </w:pPr>
      <w:r>
        <w:rPr>
          <w:rFonts w:hint="eastAsia"/>
        </w:rPr>
        <w:t xml:space="preserve">市场行情判断只在以下五类中选择：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复苏行情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增长改善、盈利修复、风险偏好回升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A股走强，周期/成长修复，债券承压或中性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流动性宽松、利率下行、政策托底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债券走强，A股估值有修复空间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通缩/衰退行情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需求偏弱、价格偏弱、盈利承压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债券偏强，A股承压，现金价值上升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通胀/再通胀行情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商品价格、PPI、通胀预期上行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黄金/商品偏强，债券承压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震荡行情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指标分化、资产轮动快、趋势不持续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各类资产缺乏持续方向，信号冲突较多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宏观环境判断"/>
    <w:p>
      <w:pPr>
        <w:pStyle w:val="Heading2"/>
      </w:pPr>
      <w:r>
        <w:t xml:space="preserve">3. </w:t>
      </w:r>
      <w:r>
        <w:rPr>
          <w:rFonts w:hint="eastAsia"/>
        </w:rPr>
        <w:t xml:space="preserve">宏观环境判断</w:t>
      </w:r>
    </w:p>
    <w:p>
      <w:pPr>
        <w:pStyle w:val="FirstParagraph"/>
      </w:pPr>
      <w:r>
        <w:rPr>
          <w:rFonts w:hint="eastAsia"/>
        </w:rPr>
        <w:t xml:space="preserve">宏观环境分为四个维度：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需要判断的问题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经济是在改善、弱复苏、放缓还是衰退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通胀是在上行、回落，还是存在通缩压力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资金面和政策环境是宽松、中性还是收紧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市场是</w:t>
            </w:r>
            <w:r>
              <w:t xml:space="preserve"> </w:t>
            </w:r>
            <w:r>
              <w:rPr>
                <w:rFonts w:hint="eastAsia"/>
              </w:rPr>
              <w:t xml:space="preserve">risk-on、risk-off，还是震荡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这四个维度不是简单平均，而是判断当前哪个变量最能解释资产价格变化。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增长弱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通胀低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利率下行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债券上涨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更接近宽松行情或通缩/衰退行情</w:t>
      </w:r>
      <w:r>
        <w:br/>
      </w:r>
      <w:r>
        <w:br/>
      </w:r>
      <w:r>
        <w:rPr>
          <w:rStyle w:val="VerbatimChar"/>
          <w:rFonts w:hint="eastAsia"/>
        </w:rPr>
        <w:t xml:space="preserve">增长改善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A股上涨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商品走强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债券承压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更接近复苏行情</w:t>
      </w:r>
      <w:r>
        <w:br/>
      </w:r>
      <w:r>
        <w:br/>
      </w:r>
      <w:r>
        <w:rPr>
          <w:rStyle w:val="VerbatimChar"/>
          <w:rFonts w:hint="eastAsia"/>
        </w:rPr>
        <w:t xml:space="preserve">商品上涨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通胀预期升温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黄金走强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债券承压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更接近通胀/再通胀行情</w:t>
      </w:r>
    </w:p>
    <w:p>
      <w:r>
        <w:pict>
          <v:rect style="width:0;height:1.5pt" o:hralign="center" o:hrstd="t" o:hr="t"/>
        </w:pict>
      </w:r>
    </w:p>
    <w:bookmarkEnd w:id="22"/>
    <w:bookmarkStart w:id="23" w:name="价格验证"/>
    <w:p>
      <w:pPr>
        <w:pStyle w:val="Heading2"/>
      </w:pPr>
      <w:r>
        <w:t xml:space="preserve">4. </w:t>
      </w:r>
      <w:r>
        <w:rPr>
          <w:rFonts w:hint="eastAsia"/>
        </w:rPr>
        <w:t xml:space="preserve">价格验证</w:t>
      </w:r>
    </w:p>
    <w:p>
      <w:pPr>
        <w:pStyle w:val="FirstParagraph"/>
      </w:pPr>
      <w:r>
        <w:rPr>
          <w:rFonts w:hint="eastAsia"/>
        </w:rPr>
        <w:t xml:space="preserve">宏观判断必须经过资产价格验证。</w:t>
      </w:r>
    </w:p>
    <w:p>
      <w:pPr>
        <w:pStyle w:val="BodyText"/>
      </w:pPr>
      <w:r>
        <w:rPr>
          <w:rFonts w:hint="eastAsia"/>
        </w:rPr>
        <w:t xml:space="preserve">如果宏观数据看起来支持某类行情，但资产价格没有响应，则该行情不能给高置信度。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需要看到的价格验证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复苏行情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A股走强，周期/成长修复，商品偏强，债券不再明显走强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债券走强，利率下行，A股估值端有所修复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通缩/衰退行情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债券走强，A股偏弱，商品偏弱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通胀/再通胀行情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黄金或商品走强，债券承压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震荡行情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多资产轮动快，趋势不持续，缺乏一致方向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硬规则：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没有价格验证的行情判断，最高只能给中置信度；</w:t>
      </w:r>
      <w:r>
        <w:br/>
      </w:r>
      <w:r>
        <w:rPr>
          <w:rStyle w:val="VerbatimChar"/>
          <w:rFonts w:hint="eastAsia"/>
        </w:rPr>
        <w:t xml:space="preserve">价格表现与宏观判断明显背离时，必须降低置信度；</w:t>
      </w:r>
      <w:r>
        <w:br/>
      </w:r>
      <w:r>
        <w:rPr>
          <w:rStyle w:val="VerbatimChar"/>
          <w:rFonts w:hint="eastAsia"/>
        </w:rPr>
        <w:t xml:space="preserve">资产价格之间相互冲突时，优先判断为震荡行情。</w:t>
      </w:r>
    </w:p>
    <w:p>
      <w:r>
        <w:pict>
          <v:rect style="width:0;height:1.5pt" o:hralign="center" o:hrstd="t" o:hr="t"/>
        </w:pict>
      </w:r>
    </w:p>
    <w:bookmarkEnd w:id="23"/>
    <w:bookmarkStart w:id="24" w:name="反向证据检查"/>
    <w:p>
      <w:pPr>
        <w:pStyle w:val="Heading2"/>
      </w:pPr>
      <w:r>
        <w:t xml:space="preserve">5. </w:t>
      </w:r>
      <w:r>
        <w:rPr>
          <w:rFonts w:hint="eastAsia"/>
        </w:rPr>
        <w:t xml:space="preserve">反向证据检查</w:t>
      </w:r>
    </w:p>
    <w:p>
      <w:pPr>
        <w:pStyle w:val="FirstParagraph"/>
      </w:pPr>
      <w:r>
        <w:rPr>
          <w:rFonts w:hint="eastAsia"/>
        </w:rPr>
        <w:t xml:space="preserve">每次行情判断都必须检查反向证据。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典型反向证据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复苏行情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盈利仍弱，信用未改善，债券仍强，A股上涨缺乏成交配合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利率下行但风险资产不修复，信用扩张迟迟不起，资金空转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通缩/衰退行情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政策强托底，风险资产持续上涨，商品反弹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通胀/再通胀行情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需求不足，商品上涨不可持续，实际利率上行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震荡行情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某类资产持续走强，并获得宏观和资金验证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如果反向证据强于支持证据，应降低行情置信度。</w:t>
      </w:r>
      <w:r>
        <w:br/>
      </w:r>
      <w:r>
        <w:rPr>
          <w:rFonts w:hint="eastAsia"/>
        </w:rPr>
        <w:t xml:space="preserve">如果多类证据互相冲突，默认判断为震荡行情。</w:t>
      </w:r>
    </w:p>
    <w:p>
      <w:r>
        <w:pict>
          <v:rect style="width:0;height:1.5pt" o:hralign="center" o:hrstd="t" o:hr="t"/>
        </w:pict>
      </w:r>
    </w:p>
    <w:bookmarkEnd w:id="24"/>
    <w:bookmarkStart w:id="25" w:name="持续性判断"/>
    <w:p>
      <w:pPr>
        <w:pStyle w:val="Heading2"/>
      </w:pPr>
      <w:r>
        <w:t xml:space="preserve">6. </w:t>
      </w:r>
      <w:r>
        <w:rPr>
          <w:rFonts w:hint="eastAsia"/>
        </w:rPr>
        <w:t xml:space="preserve">持续性判断</w:t>
      </w:r>
    </w:p>
    <w:p>
      <w:pPr>
        <w:pStyle w:val="FirstParagraph"/>
      </w:pPr>
      <w:r>
        <w:rPr>
          <w:rFonts w:hint="eastAsia"/>
        </w:rPr>
        <w:t xml:space="preserve">行情判断不能只看单日变化，必须看持续性。</w:t>
      </w:r>
    </w:p>
    <w:p>
      <w:pPr>
        <w:pStyle w:val="BodyText"/>
      </w:pPr>
      <w:r>
        <w:rPr>
          <w:rFonts w:hint="eastAsia"/>
        </w:rPr>
        <w:t xml:space="preserve">持续性主要观察：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宏观指标是否连续改善或恶化；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资产价格是否连续验证；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资金是否持续流入同一方向；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相关资产是否同步确认；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行情是否能跨越单日事件扰动。</w:t>
      </w:r>
    </w:p>
    <w:p>
      <w:pPr>
        <w:pStyle w:val="FirstParagraph"/>
      </w:pPr>
      <w:r>
        <w:rPr>
          <w:rFonts w:hint="eastAsia"/>
        </w:rPr>
        <w:t xml:space="preserve">硬规则：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单日上涨或下跌不能单独定义行情；</w:t>
      </w:r>
      <w:r>
        <w:br/>
      </w:r>
      <w:r>
        <w:rPr>
          <w:rStyle w:val="VerbatimChar"/>
          <w:rFonts w:hint="eastAsia"/>
        </w:rPr>
        <w:t xml:space="preserve">没有持续性的行情判断不能给高置信度；</w:t>
      </w:r>
      <w:r>
        <w:br/>
      </w:r>
      <w:r>
        <w:rPr>
          <w:rStyle w:val="VerbatimChar"/>
          <w:rFonts w:hint="eastAsia"/>
        </w:rPr>
        <w:t xml:space="preserve">第一次出现的新行情，只能给中或低置信度；</w:t>
      </w:r>
      <w:r>
        <w:br/>
      </w:r>
      <w:r>
        <w:rPr>
          <w:rStyle w:val="VerbatimChar"/>
          <w:rFonts w:hint="eastAsia"/>
        </w:rPr>
        <w:t xml:space="preserve">连续两期确认后，才可以提高置信度。</w:t>
      </w:r>
    </w:p>
    <w:p>
      <w:r>
        <w:pict>
          <v:rect style="width:0;height:1.5pt" o:hralign="center" o:hrstd="t" o:hr="t"/>
        </w:pict>
      </w:r>
    </w:p>
    <w:bookmarkEnd w:id="25"/>
    <w:bookmarkStart w:id="26" w:name="行情置信度"/>
    <w:p>
      <w:pPr>
        <w:pStyle w:val="Heading2"/>
      </w:pPr>
      <w:r>
        <w:t xml:space="preserve">7. </w:t>
      </w:r>
      <w:r>
        <w:rPr>
          <w:rFonts w:hint="eastAsia"/>
        </w:rPr>
        <w:t xml:space="preserve">行情置信度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宏观环境、价格验证、资金行为、持续性均成立，反向证据少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有部分证据支持，但存在明显冲突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证据不足，价格不验证，持续性不足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多类信号冲突，资产轮动快，无法确认单一方向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置信度决定后续决策的力度。</w:t>
      </w:r>
      <w:r>
        <w:br/>
      </w:r>
      <w:r>
        <w:rPr>
          <w:rFonts w:hint="eastAsia"/>
        </w:rPr>
        <w:t xml:space="preserve">高置信度行情可以作为主要判断依据；中置信度行情只能作为参考；低置信度行情不应推动明显动作；震荡行情下应降低判断强度。</w:t>
      </w:r>
    </w:p>
    <w:p>
      <w:r>
        <w:pict>
          <v:rect style="width:0;height:1.5pt" o:hralign="center" o:hrstd="t" o:hr="t"/>
        </w:pict>
      </w:r>
    </w:p>
    <w:bookmarkEnd w:id="26"/>
    <w:bookmarkStart w:id="27" w:name="极端事件处理"/>
    <w:p>
      <w:pPr>
        <w:pStyle w:val="Heading2"/>
      </w:pPr>
      <w:r>
        <w:t xml:space="preserve">8. </w:t>
      </w:r>
      <w:r>
        <w:rPr>
          <w:rFonts w:hint="eastAsia"/>
        </w:rPr>
        <w:t xml:space="preserve">极端事件处理</w:t>
      </w:r>
    </w:p>
    <w:p>
      <w:pPr>
        <w:pStyle w:val="FirstParagraph"/>
      </w:pPr>
      <w:r>
        <w:rPr>
          <w:rFonts w:hint="eastAsia"/>
        </w:rPr>
        <w:t xml:space="preserve">如果出现重大事件冲击，应优先判断市场是否进入</w:t>
      </w:r>
      <w:r>
        <w:t xml:space="preserve"> Stress </w:t>
      </w:r>
      <w:r>
        <w:rPr>
          <w:rFonts w:hint="eastAsia"/>
        </w:rPr>
        <w:t xml:space="preserve">状态，而不是强行套用常规行情分类。</w:t>
      </w:r>
    </w:p>
    <w:p>
      <w:pPr>
        <w:pStyle w:val="BodyText"/>
      </w:pPr>
      <w:r>
        <w:rPr>
          <w:rFonts w:hint="eastAsia"/>
        </w:rPr>
        <w:t xml:space="preserve">重大事件包括：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战争</w:t>
      </w:r>
      <w:r>
        <w:br/>
      </w:r>
      <w:r>
        <w:rPr>
          <w:rStyle w:val="VerbatimChar"/>
          <w:rFonts w:hint="eastAsia"/>
        </w:rPr>
        <w:t xml:space="preserve">制裁</w:t>
      </w:r>
      <w:r>
        <w:br/>
      </w:r>
      <w:r>
        <w:rPr>
          <w:rStyle w:val="VerbatimChar"/>
          <w:rFonts w:hint="eastAsia"/>
        </w:rPr>
        <w:t xml:space="preserve">关税冲击</w:t>
      </w:r>
      <w:r>
        <w:br/>
      </w:r>
      <w:r>
        <w:rPr>
          <w:rStyle w:val="VerbatimChar"/>
          <w:rFonts w:hint="eastAsia"/>
        </w:rPr>
        <w:t xml:space="preserve">重大政策突发</w:t>
      </w:r>
      <w:r>
        <w:br/>
      </w:r>
      <w:r>
        <w:rPr>
          <w:rStyle w:val="VerbatimChar"/>
          <w:rFonts w:hint="eastAsia"/>
        </w:rPr>
        <w:t xml:space="preserve">汇率快速波动</w:t>
      </w:r>
      <w:r>
        <w:br/>
      </w:r>
      <w:r>
        <w:rPr>
          <w:rStyle w:val="VerbatimChar"/>
          <w:rFonts w:hint="eastAsia"/>
        </w:rPr>
        <w:t xml:space="preserve">流动性冲击</w:t>
      </w:r>
      <w:r>
        <w:br/>
      </w:r>
      <w:r>
        <w:rPr>
          <w:rStyle w:val="VerbatimChar"/>
          <w:rFonts w:hint="eastAsia"/>
        </w:rPr>
        <w:t xml:space="preserve">海外市场剧烈波动</w:t>
      </w:r>
      <w:r>
        <w:br/>
      </w:r>
      <w:r>
        <w:rPr>
          <w:rStyle w:val="VerbatimChar"/>
          <w:rFonts w:hint="eastAsia"/>
        </w:rPr>
        <w:t xml:space="preserve">金融机构风险事件</w:t>
      </w:r>
    </w:p>
    <w:p>
      <w:pPr>
        <w:pStyle w:val="FirstParagraph"/>
      </w:pPr>
      <w:r>
        <w:rPr>
          <w:rFonts w:hint="eastAsia"/>
        </w:rPr>
        <w:t xml:space="preserve">极端事件下，常规宏观和价格信号可能短期失效。</w:t>
      </w:r>
      <w:r>
        <w:br/>
      </w:r>
      <w:r>
        <w:rPr>
          <w:rFonts w:hint="eastAsia"/>
        </w:rPr>
        <w:t xml:space="preserve">此时应优先判断：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风险是否已经扩散；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股票、债券、黄金是否同时失效；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市场是否出现流动性挤兑；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是否需要等待进一步确认。</w:t>
      </w:r>
    </w:p>
    <w:p>
      <w:r>
        <w:pict>
          <v:rect style="width:0;height:1.5pt" o:hralign="center" o:hrstd="t" o:hr="t"/>
        </w:pict>
      </w:r>
    </w:p>
    <w:bookmarkEnd w:id="27"/>
    <w:bookmarkStart w:id="28" w:name="判断优先级"/>
    <w:p>
      <w:pPr>
        <w:pStyle w:val="Heading2"/>
      </w:pPr>
      <w:r>
        <w:t xml:space="preserve">9. </w:t>
      </w:r>
      <w:r>
        <w:rPr>
          <w:rFonts w:hint="eastAsia"/>
        </w:rPr>
        <w:t xml:space="preserve">判断优先级</w:t>
      </w:r>
    </w:p>
    <w:p>
      <w:pPr>
        <w:pStyle w:val="FirstParagraph"/>
      </w:pPr>
      <w:r>
        <w:rPr>
          <w:rFonts w:hint="eastAsia"/>
        </w:rPr>
        <w:t xml:space="preserve">市场行情判断遵循以下优先级：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极端风险状态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资产价格验证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宏观环境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资金行为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单一指标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主观判断</w:t>
      </w:r>
    </w:p>
    <w:p>
      <w:pPr>
        <w:pStyle w:val="FirstParagraph"/>
      </w:pPr>
      <w:r>
        <w:rPr>
          <w:rFonts w:hint="eastAsia"/>
        </w:rPr>
        <w:t xml:space="preserve">如果宏观环境与资产价格冲突，优先尊重资产价格，但要降低置信度。</w:t>
      </w:r>
      <w:r>
        <w:br/>
      </w:r>
      <w:r>
        <w:rPr>
          <w:rFonts w:hint="eastAsia"/>
        </w:rPr>
        <w:t xml:space="preserve">如果资产价格短期剧烈波动但没有持续性，不应过度解读。</w:t>
      </w:r>
      <w:r>
        <w:br/>
      </w:r>
      <w:r>
        <w:rPr>
          <w:rFonts w:hint="eastAsia"/>
        </w:rPr>
        <w:t xml:space="preserve">如果极端风险事件已经发生，优先进入风险识别流程。</w:t>
      </w:r>
    </w:p>
    <w:p>
      <w:r>
        <w:pict>
          <v:rect style="width:0;height:1.5pt" o:hralign="center" o:hrstd="t" o:hr="t"/>
        </w:pict>
      </w:r>
    </w:p>
    <w:bookmarkEnd w:id="28"/>
    <w:bookmarkStart w:id="29" w:name="降级规则"/>
    <w:p>
      <w:pPr>
        <w:pStyle w:val="Heading2"/>
      </w:pPr>
      <w:r>
        <w:t xml:space="preserve">10. </w:t>
      </w:r>
      <w:r>
        <w:rPr>
          <w:rFonts w:hint="eastAsia"/>
        </w:rPr>
        <w:t xml:space="preserve">降级规则</w:t>
      </w:r>
    </w:p>
    <w:p>
      <w:pPr>
        <w:pStyle w:val="FirstParagraph"/>
      </w:pPr>
      <w:r>
        <w:rPr>
          <w:rFonts w:hint="eastAsia"/>
        </w:rPr>
        <w:t xml:space="preserve">当判断不清时，必须降级处理：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宏观证据冲突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没有价格验证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最高只能中置信度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资产价格互相矛盾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判断为震荡行情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反向证据强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降低行情判断强度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不使用该指标，不强行推断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单日事件扰动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等待持续性确认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极端事件发生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优先进入</w:t>
            </w:r>
            <w:r>
              <w:t xml:space="preserve"> Stress </w:t>
            </w:r>
            <w:r>
              <w:rPr>
                <w:rFonts w:hint="eastAsia"/>
              </w:rPr>
              <w:t xml:space="preserve">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核心纪律"/>
    <w:p>
      <w:pPr>
        <w:pStyle w:val="Heading2"/>
      </w:pPr>
      <w:r>
        <w:t xml:space="preserve">11. </w:t>
      </w:r>
      <w:r>
        <w:rPr>
          <w:rFonts w:hint="eastAsia"/>
        </w:rPr>
        <w:t xml:space="preserve">核心纪律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不用单一指标定义行情；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不把单日涨跌当成行情变化；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不把宏观判断直接等同于资产表现；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不忽略反向证据；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不在价格没有验证时给高置信度；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不在震荡行情下强行找方向；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极端事件下，先判断风险状态，再判断行情类型。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2026-06-04T09:14:44Z</dcterms:created>
  <dcterms:modified xsi:type="dcterms:W3CDTF">2026-06-04T09:14:44Z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