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E50A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218" w:beforeAutospacing="0" w:afterAutospacing="0"/>
        <w:ind w:hanging="10" w:left="-5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11</w:t>
      </w:r>
    </w:p>
    <w:p>
      <w:pPr>
        <w:pStyle w:val="P1"/>
        <w:spacing w:lineRule="auto" w:line="420" w:beforeAutospacing="0" w:afterAutospacing="0"/>
        <w:ind w:firstLine="0" w:left="-5" w:right="3919"/>
        <w:rPr>
          <w:b w:val="0"/>
        </w:rPr>
      </w:pPr>
      <w:r>
        <w:rPr>
          <w:b w:val="0"/>
        </w:rPr>
        <w:t xml:space="preserve">1.Создаем базу данных </w:t>
      </w:r>
    </w:p>
    <w:p>
      <w:pPr>
        <w:spacing w:after="332" w:beforeAutospacing="0" w:afterAutospacing="0"/>
        <w:ind w:left="3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64480" cy="30175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332" w:beforeAutospacing="0" w:afterAutospacing="0"/>
        <w:ind w:left="3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64480" cy="30175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5"/>
        <w:rPr>
          <w:b w:val="0"/>
        </w:rPr>
      </w:pPr>
      <w:r>
        <w:rPr>
          <w:b w:val="0"/>
        </w:rPr>
        <w:t>2.Сохраняем и открываем монопольно</w:t>
      </w:r>
    </w:p>
    <w:p>
      <w:pPr>
        <w:spacing w:after="332" w:beforeAutospacing="0" w:afterAutospacing="0"/>
        <w:ind w:left="30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64480" cy="30175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332" w:beforeAutospacing="0" w:afterAutospacing="0"/>
        <w:ind w:left="30" w:right="-337"/>
        <w:rPr>
          <w:rFonts w:ascii="Times New Roman" w:hAnsi="Times New Roman"/>
          <w:sz w:val="28"/>
        </w:rPr>
      </w:pPr>
    </w:p>
    <w:p>
      <w:pPr>
        <w:pStyle w:val="P1"/>
        <w:ind w:firstLine="0" w:left="-5"/>
        <w:rPr>
          <w:b w:val="0"/>
        </w:rPr>
      </w:pPr>
      <w:r>
        <w:rPr>
          <w:b w:val="0"/>
        </w:rPr>
        <w:t>3. Задаем пароль</w:t>
      </w:r>
    </w:p>
    <w:p>
      <w:pPr>
        <w:spacing w:after="332" w:beforeAutospacing="0" w:afterAutospacing="0"/>
        <w:ind w:left="30" w:right="-757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64480" cy="30175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5"/>
        <w:rPr>
          <w:b w:val="0"/>
        </w:rPr>
      </w:pPr>
      <w:r>
        <w:rPr>
          <w:b w:val="0"/>
        </w:rPr>
        <w:t xml:space="preserve">4.Результат задачи пароля </w:t>
      </w:r>
    </w:p>
    <w:p>
      <w:pPr>
        <w:spacing w:after="332" w:beforeAutospacing="0" w:afterAutospacing="0"/>
        <w:ind w:left="30" w:right="-757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64480" cy="30175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5"/>
        <w:rPr>
          <w:b w:val="0"/>
        </w:rPr>
      </w:pPr>
      <w:r>
        <w:rPr>
          <w:b w:val="0"/>
        </w:rPr>
        <w:t xml:space="preserve">5. Удаляем пароль </w:t>
      </w:r>
    </w:p>
    <w:p>
      <w:pPr>
        <w:spacing w:after="332" w:beforeAutospacing="0" w:afterAutospacing="0"/>
        <w:ind w:left="30" w:right="-757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64480" cy="30175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bookmarkStart w:id="1" w:name="_dx_frag_StartFragment"/>
      <w:bookmarkEnd w:id="1"/>
      <w:r>
        <w:rPr>
          <w:b w:val="1"/>
          <w:sz w:val="27"/>
        </w:rPr>
        <w:t>Контрольные вопросы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1. Способы защиты данных в Microsoft Access</w:t>
      </w:r>
    </w:p>
    <w:p>
      <w:pPr>
        <w:spacing w:before="240" w:after="240"/>
        <w:ind w:firstLine="0" w:left="0" w:right="0"/>
      </w:pPr>
      <w:r>
        <w:t>Для обеспечения безопасности базы данных Access применяются следующие методы: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rPr>
          <w:b w:val="1"/>
        </w:rPr>
        <w:t>Парольная защита</w:t>
      </w:r>
      <w:r>
        <w:t xml:space="preserve"> – установка пароля для открытия базы данных.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rPr>
          <w:b w:val="1"/>
        </w:rPr>
        <w:t>Рабочая группа безопасности</w:t>
      </w:r>
      <w:r>
        <w:t xml:space="preserve"> – использование файла рабочей группы (.mdw) для управления правами пользователей.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rPr>
          <w:b w:val="1"/>
        </w:rPr>
        <w:t>Ограничение доступа</w:t>
      </w:r>
      <w:r>
        <w:t xml:space="preserve"> – настройка прав на просмотр, редактирование, удаление и создание объектов.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rPr>
          <w:b w:val="1"/>
        </w:rPr>
        <w:t>Шифрование</w:t>
      </w:r>
      <w:r>
        <w:t xml:space="preserve"> – встроенные механизмы защиты для предотвращения несанкционированного доступа.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rPr>
          <w:b w:val="1"/>
        </w:rPr>
        <w:t>Форматы MDE/ACCDE</w:t>
      </w:r>
      <w:r>
        <w:t xml:space="preserve"> – преобразование базы в формат, защищающий код VBA от изменений.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rPr>
          <w:b w:val="1"/>
        </w:rPr>
        <w:t>Внешняя защита</w:t>
      </w:r>
      <w:r>
        <w:t xml:space="preserve"> – использование системы NTFS для управления доступом на уровне операционной системы.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2. Пользователи, группы и файл рабочей группы в Access</w:t>
      </w:r>
    </w:p>
    <w:p>
      <w:pPr>
        <w:numPr>
          <w:ilvl w:val="0"/>
          <w:numId w:val="12"/>
        </w:numPr>
        <w:spacing w:before="0" w:after="0"/>
        <w:ind w:hanging="360" w:left="720" w:right="0"/>
      </w:pPr>
      <w:r>
        <w:rPr>
          <w:b w:val="1"/>
        </w:rPr>
        <w:t>Пользователи</w:t>
      </w:r>
      <w:r>
        <w:t xml:space="preserve"> – каждый пользователь обладает определенным уровнем доступа (администратор, стандартный пользователь, гость).</w:t>
      </w:r>
    </w:p>
    <w:p>
      <w:pPr>
        <w:numPr>
          <w:ilvl w:val="0"/>
          <w:numId w:val="12"/>
        </w:numPr>
        <w:spacing w:before="0" w:after="0"/>
        <w:ind w:hanging="360" w:left="720" w:right="0"/>
      </w:pPr>
      <w:r>
        <w:rPr>
          <w:b w:val="1"/>
        </w:rPr>
        <w:t>Группы</w:t>
      </w:r>
      <w:r>
        <w:t xml:space="preserve"> – объединения пользователей с одинаковыми правами (например, стандартные группы </w:t>
      </w:r>
      <w:r>
        <w:rPr>
          <w:i w:val="1"/>
        </w:rPr>
        <w:t>Admins</w:t>
      </w:r>
      <w:r>
        <w:t xml:space="preserve"> и </w:t>
      </w:r>
      <w:r>
        <w:rPr>
          <w:i w:val="1"/>
        </w:rPr>
        <w:t>Users</w:t>
      </w:r>
      <w:r>
        <w:t>).</w:t>
      </w:r>
    </w:p>
    <w:p>
      <w:pPr>
        <w:numPr>
          <w:ilvl w:val="0"/>
          <w:numId w:val="12"/>
        </w:numPr>
        <w:spacing w:before="0" w:after="0"/>
        <w:ind w:hanging="360" w:left="720" w:right="0"/>
      </w:pPr>
      <w:r>
        <w:rPr>
          <w:b w:val="1"/>
        </w:rPr>
        <w:t>Файл рабочей группы (.mdw)</w:t>
      </w:r>
      <w:r>
        <w:t xml:space="preserve"> – содержит информацию о пользователях, группах и их правах, применяется для многоуровневой защиты данных.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3. Основные объекты базы данных Access и управление доступом</w:t>
      </w:r>
    </w:p>
    <w:p>
      <w:pPr>
        <w:spacing w:before="240" w:after="240"/>
        <w:ind w:firstLine="0" w:left="0" w:right="0"/>
      </w:pPr>
      <w:r>
        <w:rPr>
          <w:b w:val="1"/>
        </w:rPr>
        <w:t>Объекты базы данных: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rPr>
          <w:b w:val="1"/>
        </w:rPr>
        <w:t>Таблицы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rPr>
          <w:b w:val="1"/>
        </w:rPr>
        <w:t>Запросы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rPr>
          <w:b w:val="1"/>
        </w:rPr>
        <w:t>Формы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rPr>
          <w:b w:val="1"/>
        </w:rPr>
        <w:t>Отчеты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rPr>
          <w:b w:val="1"/>
        </w:rPr>
        <w:t>Макросы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rPr>
          <w:b w:val="1"/>
        </w:rPr>
        <w:t>Модули</w:t>
      </w:r>
    </w:p>
    <w:p>
      <w:pPr>
        <w:spacing w:before="240" w:after="240"/>
        <w:ind w:firstLine="0" w:left="0" w:right="0"/>
      </w:pPr>
      <w:r>
        <w:rPr>
          <w:b w:val="1"/>
        </w:rPr>
        <w:t>Уровни прав доступа: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Чтение</w:t>
      </w:r>
      <w:r>
        <w:t xml:space="preserve"> – просмотр данных.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Редактирование</w:t>
      </w:r>
      <w:r>
        <w:t xml:space="preserve"> – внесение изменений.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Удаление</w:t>
      </w:r>
      <w:r>
        <w:t xml:space="preserve"> – удаление данных или объектов.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Полный контроль</w:t>
      </w:r>
      <w:r>
        <w:t xml:space="preserve"> – полный доступ с возможностью изменения прав других пользователей.</w:t>
      </w:r>
    </w:p>
    <w:p>
      <w:pPr>
        <w:spacing w:before="240" w:after="240"/>
        <w:ind w:firstLine="0" w:left="0" w:right="0"/>
      </w:pPr>
      <w:r>
        <w:rPr>
          <w:b w:val="1"/>
        </w:rPr>
        <w:t>Владелец объекта</w:t>
      </w:r>
      <w:r>
        <w:t xml:space="preserve"> – пользователь или группа, создавшая объект. Только владелец может изменять права доступа или передавать их другим.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4. Основные шаги по защите базы данных Access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Определение стратегии безопасности</w:t>
      </w:r>
      <w:r>
        <w:t xml:space="preserve"> – назначение ролей и прав пользователей.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Создание файла рабочей группы</w:t>
      </w:r>
      <w:r>
        <w:t xml:space="preserve"> – настройка .mdw с добавлением пользователей и групп.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Установка пароля администратора</w:t>
      </w:r>
      <w:r>
        <w:t xml:space="preserve"> – защита учетной записи Admin надежным паролем.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Добавление пользователей и групп</w:t>
      </w:r>
      <w:r>
        <w:t xml:space="preserve"> – распределение ролей среди пользователей.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Настройка доступа к объектам</w:t>
      </w:r>
      <w:r>
        <w:t xml:space="preserve"> – ограничение прав для минимизации рисков.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Шифрование базы</w:t>
      </w:r>
      <w:r>
        <w:t xml:space="preserve"> – использование встроенных средств защиты.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Резервное копирование</w:t>
      </w:r>
      <w:r>
        <w:t xml:space="preserve"> – регулярное создание копий базы данных.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Проверка безопасности</w:t>
      </w:r>
      <w:r>
        <w:t xml:space="preserve"> – тестирование настроенных ограничений и доступа.</w:t>
      </w:r>
    </w:p>
    <w:p>
      <w:pPr>
        <w:rPr>
          <w:rFonts w:ascii="Times New Roman" w:hAnsi="Times New Roman"/>
          <w:sz w:val="28"/>
        </w:rPr>
      </w:pPr>
      <w:r>
        <w:t>4o</w:t>
      </w:r>
    </w:p>
    <w:sectPr>
      <w:type w:val="nextPage"/>
      <w:pgSz w:w="11920" w:h="16840" w:code="9"/>
      <w:pgMar w:left="2406" w:right="881" w:top="1164" w:bottom="1378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1F93664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20062D5A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55B1209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6D9C53F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4">
    <w:nsid w:val="7A3525F7"/>
    <w:multiLevelType w:val="hybridMultilevel"/>
    <w:lvl w:ilvl="0" w:tplc="2000000F">
      <w:start w:val="6"/>
      <w:numFmt w:val="decimal"/>
      <w:suff w:val="tab"/>
      <w:lvlText w:val="%1."/>
      <w:lvlJc w:val="left"/>
      <w:pPr>
        <w:ind w:hanging="360" w:left="720"/>
      </w:pPr>
      <w:rPr/>
    </w:lvl>
    <w:lvl w:ilvl="1" w:tplc="2000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2000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2000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000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2000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2000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000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2000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5FDBE436"/>
    <w:multiLevelType w:val="hybridMultilevel"/>
    <w:lvl w:ilvl="0" w:tplc="2DDC83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DF58E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5CEED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1A5ED4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843FF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87A9ED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6C443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CF572B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80150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AAFD113"/>
    <w:multiLevelType w:val="hybridMultilevel"/>
    <w:lvl w:ilvl="0" w:tplc="526CDF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3AB02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A07EF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F6E081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E43A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77BD7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6D7FEE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4FAC0B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9D7EB3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51D92361"/>
    <w:multiLevelType w:val="hybridMultilevel"/>
    <w:lvl w:ilvl="0" w:tplc="379EAC4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071017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8783E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4652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68FA52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F2B34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70373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92EB9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F341CA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A8C38EA"/>
    <w:multiLevelType w:val="hybridMultilevel"/>
    <w:lvl w:ilvl="0" w:tplc="78C4636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9F1619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04563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652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7B802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0AE27F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62507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A0184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49975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0D6A0694"/>
    <w:multiLevelType w:val="hybridMultilevel"/>
    <w:lvl w:ilvl="0" w:tplc="07D651E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4B3B6F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0A37F4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E8A556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7EC43A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61C89A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4F711D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0718A7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02B044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7059D9C9"/>
    <w:multiLevelType w:val="hybridMultilevel"/>
    <w:lvl w:ilvl="0" w:tplc="4B1EF55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12F2EC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E6E297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FB64E1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69535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283DAD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7D9B9C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985395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E5D5FD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245D68F2"/>
    <w:multiLevelType w:val="hybridMultilevel"/>
    <w:lvl w:ilvl="0" w:tplc="54B773A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968710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EE64A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BE9325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6C8694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CA74A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FA900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83080F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B41489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3B8416BC"/>
    <w:multiLevelType w:val="hybridMultilevel"/>
    <w:lvl w:ilvl="0" w:tplc="15EC8B7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61974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C42A0B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7C6C08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BE1A4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687AC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270890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EC59EC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19727F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6335E5B0"/>
    <w:multiLevelType w:val="hybridMultilevel"/>
    <w:lvl w:ilvl="0" w:tplc="46DF571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42CD5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140D0A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43E5A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3F6AA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80FA70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BF651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58EF6B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AE912A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74090277"/>
    <w:multiLevelType w:val="hybridMultilevel"/>
    <w:lvl w:ilvl="0" w:tplc="7030E8A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5A897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3BEE49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481CE9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DDA0B2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3EB8BF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144A86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2723AF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18E227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>
      <w:rFonts w:ascii="Calibri" w:hAnsi="Calibri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spacing w:after="3" w:beforeAutospacing="0" w:afterAutospacing="0"/>
      <w:ind w:hanging="10" w:left="10"/>
      <w:outlineLvl w:val="0"/>
    </w:pPr>
    <w:rPr>
      <w:rFonts w:ascii="Times New Roman" w:hAnsi="Times New Roman"/>
      <w:b w:val="1"/>
      <w:color w:val="000000"/>
      <w:sz w:val="28"/>
    </w:rPr>
  </w:style>
  <w:style w:type="paragraph" w:styleId="P2">
    <w:name w:val="heading 3"/>
    <w:basedOn w:val="P0"/>
    <w:next w:val="P0"/>
    <w:link w:val="C4"/>
    <w:semiHidden/>
    <w:qFormat/>
    <w:pPr>
      <w:keepNext w:val="1"/>
      <w:keepLines w:val="1"/>
      <w:spacing w:before="40" w:after="0" w:beforeAutospacing="0" w:afterAutospacing="0"/>
      <w:outlineLvl w:val="2"/>
    </w:pPr>
    <w:rPr>
      <w:color w:val="1F3763"/>
      <w:sz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b w:val="1"/>
      <w:color w:val="000000"/>
      <w:sz w:val="28"/>
    </w:rPr>
  </w:style>
  <w:style w:type="character" w:styleId="C4">
    <w:name w:val="Заголовок 3 Знак"/>
    <w:basedOn w:val="C0"/>
    <w:link w:val="P2"/>
    <w:semiHidden/>
    <w:rPr>
      <w:color w:val="1F3763"/>
      <w:sz w:val="24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