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74D3" w14:textId="77777777" w:rsidR="00E06C6D" w:rsidRPr="00E06C6D" w:rsidRDefault="00E06C6D" w:rsidP="00E06C6D">
      <w:pPr>
        <w:spacing w:before="0" w:after="48" w:line="240" w:lineRule="auto"/>
        <w:jc w:val="center"/>
        <w:outlineLvl w:val="2"/>
        <w:rPr>
          <w:rFonts w:ascii="Arial" w:eastAsia="Times New Roman" w:hAnsi="Arial" w:cs="Arial"/>
          <w:color w:val="0072C6" w:themeColor="accent1"/>
          <w:sz w:val="52"/>
          <w:szCs w:val="72"/>
          <w:lang w:eastAsia="zh-CN"/>
        </w:rPr>
      </w:pPr>
      <w:r w:rsidRPr="004E4D79">
        <w:rPr>
          <w:rFonts w:ascii="Arial" w:eastAsia="Times New Roman" w:hAnsi="Arial" w:cs="Arial"/>
          <w:color w:val="0072C6" w:themeColor="accent1"/>
          <w:sz w:val="52"/>
          <w:szCs w:val="72"/>
          <w:lang w:eastAsia="zh-CN"/>
        </w:rPr>
        <w:t>SOSP 2019</w:t>
      </w:r>
      <w:r w:rsidRPr="00E06C6D">
        <w:rPr>
          <w:rFonts w:ascii="Arial" w:eastAsia="Times New Roman" w:hAnsi="Arial" w:cs="Arial"/>
          <w:color w:val="0072C6" w:themeColor="accent1"/>
          <w:sz w:val="52"/>
          <w:szCs w:val="72"/>
          <w:lang w:eastAsia="zh-CN"/>
        </w:rPr>
        <w:t xml:space="preserve"> Call for </w:t>
      </w:r>
      <w:r w:rsidRPr="004E4D79">
        <w:rPr>
          <w:rFonts w:ascii="Arial" w:eastAsia="Times New Roman" w:hAnsi="Arial" w:cs="Arial"/>
          <w:color w:val="0072C6" w:themeColor="accent1"/>
          <w:sz w:val="52"/>
          <w:szCs w:val="72"/>
          <w:lang w:eastAsia="zh-CN"/>
        </w:rPr>
        <w:t>Papers</w:t>
      </w:r>
    </w:p>
    <w:p w14:paraId="2DA78A0F" w14:textId="77777777" w:rsidR="00E06C6D" w:rsidRPr="00E06C6D" w:rsidRDefault="00AF3F79" w:rsidP="00E06C6D">
      <w:pPr>
        <w:spacing w:before="300" w:after="300" w:line="240" w:lineRule="auto"/>
        <w:rPr>
          <w:rFonts w:ascii="Times New Roman" w:eastAsia="Times New Roman" w:hAnsi="Times New Roman" w:cs="Times New Roman"/>
          <w:color w:val="auto"/>
          <w:lang w:eastAsia="zh-CN"/>
        </w:rPr>
      </w:pPr>
      <w:r w:rsidRPr="00AF3F79">
        <w:rPr>
          <w:rFonts w:ascii="Times New Roman" w:eastAsia="Times New Roman" w:hAnsi="Times New Roman" w:cs="Times New Roman"/>
          <w:noProof/>
          <w:color w:val="auto"/>
          <w:lang w:eastAsia="zh-CN"/>
        </w:rPr>
        <w:pict w14:anchorId="2EF62B9B">
          <v:rect id="_x0000_i1025" alt="" style="width:279.05pt;height:.05pt;mso-width-percent:0;mso-height-percent:0;mso-width-percent:0;mso-height-percent:0" o:hralign="center" o:hrstd="t" o:hrnoshade="t" o:hr="t" fillcolor="#333" stroked="f"/>
        </w:pict>
      </w:r>
    </w:p>
    <w:p w14:paraId="0F683F43"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The 27</w:t>
      </w:r>
      <w:r w:rsidRPr="00E06C6D">
        <w:rPr>
          <w:rFonts w:ascii="Arial" w:eastAsia="Times New Roman" w:hAnsi="Arial" w:cs="Arial"/>
          <w:color w:val="000000" w:themeColor="text1"/>
          <w:sz w:val="22"/>
          <w:szCs w:val="22"/>
          <w:lang w:eastAsia="zh-CN"/>
        </w:rPr>
        <w:t>th Symposium on Operating Systems Principles seeks to present exciting, innovative research related to the design, implementation, analysis, evaluation, and deployment of computer systems software. SOSP takes a broad view of the systems area and solicits contributions from many fields of systems practice, including, but not limited to, operating systems, file and storage systems, distributed systems, cloud systems, mobile systems, secure systems, embedded systems, dependa</w:t>
      </w:r>
      <w:r w:rsidR="00550124">
        <w:rPr>
          <w:rFonts w:ascii="Arial" w:eastAsia="Times New Roman" w:hAnsi="Arial" w:cs="Arial"/>
          <w:color w:val="000000" w:themeColor="text1"/>
          <w:sz w:val="22"/>
          <w:szCs w:val="22"/>
          <w:lang w:eastAsia="zh-CN"/>
        </w:rPr>
        <w:t xml:space="preserve">ble systems, system management and </w:t>
      </w:r>
      <w:r w:rsidRPr="00E06C6D">
        <w:rPr>
          <w:rFonts w:ascii="Arial" w:eastAsia="Times New Roman" w:hAnsi="Arial" w:cs="Arial"/>
          <w:color w:val="000000" w:themeColor="text1"/>
          <w:sz w:val="22"/>
          <w:szCs w:val="22"/>
          <w:lang w:eastAsia="zh-CN"/>
        </w:rPr>
        <w:t xml:space="preserve">virtualization. We also welcome work that explores the interface to related areas such as computer architecture, networking, programming languages, and databases. In keeping with SOSP tradition, we will favor work that explores new territory, continues a significant research dialogue, or reflects on experience with or measurements of </w:t>
      </w:r>
      <w:proofErr w:type="gramStart"/>
      <w:r w:rsidRPr="00E06C6D">
        <w:rPr>
          <w:rFonts w:ascii="Arial" w:eastAsia="Times New Roman" w:hAnsi="Arial" w:cs="Arial"/>
          <w:color w:val="000000" w:themeColor="text1"/>
          <w:sz w:val="22"/>
          <w:szCs w:val="22"/>
          <w:lang w:eastAsia="zh-CN"/>
        </w:rPr>
        <w:t>state of the art</w:t>
      </w:r>
      <w:proofErr w:type="gramEnd"/>
      <w:r w:rsidRPr="00E06C6D">
        <w:rPr>
          <w:rFonts w:ascii="Arial" w:eastAsia="Times New Roman" w:hAnsi="Arial" w:cs="Arial"/>
          <w:color w:val="000000" w:themeColor="text1"/>
          <w:sz w:val="22"/>
          <w:szCs w:val="22"/>
          <w:lang w:eastAsia="zh-CN"/>
        </w:rPr>
        <w:t xml:space="preserve"> implementations. Papers of particular merit will be forwarded to ACM Transactions on Computer Systems for possible publication.</w:t>
      </w:r>
    </w:p>
    <w:p w14:paraId="2D4FB0B4"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Papers will be judged on novelty, significance, clarity, relevance, and correctness. A good paper will:</w:t>
      </w:r>
    </w:p>
    <w:p w14:paraId="653AA82E"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Consider a significant problem.</w:t>
      </w:r>
    </w:p>
    <w:p w14:paraId="1652CECC"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Propose and implement an interesting, compelling solution.</w:t>
      </w:r>
    </w:p>
    <w:p w14:paraId="01D412AC"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Demonstrate the practicality and benefits of the solution.</w:t>
      </w:r>
    </w:p>
    <w:p w14:paraId="3FDD0A8E"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Draw appropriate conclusions.</w:t>
      </w:r>
    </w:p>
    <w:p w14:paraId="1DEABAAA"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Clearly describe what the authors have done.</w:t>
      </w:r>
    </w:p>
    <w:p w14:paraId="5107C467" w14:textId="77777777" w:rsidR="00E06C6D" w:rsidRPr="000925E0" w:rsidRDefault="00E06C6D" w:rsidP="00E06C6D">
      <w:pPr>
        <w:pStyle w:val="ListParagraph"/>
        <w:numPr>
          <w:ilvl w:val="0"/>
          <w:numId w:val="10"/>
        </w:numPr>
        <w:spacing w:before="100" w:beforeAutospacing="1" w:after="100" w:afterAutospacing="1"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Clearly articulate the advances beyond previous work.</w:t>
      </w:r>
    </w:p>
    <w:p w14:paraId="3206898C" w14:textId="77777777" w:rsidR="00E06C6D" w:rsidRPr="000925E0" w:rsidRDefault="00E06C6D" w:rsidP="00E06C6D">
      <w:pPr>
        <w:spacing w:before="0" w:after="240" w:line="432" w:lineRule="atLeast"/>
        <w:rPr>
          <w:rFonts w:ascii="Arial" w:eastAsia="Times New Roman" w:hAnsi="Arial" w:cs="Arial"/>
          <w:color w:val="000000" w:themeColor="text1"/>
          <w:sz w:val="22"/>
          <w:szCs w:val="22"/>
          <w:lang w:eastAsia="zh-CN"/>
        </w:rPr>
      </w:pPr>
      <w:r w:rsidRPr="000925E0">
        <w:rPr>
          <w:rFonts w:ascii="Arial" w:eastAsia="Times New Roman" w:hAnsi="Arial" w:cs="Arial"/>
          <w:color w:val="000000" w:themeColor="text1"/>
          <w:sz w:val="22"/>
          <w:szCs w:val="22"/>
          <w:lang w:eastAsia="zh-CN"/>
        </w:rPr>
        <w:t xml:space="preserve">We encourage submission of </w:t>
      </w:r>
      <w:proofErr w:type="gramStart"/>
      <w:r w:rsidRPr="000925E0">
        <w:rPr>
          <w:rFonts w:ascii="Arial" w:eastAsia="Times New Roman" w:hAnsi="Arial" w:cs="Arial"/>
          <w:color w:val="000000" w:themeColor="text1"/>
          <w:sz w:val="22"/>
          <w:szCs w:val="22"/>
          <w:lang w:eastAsia="zh-CN"/>
        </w:rPr>
        <w:t>ground breaking</w:t>
      </w:r>
      <w:proofErr w:type="gramEnd"/>
      <w:r w:rsidRPr="000925E0">
        <w:rPr>
          <w:rFonts w:ascii="Arial" w:eastAsia="Times New Roman" w:hAnsi="Arial" w:cs="Arial"/>
          <w:color w:val="000000" w:themeColor="text1"/>
          <w:sz w:val="22"/>
          <w:szCs w:val="22"/>
          <w:lang w:eastAsia="zh-CN"/>
        </w:rPr>
        <w:t xml:space="preserve"> work in significant new directions, with the understanding that evaluation criteria for papers addressing new problems may be different from those continuing a line of work in a more established area.</w:t>
      </w:r>
    </w:p>
    <w:p w14:paraId="3FD78970"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To facilitate broad technical discussion, all accepted papers will be made available online in advance of the conference.</w:t>
      </w:r>
    </w:p>
    <w:p w14:paraId="4AC075C3" w14:textId="77777777" w:rsidR="00E06C6D" w:rsidRPr="00E06C6D" w:rsidRDefault="00E06C6D" w:rsidP="00E06C6D">
      <w:pPr>
        <w:spacing w:before="0" w:after="24" w:line="384" w:lineRule="atLeast"/>
        <w:outlineLvl w:val="4"/>
        <w:rPr>
          <w:rFonts w:ascii="Arial" w:eastAsia="Times New Roman" w:hAnsi="Arial" w:cs="Arial"/>
          <w:color w:val="0072C6" w:themeColor="accent1"/>
          <w:sz w:val="32"/>
          <w:szCs w:val="32"/>
          <w:lang w:eastAsia="zh-CN"/>
        </w:rPr>
      </w:pPr>
      <w:r w:rsidRPr="00E06C6D">
        <w:rPr>
          <w:rFonts w:ascii="Arial" w:eastAsia="Times New Roman" w:hAnsi="Arial" w:cs="Arial"/>
          <w:color w:val="0072C6" w:themeColor="accent1"/>
          <w:sz w:val="32"/>
          <w:szCs w:val="32"/>
          <w:lang w:eastAsia="zh-CN"/>
        </w:rPr>
        <w:lastRenderedPageBreak/>
        <w:t>Author Response Period</w:t>
      </w:r>
    </w:p>
    <w:p w14:paraId="54729F24" w14:textId="77777777" w:rsidR="00E06C6D" w:rsidRP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SOSP will provide an opportunity for authors to respond to reviews prior to final consideration of the papers at the program committee meeting. Authors must limit their responses to (a) correcting factual errors in the reviews or (b) directly addressing questions posed by reviewers. Responses should be limited to clarifying the submitted work. In particular, responses must not include new experiments or data, describe additional work completed since submission, or promise additional work to follow.</w:t>
      </w:r>
    </w:p>
    <w:p w14:paraId="4C501818" w14:textId="77777777" w:rsidR="00E06C6D" w:rsidRDefault="00E06C6D" w:rsidP="00E06C6D">
      <w:pPr>
        <w:spacing w:before="0" w:after="240" w:line="432" w:lineRule="atLeast"/>
        <w:rPr>
          <w:rFonts w:ascii="Arial" w:eastAsia="Times New Roman" w:hAnsi="Arial" w:cs="Arial"/>
          <w:color w:val="000000" w:themeColor="text1"/>
          <w:sz w:val="22"/>
          <w:szCs w:val="22"/>
          <w:lang w:eastAsia="zh-CN"/>
        </w:rPr>
      </w:pPr>
      <w:r w:rsidRPr="00E06C6D">
        <w:rPr>
          <w:rFonts w:ascii="Arial" w:eastAsia="Times New Roman" w:hAnsi="Arial" w:cs="Arial"/>
          <w:color w:val="000000" w:themeColor="text1"/>
          <w:sz w:val="22"/>
          <w:szCs w:val="22"/>
          <w:lang w:eastAsia="zh-CN"/>
        </w:rPr>
        <w:t>Submission of a response is optional. There is no explicit limit to the response, but authors are strongly encouraged to keep it under 500 words; reviewers are neither required nor expected to read excessively long rebuttals.</w:t>
      </w:r>
      <w:r w:rsidRPr="000925E0">
        <w:rPr>
          <w:rFonts w:ascii="Arial" w:eastAsia="Times New Roman" w:hAnsi="Arial" w:cs="Arial"/>
          <w:color w:val="000000" w:themeColor="text1"/>
          <w:sz w:val="22"/>
          <w:szCs w:val="22"/>
          <w:lang w:eastAsia="zh-CN"/>
        </w:rPr>
        <w:t> </w:t>
      </w:r>
    </w:p>
    <w:p w14:paraId="37B93FC3" w14:textId="77777777" w:rsidR="000925E0" w:rsidRPr="000925E0" w:rsidRDefault="000925E0" w:rsidP="00E06C6D">
      <w:pPr>
        <w:spacing w:before="0" w:after="240" w:line="432" w:lineRule="atLeast"/>
        <w:rPr>
          <w:rFonts w:ascii="Arial" w:eastAsia="Times New Roman" w:hAnsi="Arial" w:cs="Arial"/>
          <w:color w:val="000000" w:themeColor="text1"/>
          <w:sz w:val="22"/>
          <w:szCs w:val="22"/>
          <w:lang w:eastAsia="zh-CN"/>
        </w:rPr>
      </w:pPr>
    </w:p>
    <w:p w14:paraId="58CFFD05" w14:textId="77777777" w:rsidR="00E06C6D" w:rsidRPr="00E06C6D" w:rsidRDefault="00E06C6D" w:rsidP="00E06C6D">
      <w:pPr>
        <w:pStyle w:val="Heading2"/>
        <w:rPr>
          <w:lang w:eastAsia="zh-CN"/>
        </w:rPr>
      </w:pPr>
      <w:r>
        <w:rPr>
          <w:lang w:eastAsia="zh-CN"/>
        </w:rPr>
        <w:t>Important Dates</w:t>
      </w:r>
    </w:p>
    <w:tbl>
      <w:tblPr>
        <w:tblW w:w="940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611"/>
        <w:gridCol w:w="3798"/>
      </w:tblGrid>
      <w:tr w:rsidR="00E06C6D" w:rsidRPr="00E06C6D" w14:paraId="73CDABDE" w14:textId="77777777" w:rsidTr="00B76672">
        <w:trPr>
          <w:trHeight w:val="295"/>
        </w:trPr>
        <w:tc>
          <w:tcPr>
            <w:tcW w:w="0" w:type="auto"/>
            <w:shd w:val="clear" w:color="auto" w:fill="FFFFFF"/>
            <w:vAlign w:val="center"/>
            <w:hideMark/>
          </w:tcPr>
          <w:p w14:paraId="3E2A9936"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bookmarkStart w:id="0" w:name="_GoBack"/>
            <w:bookmarkEnd w:id="0"/>
            <w:r w:rsidRPr="00E06C6D">
              <w:rPr>
                <w:rFonts w:ascii="Times New Roman" w:eastAsia="Times New Roman" w:hAnsi="Times New Roman" w:cs="Times New Roman"/>
                <w:color w:val="222222"/>
                <w:lang w:eastAsia="zh-CN"/>
              </w:rPr>
              <w:t>Deadline to register abstracts</w:t>
            </w:r>
          </w:p>
        </w:tc>
        <w:tc>
          <w:tcPr>
            <w:tcW w:w="0" w:type="auto"/>
            <w:shd w:val="clear" w:color="auto" w:fill="FFFFFF"/>
            <w:vAlign w:val="center"/>
            <w:hideMark/>
          </w:tcPr>
          <w:p w14:paraId="034471C8"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April 17, 2019</w:t>
            </w:r>
            <w:r w:rsidR="00E06C6D" w:rsidRPr="00E06C6D">
              <w:rPr>
                <w:rFonts w:ascii="Times New Roman" w:eastAsia="Times New Roman" w:hAnsi="Times New Roman" w:cs="Times New Roman"/>
                <w:color w:val="222222"/>
                <w:lang w:eastAsia="zh-CN"/>
              </w:rPr>
              <w:t xml:space="preserve"> (11:59 PM UTC)</w:t>
            </w:r>
          </w:p>
        </w:tc>
      </w:tr>
      <w:tr w:rsidR="00E06C6D" w:rsidRPr="00E06C6D" w14:paraId="3C896DAC" w14:textId="77777777" w:rsidTr="00B76672">
        <w:trPr>
          <w:trHeight w:val="295"/>
        </w:trPr>
        <w:tc>
          <w:tcPr>
            <w:tcW w:w="0" w:type="auto"/>
            <w:shd w:val="clear" w:color="auto" w:fill="F9F9F9"/>
            <w:vAlign w:val="center"/>
            <w:hideMark/>
          </w:tcPr>
          <w:p w14:paraId="344755EB"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Submission deadline (HARD, NO EXTENSIONS)</w:t>
            </w:r>
          </w:p>
        </w:tc>
        <w:tc>
          <w:tcPr>
            <w:tcW w:w="0" w:type="auto"/>
            <w:shd w:val="clear" w:color="auto" w:fill="F9F9F9"/>
            <w:vAlign w:val="center"/>
            <w:hideMark/>
          </w:tcPr>
          <w:p w14:paraId="2FB7E2ED"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April 24, 2019</w:t>
            </w:r>
            <w:r w:rsidR="00E06C6D" w:rsidRPr="00E06C6D">
              <w:rPr>
                <w:rFonts w:ascii="Times New Roman" w:eastAsia="Times New Roman" w:hAnsi="Times New Roman" w:cs="Times New Roman"/>
                <w:color w:val="222222"/>
                <w:lang w:eastAsia="zh-CN"/>
              </w:rPr>
              <w:t xml:space="preserve"> (11:59 PM UTC)</w:t>
            </w:r>
          </w:p>
        </w:tc>
      </w:tr>
      <w:tr w:rsidR="00E06C6D" w:rsidRPr="00E06C6D" w14:paraId="41892782" w14:textId="77777777" w:rsidTr="00B76672">
        <w:trPr>
          <w:trHeight w:val="280"/>
        </w:trPr>
        <w:tc>
          <w:tcPr>
            <w:tcW w:w="0" w:type="auto"/>
            <w:shd w:val="clear" w:color="auto" w:fill="FFFFFF"/>
            <w:vAlign w:val="center"/>
            <w:hideMark/>
          </w:tcPr>
          <w:p w14:paraId="7F413593"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Author Response</w:t>
            </w:r>
          </w:p>
        </w:tc>
        <w:tc>
          <w:tcPr>
            <w:tcW w:w="0" w:type="auto"/>
            <w:shd w:val="clear" w:color="auto" w:fill="FFFFFF"/>
            <w:vAlign w:val="center"/>
            <w:hideMark/>
          </w:tcPr>
          <w:p w14:paraId="03B13D4B" w14:textId="77777777"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July 8-10</w:t>
            </w:r>
            <w:r w:rsidR="00E06C6D" w:rsidRPr="00E06C6D">
              <w:rPr>
                <w:rFonts w:ascii="Times New Roman" w:eastAsia="Times New Roman" w:hAnsi="Times New Roman" w:cs="Times New Roman"/>
                <w:color w:val="222222"/>
                <w:lang w:eastAsia="zh-CN"/>
              </w:rPr>
              <w:t>, 201</w:t>
            </w:r>
            <w:r>
              <w:rPr>
                <w:rFonts w:ascii="Times New Roman" w:eastAsia="Times New Roman" w:hAnsi="Times New Roman" w:cs="Times New Roman"/>
                <w:color w:val="222222"/>
                <w:lang w:eastAsia="zh-CN"/>
              </w:rPr>
              <w:t>9</w:t>
            </w:r>
          </w:p>
        </w:tc>
      </w:tr>
      <w:tr w:rsidR="00E06C6D" w:rsidRPr="00E06C6D" w14:paraId="7847E985" w14:textId="77777777" w:rsidTr="00B76672">
        <w:trPr>
          <w:trHeight w:val="295"/>
        </w:trPr>
        <w:tc>
          <w:tcPr>
            <w:tcW w:w="0" w:type="auto"/>
            <w:shd w:val="clear" w:color="auto" w:fill="F9F9F9"/>
            <w:vAlign w:val="center"/>
            <w:hideMark/>
          </w:tcPr>
          <w:p w14:paraId="45BD8815"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Acceptance notification</w:t>
            </w:r>
          </w:p>
        </w:tc>
        <w:tc>
          <w:tcPr>
            <w:tcW w:w="0" w:type="auto"/>
            <w:shd w:val="clear" w:color="auto" w:fill="F9F9F9"/>
            <w:vAlign w:val="center"/>
            <w:hideMark/>
          </w:tcPr>
          <w:p w14:paraId="131A7003" w14:textId="4B4D3C89" w:rsidR="0027040E"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July 2</w:t>
            </w:r>
            <w:r w:rsidR="00765254">
              <w:rPr>
                <w:rFonts w:ascii="Times New Roman" w:eastAsia="Times New Roman" w:hAnsi="Times New Roman" w:cs="Times New Roman"/>
                <w:color w:val="222222"/>
                <w:lang w:eastAsia="zh-CN"/>
              </w:rPr>
              <w:t>2</w:t>
            </w:r>
            <w:r>
              <w:rPr>
                <w:rFonts w:ascii="Times New Roman" w:eastAsia="Times New Roman" w:hAnsi="Times New Roman" w:cs="Times New Roman"/>
                <w:color w:val="222222"/>
                <w:lang w:eastAsia="zh-CN"/>
              </w:rPr>
              <w:t>, 2019</w:t>
            </w:r>
            <w:r w:rsidR="00E06C6D" w:rsidRPr="00E06C6D">
              <w:rPr>
                <w:rFonts w:ascii="Times New Roman" w:eastAsia="Times New Roman" w:hAnsi="Times New Roman" w:cs="Times New Roman"/>
                <w:color w:val="222222"/>
                <w:lang w:eastAsia="zh-CN"/>
              </w:rPr>
              <w:t xml:space="preserve"> (11:59 PM UTC)</w:t>
            </w:r>
          </w:p>
        </w:tc>
      </w:tr>
      <w:tr w:rsidR="0027040E" w:rsidRPr="00E06C6D" w14:paraId="3726D7AE" w14:textId="77777777" w:rsidTr="00B76672">
        <w:trPr>
          <w:trHeight w:val="295"/>
        </w:trPr>
        <w:tc>
          <w:tcPr>
            <w:tcW w:w="0" w:type="auto"/>
            <w:shd w:val="clear" w:color="auto" w:fill="F9F9F9"/>
            <w:vAlign w:val="center"/>
          </w:tcPr>
          <w:p w14:paraId="79D689A0" w14:textId="77777777" w:rsidR="0027040E" w:rsidRPr="00E06C6D" w:rsidRDefault="0027040E"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Camera Ready</w:t>
            </w:r>
          </w:p>
        </w:tc>
        <w:tc>
          <w:tcPr>
            <w:tcW w:w="0" w:type="auto"/>
            <w:shd w:val="clear" w:color="auto" w:fill="F9F9F9"/>
            <w:vAlign w:val="center"/>
          </w:tcPr>
          <w:p w14:paraId="366AB823" w14:textId="77777777" w:rsidR="0027040E" w:rsidRDefault="005870E7"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August 30, 2019 (11:50 PM UTC)</w:t>
            </w:r>
          </w:p>
        </w:tc>
      </w:tr>
      <w:tr w:rsidR="00E06C6D" w:rsidRPr="00E06C6D" w14:paraId="7BF0DB0D" w14:textId="77777777" w:rsidTr="00B76672">
        <w:trPr>
          <w:trHeight w:val="295"/>
        </w:trPr>
        <w:tc>
          <w:tcPr>
            <w:tcW w:w="0" w:type="auto"/>
            <w:shd w:val="clear" w:color="auto" w:fill="FFFFFF"/>
            <w:vAlign w:val="center"/>
            <w:hideMark/>
          </w:tcPr>
          <w:p w14:paraId="682CF431" w14:textId="77777777" w:rsidR="00E06C6D" w:rsidRPr="00E06C6D" w:rsidRDefault="00E06C6D" w:rsidP="00E06C6D">
            <w:pPr>
              <w:spacing w:before="0" w:after="0" w:line="240" w:lineRule="auto"/>
              <w:rPr>
                <w:rFonts w:ascii="Times New Roman" w:eastAsia="Times New Roman" w:hAnsi="Times New Roman" w:cs="Times New Roman"/>
                <w:color w:val="222222"/>
                <w:lang w:eastAsia="zh-CN"/>
              </w:rPr>
            </w:pPr>
            <w:r w:rsidRPr="00E06C6D">
              <w:rPr>
                <w:rFonts w:ascii="Times New Roman" w:eastAsia="Times New Roman" w:hAnsi="Times New Roman" w:cs="Times New Roman"/>
                <w:color w:val="222222"/>
                <w:lang w:eastAsia="zh-CN"/>
              </w:rPr>
              <w:t>Conference</w:t>
            </w:r>
          </w:p>
        </w:tc>
        <w:tc>
          <w:tcPr>
            <w:tcW w:w="0" w:type="auto"/>
            <w:shd w:val="clear" w:color="auto" w:fill="FFFFFF"/>
            <w:vAlign w:val="center"/>
            <w:hideMark/>
          </w:tcPr>
          <w:p w14:paraId="1FA0EEAB" w14:textId="3184DEA8" w:rsidR="00E06C6D" w:rsidRPr="00E06C6D" w:rsidRDefault="000925E0" w:rsidP="00E06C6D">
            <w:pPr>
              <w:spacing w:before="0" w:after="0" w:line="240" w:lineRule="auto"/>
              <w:rPr>
                <w:rFonts w:ascii="Times New Roman" w:eastAsia="Times New Roman" w:hAnsi="Times New Roman" w:cs="Times New Roman"/>
                <w:color w:val="222222"/>
                <w:lang w:eastAsia="zh-CN"/>
              </w:rPr>
            </w:pPr>
            <w:r>
              <w:rPr>
                <w:rFonts w:ascii="Times New Roman" w:eastAsia="Times New Roman" w:hAnsi="Times New Roman" w:cs="Times New Roman"/>
                <w:color w:val="222222"/>
                <w:lang w:eastAsia="zh-CN"/>
              </w:rPr>
              <w:t xml:space="preserve">October </w:t>
            </w:r>
            <w:r w:rsidR="00FC1CC6">
              <w:rPr>
                <w:rFonts w:ascii="Times New Roman" w:eastAsia="Times New Roman" w:hAnsi="Times New Roman" w:cs="Times New Roman"/>
                <w:color w:val="222222"/>
                <w:lang w:eastAsia="zh-CN"/>
              </w:rPr>
              <w:t>28-29</w:t>
            </w:r>
            <w:r w:rsidR="00E06C6D" w:rsidRPr="00E06C6D">
              <w:rPr>
                <w:rFonts w:ascii="Times New Roman" w:eastAsia="Times New Roman" w:hAnsi="Times New Roman" w:cs="Times New Roman"/>
                <w:color w:val="222222"/>
                <w:lang w:eastAsia="zh-CN"/>
              </w:rPr>
              <w:t>, 201</w:t>
            </w:r>
            <w:r>
              <w:rPr>
                <w:rFonts w:ascii="Times New Roman" w:eastAsia="Times New Roman" w:hAnsi="Times New Roman" w:cs="Times New Roman"/>
                <w:color w:val="222222"/>
                <w:lang w:eastAsia="zh-CN"/>
              </w:rPr>
              <w:t>9</w:t>
            </w:r>
          </w:p>
        </w:tc>
      </w:tr>
    </w:tbl>
    <w:p w14:paraId="6210861F" w14:textId="77777777" w:rsidR="00667347" w:rsidRPr="00E06C6D" w:rsidRDefault="00667347" w:rsidP="00E06C6D"/>
    <w:sectPr w:rsidR="00667347" w:rsidRPr="00E06C6D">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8B155" w14:textId="77777777" w:rsidR="00AF3F79" w:rsidRDefault="00AF3F79">
      <w:pPr>
        <w:spacing w:before="0" w:after="0" w:line="240" w:lineRule="auto"/>
      </w:pPr>
      <w:r>
        <w:separator/>
      </w:r>
    </w:p>
    <w:p w14:paraId="7857DDCC" w14:textId="77777777" w:rsidR="00AF3F79" w:rsidRDefault="00AF3F79"/>
  </w:endnote>
  <w:endnote w:type="continuationSeparator" w:id="0">
    <w:p w14:paraId="2C82830E" w14:textId="77777777" w:rsidR="00AF3F79" w:rsidRDefault="00AF3F79">
      <w:pPr>
        <w:spacing w:before="0" w:after="0" w:line="240" w:lineRule="auto"/>
      </w:pPr>
      <w:r>
        <w:continuationSeparator/>
      </w:r>
    </w:p>
    <w:p w14:paraId="25EA8E0C" w14:textId="77777777" w:rsidR="00AF3F79" w:rsidRDefault="00AF3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21764060" w14:textId="77777777" w:rsidR="00667347" w:rsidRDefault="006A222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4CBA6" w14:textId="635BCDF9" w:rsidR="00667347" w:rsidRDefault="00B76672">
    <w:pPr>
      <w:pStyle w:val="Footer"/>
    </w:pPr>
    <w:proofErr w:type="spellStart"/>
    <w:r w:rsidRPr="00B76672">
      <w:t>Deerhurst Resort,</w:t>
    </w:r>
    <w:proofErr w:type="spellEnd"/>
    <w:r w:rsidRPr="00B76672">
      <w:t xml:space="preserve"> Muskoka, Ontario, Canada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8A55" w14:textId="77777777" w:rsidR="00AF3F79" w:rsidRDefault="00AF3F79">
      <w:pPr>
        <w:spacing w:before="0" w:after="0" w:line="240" w:lineRule="auto"/>
      </w:pPr>
      <w:r>
        <w:separator/>
      </w:r>
    </w:p>
    <w:p w14:paraId="4F59BE56" w14:textId="77777777" w:rsidR="00AF3F79" w:rsidRDefault="00AF3F79"/>
  </w:footnote>
  <w:footnote w:type="continuationSeparator" w:id="0">
    <w:p w14:paraId="188F7325" w14:textId="77777777" w:rsidR="00AF3F79" w:rsidRDefault="00AF3F79">
      <w:pPr>
        <w:spacing w:before="0" w:after="0" w:line="240" w:lineRule="auto"/>
      </w:pPr>
      <w:r>
        <w:continuationSeparator/>
      </w:r>
    </w:p>
    <w:p w14:paraId="52411667" w14:textId="77777777" w:rsidR="00AF3F79" w:rsidRDefault="00AF3F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CA700A"/>
    <w:multiLevelType w:val="hybridMultilevel"/>
    <w:tmpl w:val="F50A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36B87"/>
    <w:multiLevelType w:val="multilevel"/>
    <w:tmpl w:val="AC42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3"/>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6D"/>
    <w:rsid w:val="000925E0"/>
    <w:rsid w:val="0027040E"/>
    <w:rsid w:val="0031494A"/>
    <w:rsid w:val="004162CB"/>
    <w:rsid w:val="004E4D79"/>
    <w:rsid w:val="00550124"/>
    <w:rsid w:val="005870E7"/>
    <w:rsid w:val="00667347"/>
    <w:rsid w:val="006A222F"/>
    <w:rsid w:val="00765254"/>
    <w:rsid w:val="00AF3F79"/>
    <w:rsid w:val="00B76672"/>
    <w:rsid w:val="00CF7586"/>
    <w:rsid w:val="00E06C6D"/>
    <w:rsid w:val="00FC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21DA8"/>
  <w15:chartTrackingRefBased/>
  <w15:docId w15:val="{4AA72A22-5BC3-7048-B797-07B720E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link w:val="Heading5Char"/>
    <w:uiPriority w:val="9"/>
    <w:qFormat/>
    <w:rsid w:val="00E06C6D"/>
    <w:pPr>
      <w:spacing w:before="100" w:beforeAutospacing="1" w:after="100" w:afterAutospacing="1" w:line="240" w:lineRule="auto"/>
      <w:outlineLvl w:val="4"/>
    </w:pPr>
    <w:rPr>
      <w:rFonts w:ascii="Times New Roman" w:eastAsia="Times New Roman" w:hAnsi="Times New Roman" w:cs="Times New Roman"/>
      <w:b/>
      <w:bCs/>
      <w:color w:val="auto"/>
      <w:sz w:val="20"/>
      <w:szCs w:val="20"/>
      <w:lang w:eastAsia="zh-CN"/>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customStyle="1" w:styleId="Heading5Char">
    <w:name w:val="Heading 5 Char"/>
    <w:basedOn w:val="DefaultParagraphFont"/>
    <w:link w:val="Heading5"/>
    <w:uiPriority w:val="9"/>
    <w:rsid w:val="00E06C6D"/>
    <w:rPr>
      <w:rFonts w:ascii="Times New Roman" w:eastAsia="Times New Roman" w:hAnsi="Times New Roman" w:cs="Times New Roman"/>
      <w:b/>
      <w:bCs/>
      <w:color w:val="auto"/>
      <w:sz w:val="20"/>
      <w:szCs w:val="20"/>
      <w:lang w:eastAsia="zh-CN"/>
    </w:rPr>
  </w:style>
  <w:style w:type="paragraph" w:styleId="NormalWeb">
    <w:name w:val="Normal (Web)"/>
    <w:basedOn w:val="Normal"/>
    <w:uiPriority w:val="99"/>
    <w:semiHidden/>
    <w:unhideWhenUsed/>
    <w:rsid w:val="00E06C6D"/>
    <w:pPr>
      <w:spacing w:before="100" w:beforeAutospacing="1" w:after="100" w:afterAutospacing="1" w:line="240" w:lineRule="auto"/>
    </w:pPr>
    <w:rPr>
      <w:rFonts w:ascii="Times New Roman" w:eastAsia="Times New Roman" w:hAnsi="Times New Roman" w:cs="Times New Roman"/>
      <w:color w:val="auto"/>
      <w:lang w:eastAsia="zh-CN"/>
    </w:rPr>
  </w:style>
  <w:style w:type="character" w:customStyle="1" w:styleId="apple-converted-space">
    <w:name w:val="apple-converted-space"/>
    <w:basedOn w:val="DefaultParagraphFont"/>
    <w:rsid w:val="00E06C6D"/>
  </w:style>
  <w:style w:type="paragraph" w:styleId="ListParagraph">
    <w:name w:val="List Paragraph"/>
    <w:basedOn w:val="Normal"/>
    <w:uiPriority w:val="34"/>
    <w:unhideWhenUsed/>
    <w:qFormat/>
    <w:rsid w:val="00E06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830900">
      <w:bodyDiv w:val="1"/>
      <w:marLeft w:val="0"/>
      <w:marRight w:val="0"/>
      <w:marTop w:val="0"/>
      <w:marBottom w:val="0"/>
      <w:divBdr>
        <w:top w:val="none" w:sz="0" w:space="0" w:color="auto"/>
        <w:left w:val="none" w:sz="0" w:space="0" w:color="auto"/>
        <w:bottom w:val="none" w:sz="0" w:space="0" w:color="auto"/>
        <w:right w:val="none" w:sz="0" w:space="0" w:color="auto"/>
      </w:divBdr>
    </w:div>
    <w:div w:id="536741934">
      <w:bodyDiv w:val="1"/>
      <w:marLeft w:val="0"/>
      <w:marRight w:val="0"/>
      <w:marTop w:val="0"/>
      <w:marBottom w:val="0"/>
      <w:divBdr>
        <w:top w:val="none" w:sz="0" w:space="0" w:color="auto"/>
        <w:left w:val="none" w:sz="0" w:space="0" w:color="auto"/>
        <w:bottom w:val="none" w:sz="0" w:space="0" w:color="auto"/>
        <w:right w:val="none" w:sz="0" w:space="0" w:color="auto"/>
      </w:divBdr>
      <w:divsChild>
        <w:div w:id="1157380007">
          <w:marLeft w:val="0"/>
          <w:marRight w:val="0"/>
          <w:marTop w:val="0"/>
          <w:marBottom w:val="0"/>
          <w:divBdr>
            <w:top w:val="none" w:sz="0" w:space="0" w:color="auto"/>
            <w:left w:val="none" w:sz="0" w:space="0" w:color="auto"/>
            <w:bottom w:val="none" w:sz="0" w:space="0" w:color="auto"/>
            <w:right w:val="none" w:sz="0" w:space="0" w:color="auto"/>
          </w:divBdr>
          <w:divsChild>
            <w:div w:id="998070397">
              <w:marLeft w:val="0"/>
              <w:marRight w:val="0"/>
              <w:marTop w:val="0"/>
              <w:marBottom w:val="0"/>
              <w:divBdr>
                <w:top w:val="none" w:sz="0" w:space="0" w:color="auto"/>
                <w:left w:val="none" w:sz="0" w:space="0" w:color="auto"/>
                <w:bottom w:val="none" w:sz="0" w:space="0" w:color="auto"/>
                <w:right w:val="none" w:sz="0" w:space="0" w:color="auto"/>
              </w:divBdr>
              <w:divsChild>
                <w:div w:id="7935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5929">
      <w:bodyDiv w:val="1"/>
      <w:marLeft w:val="0"/>
      <w:marRight w:val="0"/>
      <w:marTop w:val="0"/>
      <w:marBottom w:val="0"/>
      <w:divBdr>
        <w:top w:val="none" w:sz="0" w:space="0" w:color="auto"/>
        <w:left w:val="none" w:sz="0" w:space="0" w:color="auto"/>
        <w:bottom w:val="none" w:sz="0" w:space="0" w:color="auto"/>
        <w:right w:val="none" w:sz="0" w:space="0" w:color="auto"/>
      </w:divBdr>
      <w:divsChild>
        <w:div w:id="42489762">
          <w:marLeft w:val="0"/>
          <w:marRight w:val="0"/>
          <w:marTop w:val="0"/>
          <w:marBottom w:val="0"/>
          <w:divBdr>
            <w:top w:val="none" w:sz="0" w:space="0" w:color="auto"/>
            <w:left w:val="none" w:sz="0" w:space="0" w:color="auto"/>
            <w:bottom w:val="none" w:sz="0" w:space="0" w:color="auto"/>
            <w:right w:val="none" w:sz="0" w:space="0" w:color="auto"/>
          </w:divBdr>
        </w:div>
        <w:div w:id="908033177">
          <w:marLeft w:val="0"/>
          <w:marRight w:val="0"/>
          <w:marTop w:val="480"/>
          <w:marBottom w:val="0"/>
          <w:divBdr>
            <w:top w:val="none" w:sz="0" w:space="0" w:color="auto"/>
            <w:left w:val="none" w:sz="0" w:space="0" w:color="auto"/>
            <w:bottom w:val="none" w:sz="0" w:space="0" w:color="auto"/>
            <w:right w:val="none" w:sz="0" w:space="0" w:color="auto"/>
          </w:divBdr>
        </w:div>
      </w:divsChild>
    </w:div>
    <w:div w:id="1460369390">
      <w:bodyDiv w:val="1"/>
      <w:marLeft w:val="0"/>
      <w:marRight w:val="0"/>
      <w:marTop w:val="0"/>
      <w:marBottom w:val="0"/>
      <w:divBdr>
        <w:top w:val="none" w:sz="0" w:space="0" w:color="auto"/>
        <w:left w:val="none" w:sz="0" w:space="0" w:color="auto"/>
        <w:bottom w:val="none" w:sz="0" w:space="0" w:color="auto"/>
        <w:right w:val="none" w:sz="0" w:space="0" w:color="auto"/>
      </w:divBdr>
      <w:divsChild>
        <w:div w:id="389816161">
          <w:marLeft w:val="0"/>
          <w:marRight w:val="0"/>
          <w:marTop w:val="0"/>
          <w:marBottom w:val="0"/>
          <w:divBdr>
            <w:top w:val="none" w:sz="0" w:space="0" w:color="auto"/>
            <w:left w:val="none" w:sz="0" w:space="0" w:color="auto"/>
            <w:bottom w:val="none" w:sz="0" w:space="0" w:color="auto"/>
            <w:right w:val="none" w:sz="0" w:space="0" w:color="auto"/>
          </w:divBdr>
          <w:divsChild>
            <w:div w:id="1375350865">
              <w:marLeft w:val="0"/>
              <w:marRight w:val="0"/>
              <w:marTop w:val="0"/>
              <w:marBottom w:val="0"/>
              <w:divBdr>
                <w:top w:val="none" w:sz="0" w:space="0" w:color="auto"/>
                <w:left w:val="none" w:sz="0" w:space="0" w:color="auto"/>
                <w:bottom w:val="none" w:sz="0" w:space="0" w:color="auto"/>
                <w:right w:val="none" w:sz="0" w:space="0" w:color="auto"/>
              </w:divBdr>
              <w:divsChild>
                <w:div w:id="2072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yzhou/Library/Containers/com.microsoft.Word/Data/Library/Application%20Support/Microsoft/Office/16.0/DTS/en-US%7b5182F673-DA09-4A47-98B5-6D7E0FB26F77%7d/%7b2973677F-FEA4-6B4E-AE18-50EF85C079F4%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{2973677F-FEA4-6B4E-AE18-50EF85C079F4}tf10002076.dotx</Template>
  <TotalTime>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 Zhou</dc:creator>
  <cp:keywords/>
  <dc:description/>
  <cp:lastModifiedBy>Ali Mashtizadeh</cp:lastModifiedBy>
  <cp:revision>3</cp:revision>
  <dcterms:created xsi:type="dcterms:W3CDTF">2018-12-20T01:34:00Z</dcterms:created>
  <dcterms:modified xsi:type="dcterms:W3CDTF">2018-12-21T01:37:00Z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