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A64A2" w14:textId="77777777" w:rsidR="008F3D11" w:rsidRPr="00421A56" w:rsidRDefault="008F3D11" w:rsidP="008F3D11">
      <w:pPr>
        <w:pStyle w:val="Overskrift1"/>
        <w:rPr>
          <w:lang w:val="en-GB"/>
        </w:rPr>
      </w:pPr>
      <w:bookmarkStart w:id="0" w:name="_Toc19612514"/>
      <w:r w:rsidRPr="00421A56">
        <w:rPr>
          <w:lang w:val="en-GB"/>
        </w:rPr>
        <w:t>Introduction</w:t>
      </w:r>
      <w:bookmarkEnd w:id="0"/>
      <w:r w:rsidRPr="00421A56">
        <w:rPr>
          <w:lang w:val="en-GB"/>
        </w:rPr>
        <w:t xml:space="preserve"> </w:t>
      </w:r>
    </w:p>
    <w:p w14:paraId="5E438074" w14:textId="77777777" w:rsidR="008F3D11" w:rsidRDefault="008F3D11" w:rsidP="008F3D11">
      <w:pPr>
        <w:rPr>
          <w:lang w:val="en-GB"/>
        </w:rPr>
      </w:pPr>
      <w:r w:rsidRPr="00421A56">
        <w:rPr>
          <w:lang w:val="en-GB"/>
        </w:rPr>
        <w:t>In the present paper we repeat the experiment by John R. Stroop to determine if the Stroop effect</w:t>
      </w:r>
      <w:r>
        <w:rPr>
          <w:lang w:val="en-GB"/>
        </w:rPr>
        <w:t xml:space="preserve"> (1935)</w:t>
      </w:r>
      <w:r w:rsidRPr="00421A56">
        <w:rPr>
          <w:lang w:val="en-GB"/>
        </w:rPr>
        <w:t xml:space="preserve"> – a conflict between automated and controlled </w:t>
      </w:r>
      <w:r>
        <w:rPr>
          <w:lang w:val="en-GB"/>
        </w:rPr>
        <w:t>processes</w:t>
      </w:r>
      <w:r w:rsidRPr="00421A56">
        <w:rPr>
          <w:lang w:val="en-GB"/>
        </w:rPr>
        <w:t xml:space="preserve"> – was present within our subjects. </w:t>
      </w:r>
      <w:r>
        <w:rPr>
          <w:lang w:val="en-GB"/>
        </w:rPr>
        <w:t>Such effect reflects how attention is a limited resource (</w:t>
      </w:r>
      <w:proofErr w:type="spellStart"/>
      <w:r>
        <w:rPr>
          <w:lang w:val="en-GB"/>
        </w:rPr>
        <w:t>Radvansky</w:t>
      </w:r>
      <w:proofErr w:type="spellEnd"/>
      <w:r>
        <w:rPr>
          <w:lang w:val="en-GB"/>
        </w:rPr>
        <w:t xml:space="preserve"> &amp; Ashcraft, 2014). </w:t>
      </w:r>
      <w:r w:rsidRPr="00421A56">
        <w:rPr>
          <w:lang w:val="en-GB"/>
        </w:rPr>
        <w:t>If the effect is present</w:t>
      </w:r>
      <w:r w:rsidRPr="32D91614">
        <w:rPr>
          <w:lang w:val="en-GB"/>
        </w:rPr>
        <w:t>,</w:t>
      </w:r>
      <w:r w:rsidRPr="00421A56">
        <w:rPr>
          <w:lang w:val="en-GB"/>
        </w:rPr>
        <w:t xml:space="preserve"> we would expect to see </w:t>
      </w:r>
      <w:r>
        <w:rPr>
          <w:lang w:val="en-GB"/>
        </w:rPr>
        <w:t xml:space="preserve">a higher reaction time (RT) and number of errors in trials that require greater inhibition of automated actions, such as naming colour in incongruent trials compared to congruent ones </w:t>
      </w:r>
      <w:r w:rsidRPr="6A5501C1">
        <w:fldChar w:fldCharType="begin" w:fldLock="1"/>
      </w:r>
      <w:r>
        <w:rPr>
          <w:lang w:val="en-GB"/>
        </w:rPr>
        <w:instrText>ADDIN CSL_CITATION {"citationItems":[{"id":"ITEM-1","itemData":{"abstract":"The Stroop Color and Word Test (SCWT) is a neuropsychological test extensively used to assess the ability to inhibit cognitive interference that occurs when the processing of a specific stimulus feature impedes the simultaneous processing of a second stimulus attribute, well-known as the Stroop Effect. The aim of the present work is to verify the theoretical adequacy of the various scoring methods used to measure the Stroop effect. We present a systematic review of studies that have provided normative data for the SCWT. We referred to both electronic databases (i.e., PubMed, Scopus, Google Scholar) and citations. Our findings show that while several scoring methods have been reported in literature, none of the reviewed methods enables us to fully assess the Stroop effect. Furthermore, we discuss several normative scoring methods from the Italian panorama as reported in literature. We claim for an alternative scoring method which takes into consideration both speed and accuracy of the response. Finally, we underline the importance of assessing the performance in all Stroop Test conditions (word reading, color naming, named color-word).","author":[{"dropping-particle":"","family":"Stroop","given":"J. Ridley","non-dropping-particle":"","parse-names":false,"suffix":""}],"container-title":"Journal of Experimental Psychology","id":"ITEM-1","issue":"6","issued":{"date-parts":[["1935"]]},"page":"643-661","title":"Studies of Interference in Serial Verbal Reactions","type":"article-journal","volume":"18"},"uris":["http://www.mendeley.com/documents/?uuid=28599f12-6f73-4195-8b13-19b237e6aded"]}],"mendeley":{"formattedCitation":"(Stroop, 1935)","plainTextFormattedCitation":"(Stroop, 1935)","previouslyFormattedCitation":"(Stroop, 1935)"},"properties":{"noteIndex":0},"schema":"https://github.com/citation-style-language/schema/raw/master/csl-citation.json"}</w:instrText>
      </w:r>
      <w:r w:rsidRPr="6A5501C1">
        <w:rPr>
          <w:lang w:val="en-GB"/>
        </w:rPr>
        <w:fldChar w:fldCharType="separate"/>
      </w:r>
      <w:r w:rsidRPr="00B833AC">
        <w:rPr>
          <w:noProof/>
          <w:lang w:val="en-GB"/>
        </w:rPr>
        <w:t>(Stroop, 1935)</w:t>
      </w:r>
      <w:r w:rsidRPr="6A5501C1">
        <w:fldChar w:fldCharType="end"/>
      </w:r>
      <w:r>
        <w:rPr>
          <w:lang w:val="en-GB"/>
        </w:rPr>
        <w:t>.</w:t>
      </w:r>
    </w:p>
    <w:p w14:paraId="5EA3C7AB" w14:textId="77777777" w:rsidR="008F3D11" w:rsidRPr="00421A56" w:rsidRDefault="008F3D11" w:rsidP="008F3D11">
      <w:pPr>
        <w:rPr>
          <w:lang w:val="en-GB"/>
        </w:rPr>
      </w:pPr>
      <w:r>
        <w:rPr>
          <w:lang w:val="en-GB"/>
        </w:rPr>
        <w:tab/>
        <w:t>The experiment consisted of two parts, each testing different hypotheses. Part 1 tested the effect of meaningful words on naming ink colour, and part 2 tested the effect of ink colour on naming words.</w:t>
      </w:r>
    </w:p>
    <w:p w14:paraId="4C2FC9AE" w14:textId="77777777" w:rsidR="008F3D11" w:rsidRPr="00421A56" w:rsidRDefault="008F3D11" w:rsidP="008F3D11">
      <w:pPr>
        <w:pStyle w:val="Overskrift1"/>
        <w:rPr>
          <w:lang w:val="en-GB"/>
        </w:rPr>
      </w:pPr>
      <w:bookmarkStart w:id="1" w:name="_Toc19612515"/>
      <w:r w:rsidRPr="00421A56">
        <w:rPr>
          <w:lang w:val="en-GB"/>
        </w:rPr>
        <w:t>Method</w:t>
      </w:r>
      <w:bookmarkEnd w:id="1"/>
    </w:p>
    <w:p w14:paraId="6058FAE4" w14:textId="77777777" w:rsidR="008F3D11" w:rsidRPr="00421A56" w:rsidRDefault="008F3D11" w:rsidP="008F3D11">
      <w:pPr>
        <w:rPr>
          <w:lang w:val="en-GB"/>
        </w:rPr>
      </w:pPr>
      <w:r w:rsidRPr="00421A56">
        <w:rPr>
          <w:lang w:val="en-GB"/>
        </w:rPr>
        <w:t xml:space="preserve">This experiment had an overall of </w:t>
      </w:r>
      <w:r w:rsidRPr="00421A56">
        <w:rPr>
          <w:i/>
          <w:iCs/>
          <w:lang w:val="en-GB"/>
        </w:rPr>
        <w:t>N</w:t>
      </w:r>
      <w:r w:rsidRPr="00421A56">
        <w:rPr>
          <w:lang w:val="en-GB"/>
        </w:rPr>
        <w:t xml:space="preserve"> = 110 participants, all psychology students at university level. Age and sex differences were not considered.</w:t>
      </w:r>
    </w:p>
    <w:p w14:paraId="509DDF22" w14:textId="77777777" w:rsidR="008F3D11" w:rsidRPr="00421A56" w:rsidRDefault="008F3D11" w:rsidP="008F3D11">
      <w:pPr>
        <w:pStyle w:val="Overskrift2"/>
        <w:rPr>
          <w:lang w:val="en-GB"/>
        </w:rPr>
      </w:pPr>
      <w:bookmarkStart w:id="2" w:name="_Toc19612516"/>
      <w:r w:rsidRPr="00421A56">
        <w:rPr>
          <w:lang w:val="en-GB"/>
        </w:rPr>
        <w:t>Material</w:t>
      </w:r>
      <w:bookmarkEnd w:id="2"/>
    </w:p>
    <w:p w14:paraId="5386012E" w14:textId="77777777" w:rsidR="008F3D11" w:rsidRPr="00421A56" w:rsidRDefault="008F3D11" w:rsidP="008F3D11">
      <w:pPr>
        <w:pStyle w:val="Listeafsnit"/>
        <w:numPr>
          <w:ilvl w:val="0"/>
          <w:numId w:val="1"/>
        </w:numPr>
        <w:rPr>
          <w:lang w:val="en-GB"/>
        </w:rPr>
      </w:pPr>
      <w:r w:rsidRPr="00421A56">
        <w:rPr>
          <w:lang w:val="en-GB"/>
        </w:rPr>
        <w:t>Stroop reading lists</w:t>
      </w:r>
    </w:p>
    <w:p w14:paraId="56E815C8" w14:textId="77777777" w:rsidR="008F3D11" w:rsidRPr="00421A56" w:rsidRDefault="008F3D11" w:rsidP="008F3D11">
      <w:pPr>
        <w:pStyle w:val="Listeafsnit"/>
        <w:numPr>
          <w:ilvl w:val="1"/>
          <w:numId w:val="1"/>
        </w:numPr>
        <w:rPr>
          <w:lang w:val="en-GB"/>
        </w:rPr>
      </w:pPr>
      <w:r w:rsidRPr="00811315">
        <w:rPr>
          <w:lang w:val="en-GB"/>
        </w:rPr>
        <w:t>List 1: incongruen</w:t>
      </w:r>
      <w:r>
        <w:rPr>
          <w:lang w:val="en-GB"/>
        </w:rPr>
        <w:t>ce between words and ink colour</w:t>
      </w:r>
    </w:p>
    <w:p w14:paraId="20986BDB" w14:textId="77777777" w:rsidR="008F3D11" w:rsidRPr="00421A56" w:rsidRDefault="008F3D11" w:rsidP="008F3D11">
      <w:pPr>
        <w:pStyle w:val="Listeafsnit"/>
        <w:numPr>
          <w:ilvl w:val="1"/>
          <w:numId w:val="1"/>
        </w:numPr>
        <w:rPr>
          <w:lang w:val="en-GB"/>
        </w:rPr>
      </w:pPr>
      <w:r w:rsidRPr="00421A56">
        <w:rPr>
          <w:lang w:val="en-GB"/>
        </w:rPr>
        <w:t xml:space="preserve">List 2: coloured X’s  </w:t>
      </w:r>
    </w:p>
    <w:p w14:paraId="126E6E01" w14:textId="77777777" w:rsidR="008F3D11" w:rsidRPr="00421A56" w:rsidRDefault="008F3D11" w:rsidP="008F3D11">
      <w:pPr>
        <w:pStyle w:val="Listeafsnit"/>
        <w:numPr>
          <w:ilvl w:val="1"/>
          <w:numId w:val="1"/>
        </w:numPr>
        <w:rPr>
          <w:lang w:val="en-GB"/>
        </w:rPr>
      </w:pPr>
      <w:r w:rsidRPr="00421A56">
        <w:rPr>
          <w:lang w:val="en-GB"/>
        </w:rPr>
        <w:t xml:space="preserve">List 3: </w:t>
      </w:r>
      <w:r>
        <w:rPr>
          <w:lang w:val="en-GB"/>
        </w:rPr>
        <w:t>list of colour names printed in black</w:t>
      </w:r>
    </w:p>
    <w:p w14:paraId="317ECDBE" w14:textId="77777777" w:rsidR="008F3D11" w:rsidRPr="00421A56" w:rsidRDefault="008F3D11" w:rsidP="008F3D11">
      <w:pPr>
        <w:pStyle w:val="Listeafsnit"/>
        <w:numPr>
          <w:ilvl w:val="0"/>
          <w:numId w:val="1"/>
        </w:numPr>
        <w:rPr>
          <w:lang w:val="en-GB"/>
        </w:rPr>
      </w:pPr>
      <w:r w:rsidRPr="00421A56">
        <w:rPr>
          <w:lang w:val="en-GB"/>
        </w:rPr>
        <w:t>Stopwatch</w:t>
      </w:r>
    </w:p>
    <w:p w14:paraId="68A7C065" w14:textId="77777777" w:rsidR="008F3D11" w:rsidRPr="00421A56" w:rsidRDefault="008F3D11" w:rsidP="008F3D11">
      <w:pPr>
        <w:pStyle w:val="Listeafsnit"/>
        <w:numPr>
          <w:ilvl w:val="0"/>
          <w:numId w:val="1"/>
        </w:numPr>
        <w:rPr>
          <w:lang w:val="en-GB"/>
        </w:rPr>
      </w:pPr>
      <w:r w:rsidRPr="00421A56">
        <w:rPr>
          <w:lang w:val="en-GB"/>
        </w:rPr>
        <w:t>Error check list</w:t>
      </w:r>
    </w:p>
    <w:p w14:paraId="068CE2BF" w14:textId="77777777" w:rsidR="008F3D11" w:rsidRPr="00421A56" w:rsidRDefault="008F3D11" w:rsidP="008F3D11">
      <w:pPr>
        <w:pStyle w:val="Overskrift2"/>
        <w:rPr>
          <w:lang w:val="en-GB"/>
        </w:rPr>
      </w:pPr>
      <w:bookmarkStart w:id="3" w:name="_Toc19612517"/>
      <w:r w:rsidRPr="00421A56">
        <w:rPr>
          <w:lang w:val="en-GB"/>
        </w:rPr>
        <w:t>Test procedure</w:t>
      </w:r>
      <w:bookmarkEnd w:id="3"/>
    </w:p>
    <w:p w14:paraId="65E37D1F" w14:textId="77777777" w:rsidR="008F3D11" w:rsidRDefault="008F3D11" w:rsidP="008F3D11">
      <w:pPr>
        <w:jc w:val="both"/>
        <w:rPr>
          <w:lang w:val="en-GB"/>
        </w:rPr>
      </w:pPr>
      <w:r>
        <w:rPr>
          <w:lang w:val="en-GB"/>
        </w:rPr>
        <w:t>Before each trial, the participant was given the appropriate instructions by the experimenter. Throughout the experiment, observer 1 (O1) and observer 2 (O2) recorded reaction times in whole seconds. The experimenter recorded number of errors</w:t>
      </w:r>
      <w:r w:rsidRPr="00421A56">
        <w:rPr>
          <w:lang w:val="en-GB"/>
        </w:rPr>
        <w:t>.</w:t>
      </w:r>
    </w:p>
    <w:p w14:paraId="6343EFE4" w14:textId="77777777" w:rsidR="008F3D11" w:rsidRPr="00421A56" w:rsidRDefault="008F3D11" w:rsidP="008F3D11">
      <w:pPr>
        <w:rPr>
          <w:lang w:val="en-GB"/>
        </w:rPr>
      </w:pPr>
      <w:r>
        <w:rPr>
          <w:lang w:val="en-GB"/>
        </w:rPr>
        <w:tab/>
        <w:t>In part 1, the participant was asked to name ink colour of words using List 1, followed by naming ink colour of X’s using List 2.</w:t>
      </w:r>
    </w:p>
    <w:p w14:paraId="4056F1AB" w14:textId="77777777" w:rsidR="008F3D11" w:rsidRDefault="008F3D11" w:rsidP="008F3D11">
      <w:pPr>
        <w:ind w:firstLine="1304"/>
        <w:rPr>
          <w:lang w:val="en-GB"/>
        </w:rPr>
      </w:pPr>
      <w:r>
        <w:rPr>
          <w:lang w:val="en-GB"/>
        </w:rPr>
        <w:lastRenderedPageBreak/>
        <w:t>In part 2, the participant was asked to read colour names, rather than ink colour, using List 1, followed by naming colour names using List 3.</w:t>
      </w:r>
    </w:p>
    <w:p w14:paraId="6281FFEA" w14:textId="77777777" w:rsidR="008F3D11" w:rsidRPr="00421A56" w:rsidRDefault="008F3D11" w:rsidP="008F3D11">
      <w:pPr>
        <w:ind w:firstLine="1304"/>
        <w:rPr>
          <w:lang w:val="en-GB"/>
        </w:rPr>
      </w:pPr>
      <w:r>
        <w:rPr>
          <w:lang w:val="en-GB"/>
        </w:rPr>
        <w:t>T</w:t>
      </w:r>
      <w:r w:rsidRPr="01023A5C">
        <w:rPr>
          <w:lang w:val="en-GB"/>
        </w:rPr>
        <w:t xml:space="preserve">he </w:t>
      </w:r>
      <w:r w:rsidRPr="30D519C1">
        <w:rPr>
          <w:lang w:val="en-GB"/>
        </w:rPr>
        <w:t xml:space="preserve">experiment </w:t>
      </w:r>
      <w:r w:rsidRPr="7CABE78D">
        <w:rPr>
          <w:lang w:val="en-GB"/>
        </w:rPr>
        <w:t xml:space="preserve">was repeated with </w:t>
      </w:r>
      <w:r w:rsidRPr="25B5B75B">
        <w:rPr>
          <w:lang w:val="en-GB"/>
        </w:rPr>
        <w:t xml:space="preserve">two </w:t>
      </w:r>
      <w:r w:rsidRPr="35AB3E44">
        <w:rPr>
          <w:lang w:val="en-GB"/>
        </w:rPr>
        <w:t>other participants.</w:t>
      </w:r>
      <w:r>
        <w:rPr>
          <w:lang w:val="en-GB"/>
        </w:rPr>
        <w:t xml:space="preserve"> </w:t>
      </w:r>
    </w:p>
    <w:p w14:paraId="3043A932" w14:textId="77777777" w:rsidR="008F3D11" w:rsidRPr="00421A56" w:rsidRDefault="008F3D11" w:rsidP="008F3D11">
      <w:pPr>
        <w:pStyle w:val="Overskrift1"/>
        <w:rPr>
          <w:lang w:val="en-GB"/>
        </w:rPr>
      </w:pPr>
      <w:bookmarkStart w:id="4" w:name="_Toc19612518"/>
      <w:r w:rsidRPr="00421A56">
        <w:rPr>
          <w:lang w:val="en-GB"/>
        </w:rPr>
        <w:t>Results</w:t>
      </w:r>
      <w:bookmarkEnd w:id="4"/>
    </w:p>
    <w:p w14:paraId="2EBEC04D" w14:textId="77777777" w:rsidR="008F3D11" w:rsidRPr="00421A56" w:rsidRDefault="008F3D11" w:rsidP="008F3D11">
      <w:pPr>
        <w:pStyle w:val="Overskrift2"/>
        <w:rPr>
          <w:lang w:val="en-GB"/>
        </w:rPr>
      </w:pPr>
      <w:bookmarkStart w:id="5" w:name="_Toc19612519"/>
      <w:r w:rsidRPr="00421A56">
        <w:rPr>
          <w:lang w:val="en-GB"/>
        </w:rPr>
        <w:t>Descriptive statistics</w:t>
      </w:r>
      <w:bookmarkEnd w:id="5"/>
    </w:p>
    <w:p w14:paraId="66E41B58" w14:textId="77777777" w:rsidR="008F3D11" w:rsidRPr="00BD1A25" w:rsidRDefault="008F3D11" w:rsidP="008F3D11">
      <w:pPr>
        <w:rPr>
          <w:lang w:val="en-GB"/>
        </w:rPr>
      </w:pPr>
      <w:r w:rsidRPr="00421A56">
        <w:rPr>
          <w:lang w:val="en-GB"/>
        </w:rPr>
        <w:t xml:space="preserve">Table 1 is a summary of </w:t>
      </w:r>
      <w:r w:rsidRPr="002E07B1">
        <w:rPr>
          <w:lang w:val="en-GB"/>
        </w:rPr>
        <w:t>RT</w:t>
      </w:r>
      <w:r w:rsidRPr="00421A56">
        <w:rPr>
          <w:lang w:val="en-GB"/>
        </w:rPr>
        <w:t xml:space="preserve"> and average number of errors for each of the four conditions</w:t>
      </w:r>
      <w:r>
        <w:rPr>
          <w:lang w:val="en-GB"/>
        </w:rPr>
        <w:t>.</w:t>
      </w:r>
    </w:p>
    <w:tbl>
      <w:tblPr>
        <w:tblW w:w="7860" w:type="dxa"/>
        <w:tblCellMar>
          <w:left w:w="70" w:type="dxa"/>
          <w:right w:w="70" w:type="dxa"/>
        </w:tblCellMar>
        <w:tblLook w:val="04A0" w:firstRow="1" w:lastRow="0" w:firstColumn="1" w:lastColumn="0" w:noHBand="0" w:noVBand="1"/>
      </w:tblPr>
      <w:tblGrid>
        <w:gridCol w:w="1576"/>
        <w:gridCol w:w="186"/>
        <w:gridCol w:w="792"/>
        <w:gridCol w:w="792"/>
        <w:gridCol w:w="186"/>
        <w:gridCol w:w="792"/>
        <w:gridCol w:w="792"/>
        <w:gridCol w:w="186"/>
        <w:gridCol w:w="792"/>
        <w:gridCol w:w="628"/>
        <w:gridCol w:w="186"/>
        <w:gridCol w:w="792"/>
        <w:gridCol w:w="616"/>
      </w:tblGrid>
      <w:tr w:rsidR="008F3D11" w:rsidRPr="00917313" w14:paraId="28807D8B" w14:textId="77777777" w:rsidTr="0047430A">
        <w:trPr>
          <w:trHeight w:val="600"/>
        </w:trPr>
        <w:tc>
          <w:tcPr>
            <w:tcW w:w="7860" w:type="dxa"/>
            <w:gridSpan w:val="13"/>
            <w:shd w:val="clear" w:color="000000" w:fill="FFFFFF"/>
            <w:vAlign w:val="bottom"/>
            <w:hideMark/>
          </w:tcPr>
          <w:p w14:paraId="57F9E2D9"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xml:space="preserve">Table 1 </w:t>
            </w:r>
            <w:r w:rsidRPr="00421A56">
              <w:rPr>
                <w:rFonts w:ascii="Calibri" w:hAnsi="Calibri" w:cs="Calibri"/>
                <w:color w:val="000000"/>
                <w:sz w:val="20"/>
                <w:szCs w:val="20"/>
                <w:lang w:val="en-GB"/>
              </w:rPr>
              <w:br/>
            </w:r>
            <w:r w:rsidRPr="00421A56">
              <w:rPr>
                <w:rFonts w:ascii="Calibri" w:hAnsi="Calibri" w:cs="Calibri"/>
                <w:i/>
                <w:color w:val="000000"/>
                <w:sz w:val="20"/>
                <w:szCs w:val="20"/>
                <w:lang w:val="en-GB"/>
              </w:rPr>
              <w:t xml:space="preserve">Average time usage and number of errors </w:t>
            </w:r>
            <w:r w:rsidRPr="00421A56">
              <w:rPr>
                <w:rFonts w:ascii="Calibri" w:hAnsi="Calibri" w:cs="Calibri"/>
                <w:i/>
                <w:iCs/>
                <w:color w:val="000000"/>
                <w:sz w:val="20"/>
                <w:szCs w:val="20"/>
                <w:lang w:val="en-GB"/>
              </w:rPr>
              <w:t>under</w:t>
            </w:r>
            <w:r w:rsidRPr="00421A56">
              <w:rPr>
                <w:rFonts w:ascii="Calibri" w:hAnsi="Calibri" w:cs="Calibri"/>
                <w:i/>
                <w:color w:val="000000"/>
                <w:sz w:val="20"/>
                <w:szCs w:val="20"/>
                <w:lang w:val="en-GB"/>
              </w:rPr>
              <w:t xml:space="preserve"> the four </w:t>
            </w:r>
            <w:r w:rsidRPr="00421A56">
              <w:rPr>
                <w:rFonts w:ascii="Calibri" w:hAnsi="Calibri" w:cs="Calibri"/>
                <w:i/>
                <w:iCs/>
                <w:color w:val="000000"/>
                <w:sz w:val="20"/>
                <w:szCs w:val="20"/>
                <w:lang w:val="en-GB"/>
              </w:rPr>
              <w:t>experimental</w:t>
            </w:r>
            <w:r w:rsidRPr="00421A56">
              <w:rPr>
                <w:rFonts w:ascii="Calibri" w:hAnsi="Calibri" w:cs="Calibri"/>
                <w:i/>
                <w:color w:val="000000"/>
                <w:sz w:val="20"/>
                <w:szCs w:val="20"/>
                <w:lang w:val="en-GB"/>
              </w:rPr>
              <w:t xml:space="preserve"> conditions </w:t>
            </w:r>
          </w:p>
        </w:tc>
      </w:tr>
      <w:tr w:rsidR="008F3D11" w:rsidRPr="00310E36" w14:paraId="040B5B16" w14:textId="77777777" w:rsidTr="0047430A">
        <w:trPr>
          <w:trHeight w:val="360"/>
        </w:trPr>
        <w:tc>
          <w:tcPr>
            <w:tcW w:w="1576" w:type="dxa"/>
            <w:shd w:val="clear" w:color="000000" w:fill="FFFFFF"/>
            <w:noWrap/>
            <w:vAlign w:val="bottom"/>
            <w:hideMark/>
          </w:tcPr>
          <w:p w14:paraId="645D07C0"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86" w:type="dxa"/>
            <w:shd w:val="clear" w:color="000000" w:fill="FFFFFF"/>
            <w:noWrap/>
            <w:vAlign w:val="bottom"/>
            <w:hideMark/>
          </w:tcPr>
          <w:p w14:paraId="5FFF2AD0"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3354" w:type="dxa"/>
            <w:gridSpan w:val="5"/>
            <w:shd w:val="clear" w:color="000000" w:fill="FFFFFF"/>
            <w:noWrap/>
            <w:vAlign w:val="bottom"/>
            <w:hideMark/>
          </w:tcPr>
          <w:p w14:paraId="5B1A5423"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Naming colour</w:t>
            </w:r>
          </w:p>
        </w:tc>
        <w:tc>
          <w:tcPr>
            <w:tcW w:w="186" w:type="dxa"/>
            <w:shd w:val="clear" w:color="000000" w:fill="FFFFFF"/>
            <w:noWrap/>
            <w:vAlign w:val="bottom"/>
            <w:hideMark/>
          </w:tcPr>
          <w:p w14:paraId="1C1AB61B"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2558" w:type="dxa"/>
            <w:gridSpan w:val="5"/>
            <w:shd w:val="clear" w:color="000000" w:fill="FFFFFF"/>
            <w:noWrap/>
            <w:vAlign w:val="bottom"/>
            <w:hideMark/>
          </w:tcPr>
          <w:p w14:paraId="47C8F928"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Naming word</w:t>
            </w:r>
          </w:p>
        </w:tc>
      </w:tr>
      <w:tr w:rsidR="008F3D11" w:rsidRPr="00310E36" w14:paraId="2574AB4C" w14:textId="77777777" w:rsidTr="0047430A">
        <w:trPr>
          <w:trHeight w:val="360"/>
        </w:trPr>
        <w:tc>
          <w:tcPr>
            <w:tcW w:w="1576" w:type="dxa"/>
            <w:shd w:val="clear" w:color="000000" w:fill="FFFFFF"/>
            <w:noWrap/>
            <w:vAlign w:val="bottom"/>
            <w:hideMark/>
          </w:tcPr>
          <w:p w14:paraId="42B20F84"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86" w:type="dxa"/>
            <w:shd w:val="clear" w:color="000000" w:fill="FFFFFF"/>
            <w:noWrap/>
            <w:vAlign w:val="bottom"/>
            <w:hideMark/>
          </w:tcPr>
          <w:p w14:paraId="440A2175"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584" w:type="dxa"/>
            <w:gridSpan w:val="2"/>
            <w:shd w:val="clear" w:color="000000" w:fill="FFFFFF"/>
            <w:noWrap/>
            <w:vAlign w:val="bottom"/>
            <w:hideMark/>
          </w:tcPr>
          <w:p w14:paraId="53B24B90"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Incongruent word</w:t>
            </w:r>
          </w:p>
        </w:tc>
        <w:tc>
          <w:tcPr>
            <w:tcW w:w="186" w:type="dxa"/>
            <w:shd w:val="clear" w:color="000000" w:fill="FFFFFF"/>
            <w:noWrap/>
            <w:vAlign w:val="bottom"/>
            <w:hideMark/>
          </w:tcPr>
          <w:p w14:paraId="7A09A6C8"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584" w:type="dxa"/>
            <w:gridSpan w:val="2"/>
            <w:shd w:val="clear" w:color="000000" w:fill="FFFFFF"/>
            <w:noWrap/>
            <w:vAlign w:val="bottom"/>
            <w:hideMark/>
          </w:tcPr>
          <w:p w14:paraId="5F502DD5"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XXX</w:t>
            </w:r>
          </w:p>
        </w:tc>
        <w:tc>
          <w:tcPr>
            <w:tcW w:w="186" w:type="dxa"/>
            <w:shd w:val="clear" w:color="000000" w:fill="FFFFFF"/>
            <w:noWrap/>
            <w:vAlign w:val="bottom"/>
            <w:hideMark/>
          </w:tcPr>
          <w:p w14:paraId="21FB22DE"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420" w:type="dxa"/>
            <w:gridSpan w:val="2"/>
            <w:shd w:val="clear" w:color="000000" w:fill="FFFFFF"/>
            <w:noWrap/>
            <w:vAlign w:val="bottom"/>
            <w:hideMark/>
          </w:tcPr>
          <w:p w14:paraId="3A755400"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Incongruent colour</w:t>
            </w:r>
          </w:p>
        </w:tc>
        <w:tc>
          <w:tcPr>
            <w:tcW w:w="186" w:type="dxa"/>
            <w:shd w:val="clear" w:color="000000" w:fill="FFFFFF"/>
            <w:noWrap/>
            <w:vAlign w:val="bottom"/>
            <w:hideMark/>
          </w:tcPr>
          <w:p w14:paraId="42244410"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952" w:type="dxa"/>
            <w:gridSpan w:val="2"/>
            <w:shd w:val="clear" w:color="000000" w:fill="FFFFFF"/>
            <w:noWrap/>
            <w:vAlign w:val="bottom"/>
            <w:hideMark/>
          </w:tcPr>
          <w:p w14:paraId="0453FF45"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Black and white</w:t>
            </w:r>
          </w:p>
        </w:tc>
      </w:tr>
      <w:tr w:rsidR="008F3D11" w:rsidRPr="00310E36" w14:paraId="2C03EB6E" w14:textId="77777777" w:rsidTr="0047430A">
        <w:trPr>
          <w:trHeight w:val="360"/>
        </w:trPr>
        <w:tc>
          <w:tcPr>
            <w:tcW w:w="1576" w:type="dxa"/>
            <w:shd w:val="clear" w:color="000000" w:fill="FFFFFF"/>
            <w:noWrap/>
            <w:vAlign w:val="bottom"/>
            <w:hideMark/>
          </w:tcPr>
          <w:p w14:paraId="07DC430D"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186" w:type="dxa"/>
            <w:shd w:val="clear" w:color="000000" w:fill="FFFFFF"/>
            <w:noWrap/>
            <w:vAlign w:val="bottom"/>
            <w:hideMark/>
          </w:tcPr>
          <w:p w14:paraId="2805054B"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792" w:type="dxa"/>
            <w:shd w:val="clear" w:color="000000" w:fill="FFFFFF"/>
            <w:noWrap/>
            <w:vAlign w:val="bottom"/>
            <w:hideMark/>
          </w:tcPr>
          <w:p w14:paraId="63A8D13B"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M</w:t>
            </w:r>
          </w:p>
        </w:tc>
        <w:tc>
          <w:tcPr>
            <w:tcW w:w="792" w:type="dxa"/>
            <w:shd w:val="clear" w:color="000000" w:fill="FFFFFF"/>
            <w:noWrap/>
            <w:vAlign w:val="bottom"/>
            <w:hideMark/>
          </w:tcPr>
          <w:p w14:paraId="5E6FAD1B"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(SD)</w:t>
            </w:r>
          </w:p>
        </w:tc>
        <w:tc>
          <w:tcPr>
            <w:tcW w:w="186" w:type="dxa"/>
            <w:shd w:val="clear" w:color="000000" w:fill="FFFFFF"/>
            <w:noWrap/>
            <w:vAlign w:val="bottom"/>
            <w:hideMark/>
          </w:tcPr>
          <w:p w14:paraId="7D50DB7E"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22016630"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M</w:t>
            </w:r>
          </w:p>
        </w:tc>
        <w:tc>
          <w:tcPr>
            <w:tcW w:w="792" w:type="dxa"/>
            <w:shd w:val="clear" w:color="000000" w:fill="FFFFFF"/>
            <w:noWrap/>
            <w:vAlign w:val="bottom"/>
            <w:hideMark/>
          </w:tcPr>
          <w:p w14:paraId="2ABA0B31"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(SD)</w:t>
            </w:r>
          </w:p>
        </w:tc>
        <w:tc>
          <w:tcPr>
            <w:tcW w:w="186" w:type="dxa"/>
            <w:shd w:val="clear" w:color="000000" w:fill="FFFFFF"/>
            <w:noWrap/>
            <w:vAlign w:val="bottom"/>
            <w:hideMark/>
          </w:tcPr>
          <w:p w14:paraId="3E4C22C7"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09DF0D2E"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M</w:t>
            </w:r>
          </w:p>
        </w:tc>
        <w:tc>
          <w:tcPr>
            <w:tcW w:w="628" w:type="dxa"/>
            <w:shd w:val="clear" w:color="000000" w:fill="FFFFFF"/>
            <w:noWrap/>
            <w:vAlign w:val="bottom"/>
            <w:hideMark/>
          </w:tcPr>
          <w:p w14:paraId="4D094BDE"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(SD)</w:t>
            </w:r>
          </w:p>
        </w:tc>
        <w:tc>
          <w:tcPr>
            <w:tcW w:w="186" w:type="dxa"/>
            <w:shd w:val="clear" w:color="000000" w:fill="FFFFFF"/>
            <w:noWrap/>
            <w:vAlign w:val="bottom"/>
            <w:hideMark/>
          </w:tcPr>
          <w:p w14:paraId="78B0594A"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205E5D54"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M</w:t>
            </w:r>
          </w:p>
        </w:tc>
        <w:tc>
          <w:tcPr>
            <w:tcW w:w="160" w:type="dxa"/>
            <w:shd w:val="clear" w:color="000000" w:fill="FFFFFF"/>
            <w:noWrap/>
            <w:vAlign w:val="bottom"/>
            <w:hideMark/>
          </w:tcPr>
          <w:p w14:paraId="5F2F134A"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(SD)</w:t>
            </w:r>
          </w:p>
        </w:tc>
      </w:tr>
      <w:tr w:rsidR="008F3D11" w:rsidRPr="00310E36" w14:paraId="4C626A82" w14:textId="77777777" w:rsidTr="0047430A">
        <w:trPr>
          <w:trHeight w:val="360"/>
        </w:trPr>
        <w:tc>
          <w:tcPr>
            <w:tcW w:w="1576" w:type="dxa"/>
            <w:shd w:val="clear" w:color="000000" w:fill="FFFFFF"/>
            <w:noWrap/>
            <w:vAlign w:val="bottom"/>
            <w:hideMark/>
          </w:tcPr>
          <w:p w14:paraId="2D6BA3DE"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Time usage</w:t>
            </w:r>
          </w:p>
        </w:tc>
        <w:tc>
          <w:tcPr>
            <w:tcW w:w="186" w:type="dxa"/>
            <w:shd w:val="clear" w:color="000000" w:fill="FFFFFF"/>
            <w:noWrap/>
            <w:vAlign w:val="bottom"/>
            <w:hideMark/>
          </w:tcPr>
          <w:p w14:paraId="157A4B60"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792" w:type="dxa"/>
            <w:shd w:val="clear" w:color="000000" w:fill="FFFFFF"/>
            <w:noWrap/>
            <w:vAlign w:val="bottom"/>
            <w:hideMark/>
          </w:tcPr>
          <w:p w14:paraId="0FAA5F8B"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96</w:t>
            </w:r>
            <w:r>
              <w:rPr>
                <w:rFonts w:ascii="Calibri" w:hAnsi="Calibri" w:cs="Calibri"/>
                <w:color w:val="000000"/>
                <w:sz w:val="20"/>
                <w:szCs w:val="20"/>
                <w:lang w:val="en-GB"/>
              </w:rPr>
              <w:t>.</w:t>
            </w:r>
            <w:r w:rsidRPr="00421A56">
              <w:rPr>
                <w:rFonts w:ascii="Calibri" w:hAnsi="Calibri" w:cs="Calibri"/>
                <w:color w:val="000000"/>
                <w:sz w:val="20"/>
                <w:szCs w:val="20"/>
                <w:lang w:val="en-GB"/>
              </w:rPr>
              <w:t>94</w:t>
            </w:r>
          </w:p>
        </w:tc>
        <w:tc>
          <w:tcPr>
            <w:tcW w:w="792" w:type="dxa"/>
            <w:shd w:val="clear" w:color="000000" w:fill="FFFFFF"/>
            <w:noWrap/>
            <w:vAlign w:val="bottom"/>
            <w:hideMark/>
          </w:tcPr>
          <w:p w14:paraId="16201DC8"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(18</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22)</w:t>
            </w:r>
          </w:p>
        </w:tc>
        <w:tc>
          <w:tcPr>
            <w:tcW w:w="186" w:type="dxa"/>
            <w:shd w:val="clear" w:color="000000" w:fill="FFFFFF"/>
            <w:noWrap/>
            <w:vAlign w:val="bottom"/>
            <w:hideMark/>
          </w:tcPr>
          <w:p w14:paraId="692343AA"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08E7D1F0"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62</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74</w:t>
            </w:r>
          </w:p>
        </w:tc>
        <w:tc>
          <w:tcPr>
            <w:tcW w:w="792" w:type="dxa"/>
            <w:shd w:val="clear" w:color="000000" w:fill="FFFFFF"/>
            <w:noWrap/>
            <w:vAlign w:val="bottom"/>
            <w:hideMark/>
          </w:tcPr>
          <w:p w14:paraId="406D9D5C"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(10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23)</w:t>
            </w:r>
          </w:p>
        </w:tc>
        <w:tc>
          <w:tcPr>
            <w:tcW w:w="186" w:type="dxa"/>
            <w:shd w:val="clear" w:color="000000" w:fill="FFFFFF"/>
            <w:noWrap/>
            <w:vAlign w:val="bottom"/>
            <w:hideMark/>
          </w:tcPr>
          <w:p w14:paraId="483A9C9A"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0B96930B"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46</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15</w:t>
            </w:r>
          </w:p>
        </w:tc>
        <w:tc>
          <w:tcPr>
            <w:tcW w:w="628" w:type="dxa"/>
            <w:shd w:val="clear" w:color="000000" w:fill="FFFFFF"/>
            <w:noWrap/>
            <w:vAlign w:val="bottom"/>
            <w:hideMark/>
          </w:tcPr>
          <w:p w14:paraId="2A93D155"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(9</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83)</w:t>
            </w:r>
          </w:p>
        </w:tc>
        <w:tc>
          <w:tcPr>
            <w:tcW w:w="186" w:type="dxa"/>
            <w:shd w:val="clear" w:color="000000" w:fill="FFFFFF"/>
            <w:noWrap/>
            <w:vAlign w:val="bottom"/>
            <w:hideMark/>
          </w:tcPr>
          <w:p w14:paraId="03D27689"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3C1A1247"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38</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95</w:t>
            </w:r>
          </w:p>
        </w:tc>
        <w:tc>
          <w:tcPr>
            <w:tcW w:w="160" w:type="dxa"/>
            <w:shd w:val="clear" w:color="000000" w:fill="FFFFFF"/>
            <w:noWrap/>
            <w:vAlign w:val="bottom"/>
            <w:hideMark/>
          </w:tcPr>
          <w:p w14:paraId="4F3C0396"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(5</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54)</w:t>
            </w:r>
          </w:p>
        </w:tc>
      </w:tr>
      <w:tr w:rsidR="008F3D11" w:rsidRPr="00310E36" w14:paraId="60115FD7" w14:textId="77777777" w:rsidTr="0047430A">
        <w:trPr>
          <w:trHeight w:val="360"/>
        </w:trPr>
        <w:tc>
          <w:tcPr>
            <w:tcW w:w="1576" w:type="dxa"/>
            <w:shd w:val="clear" w:color="000000" w:fill="FFFFFF"/>
            <w:noWrap/>
            <w:vAlign w:val="bottom"/>
            <w:hideMark/>
          </w:tcPr>
          <w:p w14:paraId="769CCEF8"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Errors</w:t>
            </w:r>
          </w:p>
        </w:tc>
        <w:tc>
          <w:tcPr>
            <w:tcW w:w="186" w:type="dxa"/>
            <w:shd w:val="clear" w:color="000000" w:fill="FFFFFF"/>
            <w:noWrap/>
            <w:vAlign w:val="bottom"/>
            <w:hideMark/>
          </w:tcPr>
          <w:p w14:paraId="78BD06D0" w14:textId="77777777" w:rsidR="008F3D11" w:rsidRPr="00421A56" w:rsidRDefault="008F3D11" w:rsidP="0047430A">
            <w:pPr>
              <w:spacing w:line="240" w:lineRule="auto"/>
              <w:rPr>
                <w:rFonts w:ascii="Calibri" w:hAnsi="Calibri" w:cs="Calibri"/>
                <w:color w:val="000000"/>
                <w:sz w:val="20"/>
                <w:szCs w:val="20"/>
                <w:lang w:val="en-GB"/>
              </w:rPr>
            </w:pPr>
            <w:r w:rsidRPr="00421A56">
              <w:rPr>
                <w:rFonts w:ascii="Calibri" w:hAnsi="Calibri" w:cs="Calibri"/>
                <w:color w:val="000000"/>
                <w:sz w:val="20"/>
                <w:szCs w:val="20"/>
                <w:lang w:val="en-GB"/>
              </w:rPr>
              <w:t> </w:t>
            </w:r>
          </w:p>
        </w:tc>
        <w:tc>
          <w:tcPr>
            <w:tcW w:w="792" w:type="dxa"/>
            <w:shd w:val="clear" w:color="000000" w:fill="FFFFFF"/>
            <w:noWrap/>
            <w:vAlign w:val="bottom"/>
            <w:hideMark/>
          </w:tcPr>
          <w:p w14:paraId="06BB4A2F" w14:textId="77777777" w:rsidR="008F3D11" w:rsidRPr="00421A56" w:rsidRDefault="008F3D11" w:rsidP="0047430A">
            <w:pPr>
              <w:spacing w:line="240" w:lineRule="auto"/>
              <w:jc w:val="center"/>
              <w:rPr>
                <w:rFonts w:ascii="Calibri" w:hAnsi="Calibri" w:cs="Calibri"/>
                <w:color w:val="000000"/>
                <w:sz w:val="20"/>
                <w:szCs w:val="20"/>
                <w:lang w:val="en-GB"/>
              </w:rPr>
            </w:pPr>
            <w:r w:rsidRPr="00421A56">
              <w:rPr>
                <w:rFonts w:ascii="Calibri" w:hAnsi="Calibri" w:cs="Calibri"/>
                <w:color w:val="000000"/>
                <w:sz w:val="20"/>
                <w:szCs w:val="20"/>
                <w:lang w:val="en-GB"/>
              </w:rPr>
              <w:t>1</w:t>
            </w:r>
            <w:r>
              <w:rPr>
                <w:rFonts w:ascii="Calibri" w:hAnsi="Calibri" w:cs="Calibri"/>
                <w:color w:val="000000"/>
                <w:sz w:val="20"/>
                <w:szCs w:val="20"/>
                <w:lang w:val="en-GB"/>
              </w:rPr>
              <w:t>.</w:t>
            </w:r>
            <w:r w:rsidRPr="00421A56">
              <w:rPr>
                <w:rFonts w:ascii="Calibri" w:hAnsi="Calibri" w:cs="Calibri"/>
                <w:color w:val="000000"/>
                <w:sz w:val="20"/>
                <w:szCs w:val="20"/>
                <w:lang w:val="en-GB"/>
              </w:rPr>
              <w:t>68</w:t>
            </w:r>
          </w:p>
        </w:tc>
        <w:tc>
          <w:tcPr>
            <w:tcW w:w="792" w:type="dxa"/>
            <w:shd w:val="clear" w:color="000000" w:fill="FFFFFF"/>
            <w:noWrap/>
            <w:vAlign w:val="bottom"/>
            <w:hideMark/>
          </w:tcPr>
          <w:p w14:paraId="5A19A0D9"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(2</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20)</w:t>
            </w:r>
          </w:p>
        </w:tc>
        <w:tc>
          <w:tcPr>
            <w:tcW w:w="186" w:type="dxa"/>
            <w:shd w:val="clear" w:color="000000" w:fill="FFFFFF"/>
            <w:noWrap/>
            <w:vAlign w:val="bottom"/>
            <w:hideMark/>
          </w:tcPr>
          <w:p w14:paraId="243C9261" w14:textId="77777777" w:rsidR="008F3D11" w:rsidRPr="00421A56" w:rsidRDefault="008F3D11" w:rsidP="0047430A">
            <w:pPr>
              <w:spacing w:line="240" w:lineRule="auto"/>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42C85C25"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68</w:t>
            </w:r>
          </w:p>
        </w:tc>
        <w:tc>
          <w:tcPr>
            <w:tcW w:w="792" w:type="dxa"/>
            <w:shd w:val="clear" w:color="000000" w:fill="FFFFFF"/>
            <w:noWrap/>
            <w:vAlign w:val="bottom"/>
            <w:hideMark/>
          </w:tcPr>
          <w:p w14:paraId="1B83C72B"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99)</w:t>
            </w:r>
          </w:p>
        </w:tc>
        <w:tc>
          <w:tcPr>
            <w:tcW w:w="186" w:type="dxa"/>
            <w:shd w:val="clear" w:color="000000" w:fill="FFFFFF"/>
            <w:noWrap/>
            <w:vAlign w:val="bottom"/>
            <w:hideMark/>
          </w:tcPr>
          <w:p w14:paraId="297C7A4A" w14:textId="77777777" w:rsidR="008F3D11" w:rsidRPr="00421A56" w:rsidRDefault="008F3D11" w:rsidP="0047430A">
            <w:pPr>
              <w:spacing w:line="240" w:lineRule="auto"/>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276C2F2B"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56</w:t>
            </w:r>
          </w:p>
        </w:tc>
        <w:tc>
          <w:tcPr>
            <w:tcW w:w="628" w:type="dxa"/>
            <w:shd w:val="clear" w:color="000000" w:fill="FFFFFF"/>
            <w:noWrap/>
            <w:vAlign w:val="bottom"/>
            <w:hideMark/>
          </w:tcPr>
          <w:p w14:paraId="7C5A46A1"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89)</w:t>
            </w:r>
          </w:p>
        </w:tc>
        <w:tc>
          <w:tcPr>
            <w:tcW w:w="186" w:type="dxa"/>
            <w:shd w:val="clear" w:color="000000" w:fill="FFFFFF"/>
            <w:noWrap/>
            <w:vAlign w:val="bottom"/>
            <w:hideMark/>
          </w:tcPr>
          <w:p w14:paraId="2E548FAB" w14:textId="77777777" w:rsidR="008F3D11" w:rsidRPr="00421A56" w:rsidRDefault="008F3D11" w:rsidP="0047430A">
            <w:pPr>
              <w:spacing w:line="240" w:lineRule="auto"/>
              <w:rPr>
                <w:rFonts w:ascii="Calibri" w:hAnsi="Calibri" w:cs="Calibri"/>
                <w:i/>
                <w:iCs/>
                <w:color w:val="000000"/>
                <w:sz w:val="20"/>
                <w:szCs w:val="20"/>
                <w:lang w:val="en-GB"/>
              </w:rPr>
            </w:pPr>
            <w:r w:rsidRPr="00421A56">
              <w:rPr>
                <w:rFonts w:ascii="Calibri" w:hAnsi="Calibri" w:cs="Calibri"/>
                <w:i/>
                <w:iCs/>
                <w:color w:val="000000"/>
                <w:sz w:val="20"/>
                <w:szCs w:val="20"/>
                <w:lang w:val="en-GB"/>
              </w:rPr>
              <w:t> </w:t>
            </w:r>
          </w:p>
        </w:tc>
        <w:tc>
          <w:tcPr>
            <w:tcW w:w="792" w:type="dxa"/>
            <w:shd w:val="clear" w:color="000000" w:fill="FFFFFF"/>
            <w:noWrap/>
            <w:vAlign w:val="bottom"/>
            <w:hideMark/>
          </w:tcPr>
          <w:p w14:paraId="7D184C4A"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46</w:t>
            </w:r>
          </w:p>
        </w:tc>
        <w:tc>
          <w:tcPr>
            <w:tcW w:w="160" w:type="dxa"/>
            <w:shd w:val="clear" w:color="000000" w:fill="FFFFFF"/>
            <w:noWrap/>
            <w:vAlign w:val="bottom"/>
            <w:hideMark/>
          </w:tcPr>
          <w:p w14:paraId="2833A36D" w14:textId="77777777" w:rsidR="008F3D11" w:rsidRPr="00421A56" w:rsidRDefault="008F3D11" w:rsidP="0047430A">
            <w:pPr>
              <w:spacing w:line="240" w:lineRule="auto"/>
              <w:jc w:val="center"/>
              <w:rPr>
                <w:rFonts w:ascii="Calibri" w:hAnsi="Calibri" w:cs="Calibri"/>
                <w:i/>
                <w:iCs/>
                <w:color w:val="000000"/>
                <w:sz w:val="20"/>
                <w:szCs w:val="20"/>
                <w:lang w:val="en-GB"/>
              </w:rPr>
            </w:pPr>
            <w:r w:rsidRPr="00421A56">
              <w:rPr>
                <w:rFonts w:ascii="Calibri" w:hAnsi="Calibri" w:cs="Calibri"/>
                <w:i/>
                <w:iCs/>
                <w:color w:val="000000"/>
                <w:sz w:val="20"/>
                <w:szCs w:val="20"/>
                <w:lang w:val="en-GB"/>
              </w:rPr>
              <w:t>(0</w:t>
            </w:r>
            <w:r>
              <w:rPr>
                <w:rFonts w:ascii="Calibri" w:hAnsi="Calibri" w:cs="Calibri"/>
                <w:i/>
                <w:iCs/>
                <w:color w:val="000000"/>
                <w:sz w:val="20"/>
                <w:szCs w:val="20"/>
                <w:lang w:val="en-GB"/>
              </w:rPr>
              <w:t>.</w:t>
            </w:r>
            <w:r w:rsidRPr="00421A56">
              <w:rPr>
                <w:rFonts w:ascii="Calibri" w:hAnsi="Calibri" w:cs="Calibri"/>
                <w:i/>
                <w:iCs/>
                <w:color w:val="000000"/>
                <w:sz w:val="20"/>
                <w:szCs w:val="20"/>
                <w:lang w:val="en-GB"/>
              </w:rPr>
              <w:t>82)</w:t>
            </w:r>
          </w:p>
        </w:tc>
      </w:tr>
      <w:tr w:rsidR="008F3D11" w:rsidRPr="00310E36" w14:paraId="517A446F" w14:textId="77777777" w:rsidTr="0047430A">
        <w:trPr>
          <w:trHeight w:val="360"/>
        </w:trPr>
        <w:tc>
          <w:tcPr>
            <w:tcW w:w="7860" w:type="dxa"/>
            <w:gridSpan w:val="13"/>
            <w:shd w:val="clear" w:color="000000" w:fill="FFFFFF"/>
            <w:noWrap/>
            <w:vAlign w:val="bottom"/>
            <w:hideMark/>
          </w:tcPr>
          <w:p w14:paraId="1596B3BE" w14:textId="77777777" w:rsidR="008F3D11" w:rsidRPr="00421A56" w:rsidRDefault="008F3D11" w:rsidP="0047430A">
            <w:pPr>
              <w:spacing w:line="240" w:lineRule="auto"/>
              <w:rPr>
                <w:rFonts w:ascii="Calibri" w:hAnsi="Calibri" w:cs="Calibri"/>
                <w:color w:val="000000"/>
                <w:sz w:val="18"/>
                <w:szCs w:val="18"/>
                <w:lang w:val="en-GB"/>
              </w:rPr>
            </w:pPr>
            <w:r w:rsidRPr="00421A56">
              <w:rPr>
                <w:rFonts w:ascii="Calibri" w:hAnsi="Calibri" w:cs="Calibri"/>
                <w:i/>
                <w:iCs/>
                <w:color w:val="000000"/>
                <w:sz w:val="18"/>
                <w:szCs w:val="18"/>
                <w:lang w:val="en-GB"/>
              </w:rPr>
              <w:t>Note</w:t>
            </w:r>
            <w:r w:rsidRPr="00421A56">
              <w:rPr>
                <w:rFonts w:ascii="Calibri" w:hAnsi="Calibri" w:cs="Calibri"/>
                <w:color w:val="000000"/>
                <w:sz w:val="18"/>
                <w:szCs w:val="18"/>
                <w:lang w:val="en-GB"/>
              </w:rPr>
              <w:t xml:space="preserve">. Time usage is measured in seconds and errors are shown in number of errors. </w:t>
            </w:r>
            <w:r w:rsidRPr="00421A56">
              <w:rPr>
                <w:rFonts w:ascii="Calibri" w:hAnsi="Calibri" w:cs="Calibri"/>
                <w:i/>
                <w:iCs/>
                <w:color w:val="000000"/>
                <w:sz w:val="18"/>
                <w:szCs w:val="18"/>
                <w:lang w:val="en-GB"/>
              </w:rPr>
              <w:t>N</w:t>
            </w:r>
            <w:r w:rsidRPr="00421A56">
              <w:rPr>
                <w:rFonts w:ascii="Calibri" w:hAnsi="Calibri" w:cs="Calibri"/>
                <w:color w:val="000000"/>
                <w:sz w:val="18"/>
                <w:szCs w:val="18"/>
                <w:lang w:val="en-GB"/>
              </w:rPr>
              <w:t xml:space="preserve"> = 110.</w:t>
            </w:r>
          </w:p>
        </w:tc>
      </w:tr>
    </w:tbl>
    <w:p w14:paraId="5AA029F1" w14:textId="77777777" w:rsidR="008F3D11" w:rsidRPr="00421A56" w:rsidRDefault="008F3D11" w:rsidP="008F3D11">
      <w:pPr>
        <w:autoSpaceDE w:val="0"/>
        <w:autoSpaceDN w:val="0"/>
        <w:adjustRightInd w:val="0"/>
        <w:spacing w:line="240" w:lineRule="auto"/>
        <w:rPr>
          <w:rFonts w:eastAsiaTheme="minorHAnsi"/>
          <w:lang w:val="en-GB" w:eastAsia="en-US"/>
        </w:rPr>
      </w:pPr>
    </w:p>
    <w:p w14:paraId="4D75F7AA" w14:textId="77777777" w:rsidR="008F3D11" w:rsidRDefault="008F3D11" w:rsidP="008F3D11">
      <w:pPr>
        <w:pStyle w:val="Overskrift2"/>
        <w:rPr>
          <w:rFonts w:eastAsiaTheme="minorEastAsia"/>
          <w:lang w:val="en-GB" w:eastAsia="en-US"/>
        </w:rPr>
      </w:pPr>
      <w:bookmarkStart w:id="6" w:name="_Toc19612520"/>
      <w:r>
        <w:rPr>
          <w:rFonts w:eastAsiaTheme="minorEastAsia"/>
          <w:lang w:val="en-GB" w:eastAsia="en-US"/>
        </w:rPr>
        <w:t>Mean time usage varied considerable throughout the conditions</w:t>
      </w:r>
      <w:bookmarkEnd w:id="6"/>
    </w:p>
    <w:p w14:paraId="41AB0AED" w14:textId="77777777" w:rsidR="008F3D11" w:rsidRDefault="008F3D11" w:rsidP="008F3D11">
      <w:pPr>
        <w:rPr>
          <w:rFonts w:eastAsiaTheme="minorHAnsi"/>
          <w:lang w:val="en-GB" w:eastAsia="en-US"/>
        </w:rPr>
      </w:pPr>
      <w:r>
        <w:rPr>
          <w:rFonts w:eastAsiaTheme="minorHAnsi"/>
          <w:lang w:val="en-GB" w:eastAsia="en-US"/>
        </w:rPr>
        <w:t>A repeated measures ANOVA was conducted to test whether time usage was significantly different within the four conditions.</w:t>
      </w:r>
    </w:p>
    <w:p w14:paraId="59CEFB97" w14:textId="77777777" w:rsidR="008F3D11" w:rsidRPr="00090627" w:rsidRDefault="008F3D11" w:rsidP="008F3D11">
      <w:pPr>
        <w:rPr>
          <w:lang w:val="en-GB"/>
        </w:rPr>
      </w:pPr>
      <w:r>
        <w:rPr>
          <w:rFonts w:eastAsiaTheme="minorHAnsi"/>
          <w:lang w:val="en-GB" w:eastAsia="en-US"/>
        </w:rPr>
        <w:tab/>
      </w:r>
      <w:r>
        <w:rPr>
          <w:rFonts w:eastAsiaTheme="minorEastAsia"/>
          <w:lang w:val="en-GB" w:eastAsia="en-US"/>
        </w:rPr>
        <w:t>The test</w:t>
      </w:r>
      <w:r w:rsidRPr="2EA43D74">
        <w:rPr>
          <w:rFonts w:eastAsiaTheme="minorEastAsia"/>
          <w:lang w:val="en-GB" w:eastAsia="en-US"/>
        </w:rPr>
        <w:t xml:space="preserve"> showed a significant effect of conditions on time usage, </w:t>
      </w:r>
      <w:proofErr w:type="gramStart"/>
      <w:r w:rsidRPr="2EA43D74">
        <w:rPr>
          <w:rFonts w:eastAsiaTheme="minorEastAsia"/>
          <w:i/>
          <w:iCs/>
          <w:lang w:val="en-GB" w:eastAsia="en-US"/>
        </w:rPr>
        <w:t>F</w:t>
      </w:r>
      <w:r w:rsidRPr="2EA43D74">
        <w:rPr>
          <w:rFonts w:eastAsiaTheme="minorEastAsia"/>
          <w:lang w:val="en-GB" w:eastAsia="en-US"/>
        </w:rPr>
        <w:t>(</w:t>
      </w:r>
      <w:proofErr w:type="gramEnd"/>
      <w:r w:rsidRPr="2EA43D74">
        <w:rPr>
          <w:rFonts w:eastAsiaTheme="minorEastAsia"/>
          <w:lang w:val="en-GB" w:eastAsia="en-US"/>
        </w:rPr>
        <w:t xml:space="preserve">1.956, 213.195) = 940.044, </w:t>
      </w:r>
      <w:r w:rsidRPr="2EA43D74">
        <w:rPr>
          <w:rFonts w:eastAsiaTheme="minorEastAsia"/>
          <w:i/>
          <w:iCs/>
          <w:lang w:val="en-GB" w:eastAsia="en-US"/>
        </w:rPr>
        <w:t>p</w:t>
      </w:r>
      <w:r w:rsidRPr="2EA43D74">
        <w:rPr>
          <w:rFonts w:eastAsiaTheme="minorEastAsia"/>
          <w:lang w:val="en-GB" w:eastAsia="en-US"/>
        </w:rPr>
        <w:t xml:space="preserve"> &lt; .001, </w:t>
      </w:r>
      <m:oMath>
        <m:sSubSup>
          <m:sSubSupPr>
            <m:ctrlPr>
              <w:rPr>
                <w:rFonts w:ascii="Cambria Math" w:eastAsiaTheme="minorHAnsi" w:hAnsi="Cambria Math"/>
                <w:i/>
                <w:lang w:val="en-GB" w:eastAsia="en-US"/>
              </w:rPr>
            </m:ctrlPr>
          </m:sSubSupPr>
          <m:e>
            <m:r>
              <w:rPr>
                <w:rFonts w:ascii="Cambria Math" w:eastAsiaTheme="minorHAnsi" w:hAnsi="Cambria Math"/>
                <w:lang w:val="en-GB" w:eastAsia="en-US"/>
              </w:rPr>
              <m:t>η</m:t>
            </m:r>
          </m:e>
          <m:sub>
            <m:r>
              <w:rPr>
                <w:rFonts w:ascii="Cambria Math" w:eastAsiaTheme="minorHAnsi" w:hAnsi="Cambria Math"/>
                <w:lang w:val="en-GB" w:eastAsia="en-US"/>
              </w:rPr>
              <m:t>p</m:t>
            </m:r>
          </m:sub>
          <m:sup>
            <m:r>
              <w:rPr>
                <w:rFonts w:ascii="Cambria Math" w:eastAsiaTheme="minorHAnsi" w:hAnsi="Cambria Math"/>
                <w:lang w:val="en-GB" w:eastAsia="en-US"/>
              </w:rPr>
              <m:t>2</m:t>
            </m:r>
          </m:sup>
        </m:sSubSup>
        <m:r>
          <w:rPr>
            <w:rFonts w:ascii="Cambria Math" w:eastAsiaTheme="minorHAnsi" w:hAnsi="Cambria Math"/>
            <w:lang w:val="en-GB" w:eastAsia="en-US"/>
          </w:rPr>
          <m:t>=.896</m:t>
        </m:r>
      </m:oMath>
      <w:r w:rsidRPr="2EA43D74">
        <w:rPr>
          <w:rFonts w:eastAsiaTheme="minorEastAsia"/>
          <w:lang w:val="en-GB" w:eastAsia="en-US"/>
        </w:rPr>
        <w:t xml:space="preserve"> (Huynh-Feldt corrected). </w:t>
      </w:r>
      <w:r>
        <w:rPr>
          <w:rFonts w:eastAsiaTheme="minorEastAsia"/>
          <w:lang w:val="en-GB" w:eastAsia="en-US"/>
        </w:rPr>
        <w:t>Table 1</w:t>
      </w:r>
      <w:r w:rsidRPr="2EA43D74">
        <w:rPr>
          <w:rFonts w:eastAsiaTheme="minorEastAsia"/>
          <w:lang w:val="en-GB" w:eastAsia="en-US"/>
        </w:rPr>
        <w:t xml:space="preserve"> shows mean time usage in each of the four conditions</w:t>
      </w:r>
      <w:r>
        <w:rPr>
          <w:rFonts w:eastAsiaTheme="minorEastAsia"/>
          <w:lang w:val="en-GB" w:eastAsia="en-US"/>
        </w:rPr>
        <w:t>, and this is illustrated graphically in Figure 1</w:t>
      </w:r>
      <w:r w:rsidRPr="00090627">
        <w:rPr>
          <w:lang w:val="en-GB"/>
        </w:rPr>
        <w:t>.</w:t>
      </w:r>
      <w:r w:rsidRPr="00090627">
        <w:rPr>
          <w:rFonts w:eastAsiaTheme="minorEastAsia"/>
          <w:lang w:val="en-GB" w:eastAsia="en-US"/>
        </w:rPr>
        <w:t xml:space="preserve"> </w:t>
      </w:r>
      <w:r w:rsidRPr="00090627">
        <w:rPr>
          <w:lang w:val="en-GB"/>
        </w:rPr>
        <w:t xml:space="preserve">These results suggest that naming colour was more demanding than naming words, with </w:t>
      </w:r>
      <w:r>
        <w:rPr>
          <w:lang w:val="en-GB"/>
        </w:rPr>
        <w:t>naming incongruent colours being the most demanding</w:t>
      </w:r>
      <w:r w:rsidRPr="00090627">
        <w:rPr>
          <w:lang w:val="en-GB"/>
        </w:rPr>
        <w:t xml:space="preserve"> (</w:t>
      </w:r>
      <w:r w:rsidRPr="00090627">
        <w:rPr>
          <w:i/>
          <w:iCs/>
          <w:lang w:val="en-GB"/>
        </w:rPr>
        <w:t>M</w:t>
      </w:r>
      <w:r w:rsidRPr="00090627">
        <w:rPr>
          <w:lang w:val="en-GB"/>
        </w:rPr>
        <w:t xml:space="preserve"> = 96.94, </w:t>
      </w:r>
      <w:r w:rsidRPr="00090627">
        <w:rPr>
          <w:i/>
          <w:iCs/>
          <w:lang w:val="en-GB"/>
        </w:rPr>
        <w:t>SD</w:t>
      </w:r>
      <w:r w:rsidRPr="00090627">
        <w:rPr>
          <w:lang w:val="en-GB"/>
        </w:rPr>
        <w:t xml:space="preserve"> = 18.22), which would be consistent with the Stroop effect</w:t>
      </w:r>
      <w:r>
        <w:rPr>
          <w:lang w:val="en-GB"/>
        </w:rPr>
        <w:t xml:space="preserve"> (1935)</w:t>
      </w:r>
      <w:r w:rsidRPr="00090627">
        <w:rPr>
          <w:lang w:val="en-GB"/>
        </w:rPr>
        <w:t xml:space="preserve">, as </w:t>
      </w:r>
      <w:r>
        <w:rPr>
          <w:lang w:val="en-GB"/>
        </w:rPr>
        <w:t xml:space="preserve">List 1 </w:t>
      </w:r>
      <w:r w:rsidRPr="00090627">
        <w:rPr>
          <w:lang w:val="en-GB"/>
        </w:rPr>
        <w:t>requires inhibition of the automatic process of reading.</w:t>
      </w:r>
    </w:p>
    <w:p w14:paraId="7496B35B" w14:textId="77777777" w:rsidR="008F3D11" w:rsidRPr="00A6105E" w:rsidRDefault="008F3D11" w:rsidP="008F3D11">
      <w:pPr>
        <w:ind w:firstLine="1304"/>
        <w:rPr>
          <w:rFonts w:eastAsiaTheme="minorEastAsia"/>
          <w:lang w:val="en-GB" w:eastAsia="en-US"/>
        </w:rPr>
      </w:pPr>
      <w:r w:rsidRPr="00090627">
        <w:rPr>
          <w:lang w:val="en-GB"/>
        </w:rPr>
        <w:t xml:space="preserve">Figure </w:t>
      </w:r>
      <w:r>
        <w:rPr>
          <w:lang w:val="en-GB"/>
        </w:rPr>
        <w:t>2</w:t>
      </w:r>
      <w:r w:rsidRPr="00090627">
        <w:rPr>
          <w:lang w:val="en-GB"/>
        </w:rPr>
        <w:t xml:space="preserve"> reveals the same pattern for our select participants, suggesting the effect may be present even when using much smaller samples </w:t>
      </w:r>
      <w:r w:rsidRPr="00090627">
        <w:rPr>
          <w:i/>
          <w:iCs/>
          <w:lang w:val="en-GB"/>
        </w:rPr>
        <w:t>(N</w:t>
      </w:r>
      <w:r w:rsidRPr="00090627">
        <w:rPr>
          <w:lang w:val="en-GB"/>
        </w:rPr>
        <w:t xml:space="preserve"> = 3)</w:t>
      </w:r>
      <w:r w:rsidRPr="00090627">
        <w:rPr>
          <w:i/>
          <w:iCs/>
          <w:lang w:val="en-GB"/>
        </w:rPr>
        <w:t>.</w:t>
      </w:r>
    </w:p>
    <w:p w14:paraId="546BB2A7" w14:textId="77777777" w:rsidR="008F3D11" w:rsidRDefault="008F3D11" w:rsidP="008F3D11">
      <w:pPr>
        <w:keepNext/>
        <w:autoSpaceDE w:val="0"/>
        <w:autoSpaceDN w:val="0"/>
        <w:adjustRightInd w:val="0"/>
        <w:spacing w:line="400" w:lineRule="atLeast"/>
      </w:pPr>
      <w:r w:rsidRPr="00F111D4">
        <w:rPr>
          <w:rFonts w:eastAsiaTheme="minorHAnsi"/>
          <w:noProof/>
          <w:lang w:val="en-GB" w:eastAsia="en-US"/>
        </w:rPr>
        <w:lastRenderedPageBreak/>
        <w:drawing>
          <wp:inline distT="0" distB="0" distL="0" distR="0" wp14:anchorId="670505C2" wp14:editId="46BAC110">
            <wp:extent cx="6120130" cy="3778885"/>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778885"/>
                    </a:xfrm>
                    <a:prstGeom prst="rect">
                      <a:avLst/>
                    </a:prstGeom>
                  </pic:spPr>
                </pic:pic>
              </a:graphicData>
            </a:graphic>
          </wp:inline>
        </w:drawing>
      </w:r>
    </w:p>
    <w:p w14:paraId="42B18F9A" w14:textId="77777777" w:rsidR="008F3D11" w:rsidRDefault="008F3D11" w:rsidP="008F3D11">
      <w:pPr>
        <w:pStyle w:val="Billedtekst"/>
        <w:rPr>
          <w:rFonts w:eastAsiaTheme="minorHAnsi"/>
          <w:lang w:val="en-GB" w:eastAsia="en-US"/>
        </w:rPr>
      </w:pPr>
      <w:r w:rsidRPr="00AF6CB7">
        <w:rPr>
          <w:lang w:val="en-US"/>
        </w:rPr>
        <w:t xml:space="preserve">Figure </w:t>
      </w:r>
      <w:r>
        <w:fldChar w:fldCharType="begin"/>
      </w:r>
      <w:r w:rsidRPr="00AF6CB7">
        <w:rPr>
          <w:lang w:val="en-US"/>
        </w:rPr>
        <w:instrText xml:space="preserve"> SEQ Figure \* ARABIC </w:instrText>
      </w:r>
      <w:r>
        <w:fldChar w:fldCharType="separate"/>
      </w:r>
      <w:r>
        <w:rPr>
          <w:noProof/>
          <w:lang w:val="en-US"/>
        </w:rPr>
        <w:t>1</w:t>
      </w:r>
      <w:r>
        <w:fldChar w:fldCharType="end"/>
      </w:r>
      <w:r w:rsidRPr="00AF6CB7">
        <w:rPr>
          <w:lang w:val="en-US"/>
        </w:rPr>
        <w:t xml:space="preserve">: </w:t>
      </w:r>
      <w:r>
        <w:rPr>
          <w:lang w:val="en-US"/>
        </w:rPr>
        <w:t xml:space="preserve">Mean time usage in the four conditions for the entire sample. </w:t>
      </w:r>
      <w:r w:rsidRPr="00AF6CB7">
        <w:rPr>
          <w:lang w:val="en-US"/>
        </w:rPr>
        <w:t>Mean time usage was reduced significantly throughout the conditions.</w:t>
      </w:r>
    </w:p>
    <w:p w14:paraId="30DEE61B" w14:textId="77777777" w:rsidR="008F3D11" w:rsidRDefault="008F3D11" w:rsidP="008F3D11">
      <w:pPr>
        <w:keepNext/>
        <w:autoSpaceDE w:val="0"/>
        <w:autoSpaceDN w:val="0"/>
        <w:adjustRightInd w:val="0"/>
        <w:spacing w:line="400" w:lineRule="atLeast"/>
      </w:pPr>
      <w:r>
        <w:rPr>
          <w:noProof/>
        </w:rPr>
        <w:drawing>
          <wp:inline distT="0" distB="0" distL="0" distR="0" wp14:anchorId="058D57A3" wp14:editId="1A67AD02">
            <wp:extent cx="6120130" cy="3761105"/>
            <wp:effectExtent l="0" t="0" r="1270" b="0"/>
            <wp:docPr id="755314407"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761105"/>
                    </a:xfrm>
                    <a:prstGeom prst="rect">
                      <a:avLst/>
                    </a:prstGeom>
                  </pic:spPr>
                </pic:pic>
              </a:graphicData>
            </a:graphic>
          </wp:inline>
        </w:drawing>
      </w:r>
    </w:p>
    <w:p w14:paraId="722E6782" w14:textId="77777777" w:rsidR="008F3D11" w:rsidRPr="00EA7FC6" w:rsidRDefault="008F3D11" w:rsidP="008F3D11">
      <w:pPr>
        <w:pStyle w:val="Billedtekst"/>
        <w:rPr>
          <w:rFonts w:eastAsiaTheme="minorHAnsi"/>
          <w:lang w:val="en-GB" w:eastAsia="en-US"/>
        </w:rPr>
      </w:pPr>
      <w:r w:rsidRPr="00EE7E44">
        <w:rPr>
          <w:lang w:val="en-US"/>
        </w:rPr>
        <w:t xml:space="preserve">Figure </w:t>
      </w:r>
      <w:r>
        <w:fldChar w:fldCharType="begin"/>
      </w:r>
      <w:r w:rsidRPr="00EE7E44">
        <w:rPr>
          <w:lang w:val="en-US"/>
        </w:rPr>
        <w:instrText xml:space="preserve"> SEQ Figure \* ARABIC </w:instrText>
      </w:r>
      <w:r>
        <w:fldChar w:fldCharType="separate"/>
      </w:r>
      <w:r>
        <w:rPr>
          <w:noProof/>
          <w:lang w:val="en-US"/>
        </w:rPr>
        <w:t>2</w:t>
      </w:r>
      <w:r>
        <w:fldChar w:fldCharType="end"/>
      </w:r>
      <w:r w:rsidRPr="00EE7E44">
        <w:rPr>
          <w:lang w:val="en-US"/>
        </w:rPr>
        <w:t xml:space="preserve">: </w:t>
      </w:r>
      <w:r>
        <w:rPr>
          <w:lang w:val="en-US"/>
        </w:rPr>
        <w:t>Mean time usage in the four conditions for</w:t>
      </w:r>
      <w:r w:rsidRPr="00EE7E44">
        <w:rPr>
          <w:lang w:val="en-US"/>
        </w:rPr>
        <w:t xml:space="preserve"> </w:t>
      </w:r>
      <w:r>
        <w:rPr>
          <w:lang w:val="en-US"/>
        </w:rPr>
        <w:t xml:space="preserve">select participants. </w:t>
      </w:r>
      <w:r w:rsidRPr="00EE7E44">
        <w:rPr>
          <w:lang w:val="en-US"/>
        </w:rPr>
        <w:t>Mean time usage was reduced significantly throughout the conditions.</w:t>
      </w:r>
    </w:p>
    <w:p w14:paraId="7945CDED" w14:textId="77777777" w:rsidR="008F3D11" w:rsidRDefault="008F3D11" w:rsidP="008F3D11">
      <w:pPr>
        <w:pStyle w:val="Overskrift2"/>
        <w:rPr>
          <w:rFonts w:eastAsiaTheme="minorEastAsia"/>
          <w:lang w:val="en-GB" w:eastAsia="en-US"/>
        </w:rPr>
      </w:pPr>
      <w:bookmarkStart w:id="7" w:name="_Toc19612521"/>
      <w:r>
        <w:rPr>
          <w:rFonts w:eastAsiaTheme="minorEastAsia"/>
          <w:lang w:val="en-GB" w:eastAsia="en-US"/>
        </w:rPr>
        <w:lastRenderedPageBreak/>
        <w:t>Controlled processes inhibit the automatic process of reading</w:t>
      </w:r>
      <w:bookmarkEnd w:id="7"/>
    </w:p>
    <w:p w14:paraId="05F9E5ED" w14:textId="77777777" w:rsidR="008F3D11" w:rsidRPr="00CF0408" w:rsidRDefault="008F3D11" w:rsidP="008F3D11">
      <w:pPr>
        <w:autoSpaceDE w:val="0"/>
        <w:autoSpaceDN w:val="0"/>
        <w:adjustRightInd w:val="0"/>
        <w:rPr>
          <w:rFonts w:eastAsiaTheme="minorEastAsia"/>
          <w:lang w:val="en-GB" w:eastAsia="en-US"/>
        </w:rPr>
      </w:pPr>
      <w:r w:rsidRPr="2EA43D74">
        <w:rPr>
          <w:rFonts w:eastAsiaTheme="minorEastAsia"/>
          <w:lang w:val="en-GB" w:eastAsia="en-US"/>
        </w:rPr>
        <w:t xml:space="preserve">A paired samples </w:t>
      </w:r>
      <w:r w:rsidRPr="2EA43D74">
        <w:rPr>
          <w:rFonts w:eastAsiaTheme="minorEastAsia"/>
          <w:i/>
          <w:iCs/>
          <w:lang w:val="en-GB" w:eastAsia="en-US"/>
        </w:rPr>
        <w:t>t</w:t>
      </w:r>
      <w:r w:rsidRPr="2EA43D74">
        <w:rPr>
          <w:rFonts w:eastAsiaTheme="minorEastAsia"/>
          <w:lang w:val="en-GB" w:eastAsia="en-US"/>
        </w:rPr>
        <w:t xml:space="preserve">-test was conducted to test whether time usage was significantly longer for colour naming incongruent words (List 1) or for colour naming X’s (List 2). </w:t>
      </w:r>
      <w:r>
        <w:rPr>
          <w:rFonts w:eastAsiaTheme="minorEastAsia"/>
          <w:lang w:val="en-GB" w:eastAsia="en-US"/>
        </w:rPr>
        <w:t>The</w:t>
      </w:r>
      <w:r w:rsidRPr="2EA43D74">
        <w:rPr>
          <w:rFonts w:eastAsiaTheme="minorEastAsia"/>
          <w:lang w:val="en-GB" w:eastAsia="en-US"/>
        </w:rPr>
        <w:t xml:space="preserve"> </w:t>
      </w:r>
      <w:r w:rsidRPr="2EA43D74">
        <w:rPr>
          <w:rFonts w:eastAsiaTheme="minorEastAsia"/>
          <w:i/>
          <w:iCs/>
          <w:lang w:val="en-GB" w:eastAsia="en-US"/>
        </w:rPr>
        <w:t>t</w:t>
      </w:r>
      <w:r w:rsidRPr="2EA43D74">
        <w:rPr>
          <w:rFonts w:eastAsiaTheme="minorEastAsia"/>
          <w:lang w:val="en-GB" w:eastAsia="en-US"/>
        </w:rPr>
        <w:t xml:space="preserve">-test (two-tailed, </w:t>
      </w:r>
      <w:r w:rsidRPr="2EA43D74">
        <w:rPr>
          <w:rFonts w:ascii="Arial" w:eastAsia="Arial" w:hAnsi="Arial" w:cs="Arial"/>
          <w:color w:val="222222"/>
          <w:sz w:val="21"/>
          <w:szCs w:val="21"/>
          <w:lang w:val="en-GB"/>
        </w:rPr>
        <w:t>α</w:t>
      </w:r>
      <w:r w:rsidRPr="2EA43D74">
        <w:rPr>
          <w:rFonts w:eastAsiaTheme="minorEastAsia"/>
          <w:lang w:val="en-GB" w:eastAsia="en-US"/>
        </w:rPr>
        <w:t xml:space="preserve"> = .05) showed that time usage was significantly longer for List 1 (</w:t>
      </w:r>
      <w:r w:rsidRPr="2EA43D74">
        <w:rPr>
          <w:rFonts w:eastAsiaTheme="minorEastAsia"/>
          <w:i/>
          <w:iCs/>
          <w:lang w:val="en-GB" w:eastAsia="en-US"/>
        </w:rPr>
        <w:t>M</w:t>
      </w:r>
      <w:r w:rsidRPr="2EA43D74">
        <w:rPr>
          <w:rFonts w:eastAsiaTheme="minorEastAsia"/>
          <w:lang w:val="en-GB" w:eastAsia="en-US"/>
        </w:rPr>
        <w:t xml:space="preserve"> = 96.94, </w:t>
      </w:r>
      <w:r w:rsidRPr="2EA43D74">
        <w:rPr>
          <w:rFonts w:eastAsiaTheme="minorEastAsia"/>
          <w:i/>
          <w:iCs/>
          <w:lang w:val="en-GB" w:eastAsia="en-US"/>
        </w:rPr>
        <w:t>SD</w:t>
      </w:r>
      <w:r w:rsidRPr="2EA43D74">
        <w:rPr>
          <w:rFonts w:eastAsiaTheme="minorEastAsia"/>
          <w:lang w:val="en-GB" w:eastAsia="en-US"/>
        </w:rPr>
        <w:t xml:space="preserve"> = 18.22) than for List 2 (</w:t>
      </w:r>
      <w:r w:rsidRPr="2EA43D74">
        <w:rPr>
          <w:rFonts w:eastAsiaTheme="minorEastAsia"/>
          <w:i/>
          <w:iCs/>
          <w:lang w:val="en-GB" w:eastAsia="en-US"/>
        </w:rPr>
        <w:t>M</w:t>
      </w:r>
      <w:r w:rsidRPr="2EA43D74">
        <w:rPr>
          <w:rFonts w:eastAsiaTheme="minorEastAsia"/>
          <w:lang w:val="en-GB" w:eastAsia="en-US"/>
        </w:rPr>
        <w:t xml:space="preserve"> = 62.73, </w:t>
      </w:r>
      <w:r w:rsidRPr="2EA43D74">
        <w:rPr>
          <w:rFonts w:eastAsiaTheme="minorEastAsia"/>
          <w:i/>
          <w:iCs/>
          <w:lang w:val="en-GB" w:eastAsia="en-US"/>
        </w:rPr>
        <w:t>SD</w:t>
      </w:r>
      <w:r w:rsidRPr="2EA43D74">
        <w:rPr>
          <w:rFonts w:eastAsiaTheme="minorEastAsia"/>
          <w:lang w:val="en-GB" w:eastAsia="en-US"/>
        </w:rPr>
        <w:t xml:space="preserve"> = 10.23), </w:t>
      </w:r>
      <w:r w:rsidRPr="2EA43D74">
        <w:rPr>
          <w:rFonts w:eastAsiaTheme="minorEastAsia"/>
          <w:i/>
          <w:iCs/>
          <w:lang w:val="en-GB" w:eastAsia="en-US"/>
        </w:rPr>
        <w:t>t</w:t>
      </w:r>
      <w:r w:rsidRPr="2EA43D74">
        <w:rPr>
          <w:rFonts w:eastAsiaTheme="minorEastAsia"/>
          <w:lang w:val="en-GB" w:eastAsia="en-US"/>
        </w:rPr>
        <w:t xml:space="preserve">(109) = 28.64, </w:t>
      </w:r>
      <w:r w:rsidRPr="2EA43D74">
        <w:rPr>
          <w:rFonts w:eastAsiaTheme="minorEastAsia"/>
          <w:i/>
          <w:iCs/>
          <w:lang w:val="en-GB" w:eastAsia="en-US"/>
        </w:rPr>
        <w:t>p</w:t>
      </w:r>
      <w:r w:rsidRPr="2EA43D74">
        <w:rPr>
          <w:rFonts w:eastAsiaTheme="minorEastAsia"/>
          <w:lang w:val="en-GB" w:eastAsia="en-US"/>
        </w:rPr>
        <w:t xml:space="preserve"> &lt; .001</w:t>
      </w:r>
      <w:r>
        <w:rPr>
          <w:rFonts w:eastAsiaTheme="minorEastAsia"/>
          <w:lang w:val="en-GB" w:eastAsia="en-US"/>
        </w:rPr>
        <w:t xml:space="preserve">, </w:t>
      </w:r>
      <w:r>
        <w:rPr>
          <w:rFonts w:eastAsiaTheme="minorEastAsia"/>
          <w:i/>
          <w:iCs/>
          <w:lang w:val="en-GB" w:eastAsia="en-US"/>
        </w:rPr>
        <w:t>d</w:t>
      </w:r>
      <w:r>
        <w:rPr>
          <w:rFonts w:eastAsiaTheme="minorEastAsia"/>
          <w:lang w:val="en-GB" w:eastAsia="en-US"/>
        </w:rPr>
        <w:t xml:space="preserve"> = 2.40.</w:t>
      </w:r>
    </w:p>
    <w:p w14:paraId="5EF66D11" w14:textId="77777777" w:rsidR="008F3D11" w:rsidRPr="007229AC" w:rsidRDefault="008F3D11" w:rsidP="008F3D11">
      <w:pPr>
        <w:autoSpaceDE w:val="0"/>
        <w:autoSpaceDN w:val="0"/>
        <w:adjustRightInd w:val="0"/>
        <w:ind w:firstLine="1304"/>
        <w:rPr>
          <w:rFonts w:eastAsiaTheme="minorEastAsia"/>
          <w:lang w:val="en-GB" w:eastAsia="en-US"/>
        </w:rPr>
      </w:pPr>
      <w:r w:rsidRPr="00090627">
        <w:rPr>
          <w:rFonts w:eastAsiaTheme="minorEastAsia"/>
          <w:lang w:val="en-GB" w:eastAsia="en-US"/>
        </w:rPr>
        <w:t>These results support the notion that the controlled process of naming colours is inhibited by the automatic process of reading present only in List 1 as compared</w:t>
      </w:r>
      <w:r>
        <w:rPr>
          <w:rFonts w:eastAsiaTheme="minorEastAsia"/>
          <w:lang w:val="en-GB" w:eastAsia="en-US"/>
        </w:rPr>
        <w:t xml:space="preserve"> to List 2.</w:t>
      </w:r>
    </w:p>
    <w:p w14:paraId="2EC31951" w14:textId="77777777" w:rsidR="008F3D11" w:rsidRPr="00D94D1F" w:rsidRDefault="008F3D11" w:rsidP="008F3D11">
      <w:pPr>
        <w:pStyle w:val="Overskrift2"/>
        <w:rPr>
          <w:rFonts w:eastAsiaTheme="minorHAnsi"/>
          <w:lang w:val="en-US" w:eastAsia="en-US"/>
        </w:rPr>
      </w:pPr>
      <w:bookmarkStart w:id="8" w:name="_Toc19612522"/>
      <w:proofErr w:type="spellStart"/>
      <w:r w:rsidRPr="00D94D1F">
        <w:rPr>
          <w:rFonts w:eastAsiaTheme="minorEastAsia"/>
          <w:lang w:val="en-US" w:eastAsia="en-US"/>
        </w:rPr>
        <w:t>Colour</w:t>
      </w:r>
      <w:proofErr w:type="spellEnd"/>
      <w:r w:rsidRPr="00D94D1F">
        <w:rPr>
          <w:rFonts w:eastAsiaTheme="minorEastAsia"/>
          <w:lang w:val="en-US" w:eastAsia="en-US"/>
        </w:rPr>
        <w:t xml:space="preserve"> incongruency causes conflict to the process of reading</w:t>
      </w:r>
      <w:bookmarkEnd w:id="8"/>
    </w:p>
    <w:p w14:paraId="0DAF00BC" w14:textId="77777777" w:rsidR="008F3D11" w:rsidRPr="001D4B1A" w:rsidRDefault="008F3D11" w:rsidP="008F3D11">
      <w:pPr>
        <w:rPr>
          <w:lang w:val="en-US"/>
        </w:rPr>
      </w:pPr>
      <w:r w:rsidRPr="48C263E0">
        <w:rPr>
          <w:rFonts w:eastAsiaTheme="minorEastAsia"/>
          <w:lang w:val="en-GB" w:eastAsia="en-US"/>
        </w:rPr>
        <w:t xml:space="preserve">A paired samples </w:t>
      </w:r>
      <w:r w:rsidRPr="48C263E0">
        <w:rPr>
          <w:rFonts w:eastAsiaTheme="minorEastAsia"/>
          <w:i/>
          <w:lang w:val="en-GB" w:eastAsia="en-US"/>
        </w:rPr>
        <w:t>t</w:t>
      </w:r>
      <w:r w:rsidRPr="48C263E0">
        <w:rPr>
          <w:rFonts w:eastAsiaTheme="minorEastAsia"/>
          <w:lang w:val="en-GB" w:eastAsia="en-US"/>
        </w:rPr>
        <w:t xml:space="preserve">-test was conducted to test whether time usage was significantly longer for word naming with incongruent colour (List 1) or for word naming in black </w:t>
      </w:r>
      <w:r>
        <w:rPr>
          <w:rFonts w:eastAsiaTheme="minorEastAsia"/>
          <w:lang w:val="en-GB" w:eastAsia="en-US"/>
        </w:rPr>
        <w:t xml:space="preserve">ink </w:t>
      </w:r>
      <w:r w:rsidRPr="48C263E0">
        <w:rPr>
          <w:rFonts w:eastAsiaTheme="minorEastAsia"/>
          <w:lang w:val="en-GB" w:eastAsia="en-US"/>
        </w:rPr>
        <w:t xml:space="preserve">(List 3). </w:t>
      </w:r>
      <w:r>
        <w:rPr>
          <w:rFonts w:eastAsiaTheme="minorEastAsia"/>
          <w:lang w:val="en-GB" w:eastAsia="en-US"/>
        </w:rPr>
        <w:t xml:space="preserve">This </w:t>
      </w:r>
      <w:r w:rsidRPr="48C263E0">
        <w:rPr>
          <w:rFonts w:eastAsiaTheme="minorEastAsia"/>
          <w:i/>
          <w:lang w:val="en-GB" w:eastAsia="en-US"/>
        </w:rPr>
        <w:t>t</w:t>
      </w:r>
      <w:r w:rsidRPr="48C263E0">
        <w:rPr>
          <w:rFonts w:eastAsiaTheme="minorEastAsia"/>
          <w:lang w:val="en-GB" w:eastAsia="en-US"/>
        </w:rPr>
        <w:t xml:space="preserve">-test (two-tailed, </w:t>
      </w:r>
      <w:r w:rsidRPr="49D9A755">
        <w:rPr>
          <w:rFonts w:ascii="Arial" w:eastAsia="Arial" w:hAnsi="Arial" w:cs="Arial"/>
          <w:color w:val="222222"/>
          <w:sz w:val="21"/>
          <w:szCs w:val="21"/>
          <w:lang w:val="en-GB"/>
        </w:rPr>
        <w:t>α</w:t>
      </w:r>
      <w:r w:rsidRPr="48C263E0">
        <w:rPr>
          <w:rFonts w:eastAsiaTheme="minorEastAsia"/>
          <w:lang w:val="en-GB" w:eastAsia="en-US"/>
        </w:rPr>
        <w:t xml:space="preserve"> = .05) showed that time usage was significantly longer for List 1 (</w:t>
      </w:r>
      <w:r w:rsidRPr="48C263E0">
        <w:rPr>
          <w:rFonts w:eastAsiaTheme="minorEastAsia"/>
          <w:i/>
          <w:lang w:val="en-GB" w:eastAsia="en-US"/>
        </w:rPr>
        <w:t>M</w:t>
      </w:r>
      <w:r w:rsidRPr="48C263E0">
        <w:rPr>
          <w:rFonts w:eastAsiaTheme="minorEastAsia"/>
          <w:lang w:val="en-GB" w:eastAsia="en-US"/>
        </w:rPr>
        <w:t xml:space="preserve"> = 46.15, </w:t>
      </w:r>
      <w:r w:rsidRPr="48C263E0">
        <w:rPr>
          <w:rFonts w:eastAsiaTheme="minorEastAsia"/>
          <w:i/>
          <w:lang w:val="en-GB" w:eastAsia="en-US"/>
        </w:rPr>
        <w:t>SD</w:t>
      </w:r>
      <w:r w:rsidRPr="48C263E0">
        <w:rPr>
          <w:rFonts w:eastAsiaTheme="minorEastAsia"/>
          <w:lang w:val="en-GB" w:eastAsia="en-US"/>
        </w:rPr>
        <w:t xml:space="preserve"> = 9.83) than for List 3 (</w:t>
      </w:r>
      <w:r w:rsidRPr="48C263E0">
        <w:rPr>
          <w:rFonts w:eastAsiaTheme="minorEastAsia"/>
          <w:i/>
          <w:lang w:val="en-GB" w:eastAsia="en-US"/>
        </w:rPr>
        <w:t>M</w:t>
      </w:r>
      <w:r w:rsidRPr="48C263E0">
        <w:rPr>
          <w:rFonts w:eastAsiaTheme="minorEastAsia"/>
          <w:lang w:val="en-GB" w:eastAsia="en-US"/>
        </w:rPr>
        <w:t xml:space="preserve"> = 38.95, </w:t>
      </w:r>
      <w:r w:rsidRPr="48C263E0">
        <w:rPr>
          <w:rFonts w:eastAsiaTheme="minorEastAsia"/>
          <w:i/>
          <w:lang w:val="en-GB" w:eastAsia="en-US"/>
        </w:rPr>
        <w:t>SD</w:t>
      </w:r>
      <w:r w:rsidRPr="48C263E0">
        <w:rPr>
          <w:rFonts w:eastAsiaTheme="minorEastAsia"/>
          <w:lang w:val="en-GB" w:eastAsia="en-US"/>
        </w:rPr>
        <w:t xml:space="preserve"> = 5.54), </w:t>
      </w:r>
      <w:r w:rsidRPr="48C263E0">
        <w:rPr>
          <w:rFonts w:eastAsiaTheme="minorEastAsia"/>
          <w:i/>
          <w:lang w:val="en-GB" w:eastAsia="en-US"/>
        </w:rPr>
        <w:t>t</w:t>
      </w:r>
      <w:r w:rsidRPr="48C263E0">
        <w:rPr>
          <w:rFonts w:eastAsiaTheme="minorEastAsia"/>
          <w:lang w:val="en-GB" w:eastAsia="en-US"/>
        </w:rPr>
        <w:t xml:space="preserve">(109) = 9.51, </w:t>
      </w:r>
      <w:r w:rsidRPr="48C263E0">
        <w:rPr>
          <w:rFonts w:eastAsiaTheme="minorEastAsia"/>
          <w:i/>
          <w:lang w:val="en-GB" w:eastAsia="en-US"/>
        </w:rPr>
        <w:t>p</w:t>
      </w:r>
      <w:r w:rsidRPr="48C263E0">
        <w:rPr>
          <w:rFonts w:eastAsiaTheme="minorEastAsia"/>
          <w:lang w:val="en-GB" w:eastAsia="en-US"/>
        </w:rPr>
        <w:t xml:space="preserve"> &lt; .001</w:t>
      </w:r>
      <w:r>
        <w:rPr>
          <w:rFonts w:eastAsiaTheme="minorEastAsia"/>
          <w:lang w:val="en-GB" w:eastAsia="en-US"/>
        </w:rPr>
        <w:t xml:space="preserve">, </w:t>
      </w:r>
      <w:r w:rsidRPr="00604B5E">
        <w:rPr>
          <w:rFonts w:eastAsiaTheme="minorEastAsia"/>
          <w:i/>
          <w:iCs/>
          <w:lang w:val="en-GB" w:eastAsia="en-US"/>
        </w:rPr>
        <w:t>d</w:t>
      </w:r>
      <w:r>
        <w:rPr>
          <w:rFonts w:eastAsiaTheme="minorEastAsia"/>
          <w:lang w:val="en-GB" w:eastAsia="en-US"/>
        </w:rPr>
        <w:t xml:space="preserve"> = </w:t>
      </w:r>
      <w:r w:rsidRPr="00604B5E">
        <w:rPr>
          <w:lang w:val="en-US"/>
        </w:rPr>
        <w:t>0</w:t>
      </w:r>
      <w:r>
        <w:rPr>
          <w:lang w:val="en-US"/>
        </w:rPr>
        <w:t>.94.</w:t>
      </w:r>
    </w:p>
    <w:p w14:paraId="0DBBEAA4" w14:textId="77777777" w:rsidR="008F3D11" w:rsidRPr="00604B5E" w:rsidRDefault="008F3D11" w:rsidP="008F3D11">
      <w:pPr>
        <w:ind w:firstLine="1304"/>
        <w:rPr>
          <w:rFonts w:eastAsiaTheme="minorEastAsia"/>
          <w:lang w:val="en-GB" w:eastAsia="en-US"/>
        </w:rPr>
      </w:pPr>
      <w:r w:rsidRPr="003A431A">
        <w:rPr>
          <w:rFonts w:eastAsiaTheme="minorEastAsia"/>
          <w:lang w:val="en-GB" w:eastAsia="en-US"/>
        </w:rPr>
        <w:t>These results suggest that the colour incongruency of List 1 caused some conflict to the automatic process of reading.</w:t>
      </w:r>
    </w:p>
    <w:p w14:paraId="7D254DD9" w14:textId="77777777" w:rsidR="008F3D11" w:rsidRDefault="008F3D11" w:rsidP="008F3D11">
      <w:pPr>
        <w:pStyle w:val="Overskrift2"/>
        <w:rPr>
          <w:rFonts w:eastAsiaTheme="minorHAnsi"/>
          <w:lang w:val="en-GB" w:eastAsia="en-US"/>
        </w:rPr>
      </w:pPr>
      <w:bookmarkStart w:id="9" w:name="_Toc19612523"/>
      <w:r>
        <w:rPr>
          <w:rFonts w:eastAsiaTheme="minorHAnsi"/>
          <w:lang w:val="en-GB" w:eastAsia="en-US"/>
        </w:rPr>
        <w:t>Processes demanding large amounts of control yield the most errors</w:t>
      </w:r>
      <w:bookmarkEnd w:id="9"/>
    </w:p>
    <w:p w14:paraId="1B28677C" w14:textId="77777777" w:rsidR="008F3D11" w:rsidRDefault="008F3D11" w:rsidP="008F3D11">
      <w:pPr>
        <w:rPr>
          <w:rFonts w:eastAsiaTheme="minorHAnsi"/>
          <w:lang w:val="en-GB" w:eastAsia="en-US"/>
        </w:rPr>
      </w:pPr>
      <w:r>
        <w:rPr>
          <w:rFonts w:eastAsiaTheme="minorHAnsi"/>
          <w:lang w:val="en-GB" w:eastAsia="en-US"/>
        </w:rPr>
        <w:t>A repeated measures ANOVA was conducted to test whether there was a significant difference between number of errors in the four conditions, illustrated in Figure 3.</w:t>
      </w:r>
    </w:p>
    <w:p w14:paraId="7816B804" w14:textId="77777777" w:rsidR="008F3D11" w:rsidRDefault="008F3D11" w:rsidP="008F3D11">
      <w:pPr>
        <w:rPr>
          <w:rFonts w:eastAsiaTheme="minorEastAsia"/>
          <w:lang w:val="en-GB" w:eastAsia="en-US"/>
        </w:rPr>
      </w:pPr>
      <w:r>
        <w:rPr>
          <w:rFonts w:eastAsiaTheme="minorHAnsi"/>
          <w:lang w:val="en-GB" w:eastAsia="en-US"/>
        </w:rPr>
        <w:tab/>
      </w:r>
      <w:r>
        <w:rPr>
          <w:rFonts w:eastAsiaTheme="minorEastAsia"/>
          <w:lang w:val="en-GB" w:eastAsia="en-US"/>
        </w:rPr>
        <w:t>The test</w:t>
      </w:r>
      <w:r w:rsidRPr="2EA43D74">
        <w:rPr>
          <w:rFonts w:eastAsiaTheme="minorEastAsia"/>
          <w:lang w:val="en-GB" w:eastAsia="en-US"/>
        </w:rPr>
        <w:t xml:space="preserve"> showed a significant effect of conditions on number of errors, </w:t>
      </w:r>
      <w:proofErr w:type="gramStart"/>
      <w:r w:rsidRPr="2EA43D74">
        <w:rPr>
          <w:rFonts w:eastAsiaTheme="minorEastAsia"/>
          <w:i/>
          <w:iCs/>
          <w:lang w:val="en-GB" w:eastAsia="en-US"/>
        </w:rPr>
        <w:t>F</w:t>
      </w:r>
      <w:r w:rsidRPr="2EA43D74">
        <w:rPr>
          <w:rFonts w:eastAsiaTheme="minorEastAsia"/>
          <w:lang w:val="en-GB" w:eastAsia="en-US"/>
        </w:rPr>
        <w:t>(</w:t>
      </w:r>
      <w:proofErr w:type="gramEnd"/>
      <w:r w:rsidRPr="2EA43D74">
        <w:rPr>
          <w:rFonts w:eastAsiaTheme="minorEastAsia"/>
          <w:lang w:val="en-GB" w:eastAsia="en-US"/>
        </w:rPr>
        <w:t xml:space="preserve">1.825, 198.962) = 24.70, </w:t>
      </w:r>
      <w:r w:rsidRPr="2EA43D74">
        <w:rPr>
          <w:rFonts w:eastAsiaTheme="minorEastAsia"/>
          <w:i/>
          <w:iCs/>
          <w:lang w:val="en-GB" w:eastAsia="en-US"/>
        </w:rPr>
        <w:t>p</w:t>
      </w:r>
      <w:r w:rsidRPr="2EA43D74">
        <w:rPr>
          <w:rFonts w:eastAsiaTheme="minorEastAsia"/>
          <w:lang w:val="en-GB" w:eastAsia="en-US"/>
        </w:rPr>
        <w:t xml:space="preserve"> &lt; .001, </w:t>
      </w:r>
      <m:oMath>
        <m:sSubSup>
          <m:sSubSupPr>
            <m:ctrlPr>
              <w:rPr>
                <w:rFonts w:ascii="Cambria Math" w:eastAsiaTheme="minorHAnsi" w:hAnsi="Cambria Math"/>
                <w:i/>
                <w:lang w:val="en-GB" w:eastAsia="en-US"/>
              </w:rPr>
            </m:ctrlPr>
          </m:sSubSupPr>
          <m:e>
            <m:r>
              <w:rPr>
                <w:rFonts w:ascii="Cambria Math" w:eastAsiaTheme="minorHAnsi" w:hAnsi="Cambria Math"/>
                <w:lang w:val="en-GB" w:eastAsia="en-US"/>
              </w:rPr>
              <m:t>η</m:t>
            </m:r>
          </m:e>
          <m:sub>
            <m:r>
              <w:rPr>
                <w:rFonts w:ascii="Cambria Math" w:eastAsiaTheme="minorHAnsi" w:hAnsi="Cambria Math"/>
                <w:lang w:val="en-GB" w:eastAsia="en-US"/>
              </w:rPr>
              <m:t>p</m:t>
            </m:r>
          </m:sub>
          <m:sup>
            <m:r>
              <w:rPr>
                <w:rFonts w:ascii="Cambria Math" w:eastAsiaTheme="minorHAnsi" w:hAnsi="Cambria Math"/>
                <w:lang w:val="en-GB" w:eastAsia="en-US"/>
              </w:rPr>
              <m:t>2</m:t>
            </m:r>
          </m:sup>
        </m:sSubSup>
        <m:r>
          <w:rPr>
            <w:rFonts w:ascii="Cambria Math" w:eastAsiaTheme="minorHAnsi" w:hAnsi="Cambria Math"/>
            <w:lang w:val="en-GB" w:eastAsia="en-US"/>
          </w:rPr>
          <m:t>=.185</m:t>
        </m:r>
      </m:oMath>
      <w:r w:rsidRPr="2EA43D74">
        <w:rPr>
          <w:rFonts w:eastAsiaTheme="minorEastAsia"/>
          <w:lang w:val="en-GB" w:eastAsia="en-US"/>
        </w:rPr>
        <w:t xml:space="preserve"> (Huynh-Feldt corrected).</w:t>
      </w:r>
    </w:p>
    <w:p w14:paraId="1A9E6598" w14:textId="77777777" w:rsidR="008F3D11" w:rsidRDefault="008F3D11" w:rsidP="008F3D11">
      <w:pPr>
        <w:ind w:firstLine="1304"/>
        <w:rPr>
          <w:rFonts w:eastAsiaTheme="minorEastAsia"/>
          <w:lang w:val="en-GB" w:eastAsia="en-US"/>
        </w:rPr>
      </w:pPr>
      <w:r>
        <w:rPr>
          <w:rFonts w:eastAsiaTheme="minorEastAsia"/>
          <w:lang w:val="en-GB" w:eastAsia="en-US"/>
        </w:rPr>
        <w:t>These results were consistent with our expectations</w:t>
      </w:r>
      <w:r w:rsidRPr="2EA43D74">
        <w:rPr>
          <w:rFonts w:eastAsiaTheme="minorEastAsia"/>
          <w:lang w:val="en-GB" w:eastAsia="en-US"/>
        </w:rPr>
        <w:t xml:space="preserve"> </w:t>
      </w:r>
      <w:r>
        <w:rPr>
          <w:rFonts w:eastAsiaTheme="minorEastAsia"/>
          <w:lang w:val="en-GB" w:eastAsia="en-US"/>
        </w:rPr>
        <w:t>and mirrors</w:t>
      </w:r>
      <w:r w:rsidRPr="2EA43D74">
        <w:rPr>
          <w:rFonts w:eastAsiaTheme="minorEastAsia"/>
          <w:lang w:val="en-GB" w:eastAsia="en-US"/>
        </w:rPr>
        <w:t xml:space="preserve"> </w:t>
      </w:r>
      <w:r>
        <w:rPr>
          <w:rFonts w:eastAsiaTheme="minorEastAsia"/>
          <w:lang w:val="en-GB" w:eastAsia="en-US"/>
        </w:rPr>
        <w:t xml:space="preserve">the differences in mean time usage for the four conditions (Figure 1). This is consistent with the Stroop effect (1935) as we would expect more errors to be made during trials demanding more control due to conflict and mental fatigue </w:t>
      </w:r>
      <w:r>
        <w:rPr>
          <w:rFonts w:eastAsiaTheme="minorEastAsia"/>
          <w:lang w:val="en-GB" w:eastAsia="en-US"/>
        </w:rPr>
        <w:fldChar w:fldCharType="begin" w:fldLock="1"/>
      </w:r>
      <w:r>
        <w:rPr>
          <w:rFonts w:eastAsiaTheme="minorEastAsia"/>
          <w:lang w:val="en-GB" w:eastAsia="en-US"/>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Neuroscience","type":"book"},"uris":["http://www.mendeley.com/documents/?uuid=a84c9488-3364-4709-bf32-2d3641c131ca"]},{"id":"ITEM-2","itemData":{"ISBN":"9783540773405","abstract":"MÅ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H.","non-dropping-particle":"","parse-names":false,"suffix":""}],"edition":"6","id":"ITEM-2","issued":{"date-parts":[["2014"]]},"publisher":"Pearson Education","publisher-place":"Upper Saddle River","title":"Cognition","type":"book"},"uris":["http://www.mendeley.com/documents/?uuid=f78ae6ca-83e0-41ea-91a7-0f4ddc4854e0"]}],"mendeley":{"formattedCitation":"(Purves et al., 2013; Radvansky &amp; Ashcraft, 2014)","plainTextFormattedCitation":"(Purves et al., 2013; Radvansky &amp; Ashcraft, 2014)","previouslyFormattedCitation":"(Purves et al., 2013; Radvansky &amp; Ashcraft, 2014)"},"properties":{"noteIndex":0},"schema":"https://github.com/citation-style-language/schema/raw/master/csl-citation.json"}</w:instrText>
      </w:r>
      <w:r>
        <w:rPr>
          <w:rFonts w:eastAsiaTheme="minorEastAsia"/>
          <w:lang w:val="en-GB" w:eastAsia="en-US"/>
        </w:rPr>
        <w:fldChar w:fldCharType="separate"/>
      </w:r>
      <w:r w:rsidRPr="00C21C26">
        <w:rPr>
          <w:rFonts w:eastAsiaTheme="minorEastAsia"/>
          <w:noProof/>
          <w:lang w:val="en-GB" w:eastAsia="en-US"/>
        </w:rPr>
        <w:t>(Purves et al., 2013; Radvansky &amp; Ashcraft, 2014)</w:t>
      </w:r>
      <w:r>
        <w:rPr>
          <w:rFonts w:eastAsiaTheme="minorEastAsia"/>
          <w:lang w:val="en-GB" w:eastAsia="en-US"/>
        </w:rPr>
        <w:fldChar w:fldCharType="end"/>
      </w:r>
      <w:r>
        <w:rPr>
          <w:rFonts w:eastAsiaTheme="minorEastAsia"/>
          <w:lang w:val="en-GB" w:eastAsia="en-US"/>
        </w:rPr>
        <w:t>.</w:t>
      </w:r>
    </w:p>
    <w:p w14:paraId="49AC40AD" w14:textId="77777777" w:rsidR="008F3D11" w:rsidRPr="00A12244" w:rsidRDefault="008F3D11" w:rsidP="008F3D11">
      <w:pPr>
        <w:ind w:firstLine="1304"/>
        <w:rPr>
          <w:rFonts w:eastAsiaTheme="minorEastAsia"/>
          <w:lang w:val="en-GB" w:eastAsia="en-US"/>
        </w:rPr>
      </w:pPr>
      <w:r>
        <w:rPr>
          <w:rFonts w:eastAsiaTheme="minorEastAsia"/>
          <w:lang w:val="en-GB" w:eastAsia="en-US"/>
        </w:rPr>
        <w:t>Figure 4 reveals a similar pattern for select participants (</w:t>
      </w:r>
      <w:r>
        <w:rPr>
          <w:rFonts w:eastAsiaTheme="minorEastAsia"/>
          <w:i/>
          <w:iCs/>
          <w:lang w:val="en-GB" w:eastAsia="en-US"/>
        </w:rPr>
        <w:t>N</w:t>
      </w:r>
      <w:r>
        <w:rPr>
          <w:rFonts w:eastAsiaTheme="minorEastAsia"/>
          <w:lang w:val="en-GB" w:eastAsia="en-US"/>
        </w:rPr>
        <w:t xml:space="preserve"> = 3). However, the differences between conditions 1 and 2 were not as drastic.</w:t>
      </w:r>
    </w:p>
    <w:p w14:paraId="7039F91F" w14:textId="77777777" w:rsidR="008F3D11" w:rsidRDefault="008F3D11" w:rsidP="008F3D11">
      <w:pPr>
        <w:keepNext/>
        <w:spacing w:after="160" w:line="259" w:lineRule="auto"/>
      </w:pPr>
      <w:r w:rsidRPr="00B83343">
        <w:rPr>
          <w:rFonts w:eastAsiaTheme="minorHAnsi"/>
          <w:noProof/>
          <w:lang w:val="en-GB" w:eastAsia="en-US"/>
        </w:rPr>
        <w:lastRenderedPageBreak/>
        <w:drawing>
          <wp:inline distT="0" distB="0" distL="0" distR="0" wp14:anchorId="1664E053" wp14:editId="36FE8547">
            <wp:extent cx="6120130" cy="37649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64915"/>
                    </a:xfrm>
                    <a:prstGeom prst="rect">
                      <a:avLst/>
                    </a:prstGeom>
                  </pic:spPr>
                </pic:pic>
              </a:graphicData>
            </a:graphic>
          </wp:inline>
        </w:drawing>
      </w:r>
    </w:p>
    <w:p w14:paraId="7B171704" w14:textId="77777777" w:rsidR="008F3D11" w:rsidRPr="00E5733F" w:rsidRDefault="008F3D11" w:rsidP="008F3D11">
      <w:pPr>
        <w:pStyle w:val="Billedtekst"/>
        <w:rPr>
          <w:rFonts w:eastAsiaTheme="minorHAnsi"/>
          <w:lang w:val="en-GB" w:eastAsia="en-US"/>
        </w:rPr>
      </w:pPr>
      <w:r w:rsidRPr="001F620D">
        <w:rPr>
          <w:lang w:val="en-US"/>
        </w:rPr>
        <w:t xml:space="preserve">Figure </w:t>
      </w:r>
      <w:r>
        <w:fldChar w:fldCharType="begin"/>
      </w:r>
      <w:r w:rsidRPr="001F620D">
        <w:rPr>
          <w:lang w:val="en-US"/>
        </w:rPr>
        <w:instrText xml:space="preserve"> SEQ Figure \* ARABIC </w:instrText>
      </w:r>
      <w:r>
        <w:fldChar w:fldCharType="separate"/>
      </w:r>
      <w:r w:rsidRPr="001F620D">
        <w:rPr>
          <w:noProof/>
          <w:lang w:val="en-US"/>
        </w:rPr>
        <w:t>3</w:t>
      </w:r>
      <w:r>
        <w:fldChar w:fldCharType="end"/>
      </w:r>
      <w:r w:rsidRPr="001F620D">
        <w:rPr>
          <w:lang w:val="en-US"/>
        </w:rPr>
        <w:t xml:space="preserve">: </w:t>
      </w:r>
      <w:r>
        <w:rPr>
          <w:lang w:val="en-US"/>
        </w:rPr>
        <w:t xml:space="preserve">Mean number of errors in the four conditions for the entire sample. </w:t>
      </w:r>
      <w:r w:rsidRPr="001F620D">
        <w:rPr>
          <w:lang w:val="en-US"/>
        </w:rPr>
        <w:t>Conditions demanding the most inhibition showed the greatest number of errors.</w:t>
      </w:r>
    </w:p>
    <w:p w14:paraId="3FDADEED" w14:textId="77777777" w:rsidR="008F3D11" w:rsidRDefault="008F3D11" w:rsidP="008F3D11">
      <w:pPr>
        <w:keepNext/>
        <w:spacing w:after="160" w:line="259" w:lineRule="auto"/>
        <w:rPr>
          <w:rFonts w:eastAsiaTheme="minorHAnsi"/>
        </w:rPr>
      </w:pPr>
      <w:r>
        <w:rPr>
          <w:noProof/>
        </w:rPr>
        <w:drawing>
          <wp:inline distT="0" distB="0" distL="0" distR="0" wp14:anchorId="5D4BC650" wp14:editId="3F03DCE1">
            <wp:extent cx="6120130" cy="3716020"/>
            <wp:effectExtent l="0" t="0" r="0" b="0"/>
            <wp:docPr id="8056508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716020"/>
                    </a:xfrm>
                    <a:prstGeom prst="rect">
                      <a:avLst/>
                    </a:prstGeom>
                  </pic:spPr>
                </pic:pic>
              </a:graphicData>
            </a:graphic>
          </wp:inline>
        </w:drawing>
      </w:r>
    </w:p>
    <w:p w14:paraId="4AA70848" w14:textId="77777777" w:rsidR="008F3D11" w:rsidRPr="001F620D" w:rsidRDefault="008F3D11" w:rsidP="008F3D11">
      <w:pPr>
        <w:pStyle w:val="Billedtekst"/>
        <w:rPr>
          <w:rFonts w:eastAsiaTheme="minorHAnsi"/>
          <w:lang w:val="en-GB" w:eastAsia="en-US"/>
        </w:rPr>
      </w:pPr>
      <w:r w:rsidRPr="001F620D">
        <w:rPr>
          <w:lang w:val="en-US"/>
        </w:rPr>
        <w:t xml:space="preserve">Figure </w:t>
      </w:r>
      <w:r>
        <w:fldChar w:fldCharType="begin"/>
      </w:r>
      <w:r w:rsidRPr="001F620D">
        <w:rPr>
          <w:lang w:val="en-US"/>
        </w:rPr>
        <w:instrText xml:space="preserve"> SEQ Figure \* ARABIC </w:instrText>
      </w:r>
      <w:r>
        <w:fldChar w:fldCharType="separate"/>
      </w:r>
      <w:r w:rsidRPr="001F620D">
        <w:rPr>
          <w:noProof/>
          <w:lang w:val="en-US"/>
        </w:rPr>
        <w:t>4</w:t>
      </w:r>
      <w:r>
        <w:fldChar w:fldCharType="end"/>
      </w:r>
      <w:r w:rsidRPr="001F620D">
        <w:rPr>
          <w:lang w:val="en-US"/>
        </w:rPr>
        <w:t xml:space="preserve">: </w:t>
      </w:r>
      <w:r>
        <w:rPr>
          <w:lang w:val="en-US"/>
        </w:rPr>
        <w:t xml:space="preserve">Mean number of errors in the four conditions for select participants. </w:t>
      </w:r>
      <w:r w:rsidRPr="001F620D">
        <w:rPr>
          <w:lang w:val="en-US"/>
        </w:rPr>
        <w:t>Conditions demanding the most inhibition showed the greatest number of errors.</w:t>
      </w:r>
    </w:p>
    <w:p w14:paraId="04F5985D" w14:textId="77777777" w:rsidR="008F3D11" w:rsidRDefault="008F3D11" w:rsidP="008F3D11">
      <w:pPr>
        <w:pStyle w:val="Overskrift2"/>
        <w:rPr>
          <w:rFonts w:eastAsiaTheme="minorHAnsi"/>
          <w:lang w:val="en-GB" w:eastAsia="en-US"/>
        </w:rPr>
      </w:pPr>
      <w:bookmarkStart w:id="10" w:name="_Toc19612524"/>
      <w:r>
        <w:rPr>
          <w:rFonts w:eastAsiaTheme="minorHAnsi"/>
          <w:lang w:val="en-GB" w:eastAsia="en-US"/>
        </w:rPr>
        <w:lastRenderedPageBreak/>
        <w:t>Inhibition occurs when an automatic process needs to be suppressed</w:t>
      </w:r>
      <w:bookmarkEnd w:id="10"/>
    </w:p>
    <w:p w14:paraId="5CE2D1F8" w14:textId="77777777" w:rsidR="008F3D11" w:rsidRDefault="008F3D11" w:rsidP="008F3D11">
      <w:pPr>
        <w:autoSpaceDE w:val="0"/>
        <w:autoSpaceDN w:val="0"/>
        <w:adjustRightInd w:val="0"/>
        <w:rPr>
          <w:rFonts w:eastAsiaTheme="minorHAnsi"/>
          <w:lang w:val="en-GB" w:eastAsia="en-US"/>
        </w:rPr>
      </w:pPr>
      <w:r w:rsidRPr="48C263E0">
        <w:rPr>
          <w:rFonts w:eastAsiaTheme="minorEastAsia"/>
          <w:lang w:val="en-GB" w:eastAsia="en-US"/>
        </w:rPr>
        <w:t xml:space="preserve">A paired samples </w:t>
      </w:r>
      <w:r w:rsidRPr="48C263E0">
        <w:rPr>
          <w:rFonts w:eastAsiaTheme="minorEastAsia"/>
          <w:i/>
          <w:lang w:val="en-GB" w:eastAsia="en-US"/>
        </w:rPr>
        <w:t>t</w:t>
      </w:r>
      <w:r w:rsidRPr="48C263E0">
        <w:rPr>
          <w:rFonts w:eastAsiaTheme="minorEastAsia"/>
          <w:lang w:val="en-GB" w:eastAsia="en-US"/>
        </w:rPr>
        <w:t xml:space="preserve">-test (two-tailed, </w:t>
      </w:r>
      <w:r w:rsidRPr="49D9A755">
        <w:rPr>
          <w:rFonts w:ascii="Arial" w:eastAsia="Arial" w:hAnsi="Arial" w:cs="Arial"/>
          <w:color w:val="222222"/>
          <w:sz w:val="21"/>
          <w:szCs w:val="21"/>
          <w:lang w:val="en-GB"/>
        </w:rPr>
        <w:t>α</w:t>
      </w:r>
      <w:r w:rsidRPr="48C263E0">
        <w:rPr>
          <w:rFonts w:eastAsiaTheme="minorEastAsia"/>
          <w:lang w:val="en-GB" w:eastAsia="en-US"/>
        </w:rPr>
        <w:t xml:space="preserve"> = .05) showed that </w:t>
      </w:r>
      <w:r>
        <w:rPr>
          <w:rFonts w:eastAsiaTheme="minorEastAsia"/>
          <w:lang w:val="en-GB" w:eastAsia="en-US"/>
        </w:rPr>
        <w:t xml:space="preserve">participants made significantly more errors when colour naming incongruent words </w:t>
      </w:r>
      <w:r w:rsidRPr="48C263E0">
        <w:rPr>
          <w:rFonts w:eastAsiaTheme="minorEastAsia"/>
          <w:lang w:val="en-GB" w:eastAsia="en-US"/>
        </w:rPr>
        <w:t>(</w:t>
      </w:r>
      <w:r w:rsidRPr="48C263E0">
        <w:rPr>
          <w:rFonts w:eastAsiaTheme="minorEastAsia"/>
          <w:i/>
          <w:lang w:val="en-GB" w:eastAsia="en-US"/>
        </w:rPr>
        <w:t>M</w:t>
      </w:r>
      <w:r w:rsidRPr="48C263E0">
        <w:rPr>
          <w:rFonts w:eastAsiaTheme="minorEastAsia"/>
          <w:lang w:val="en-GB" w:eastAsia="en-US"/>
        </w:rPr>
        <w:t xml:space="preserve"> = </w:t>
      </w:r>
      <w:r>
        <w:rPr>
          <w:rFonts w:eastAsiaTheme="minorEastAsia"/>
          <w:lang w:val="en-GB" w:eastAsia="en-US"/>
        </w:rPr>
        <w:t>1.68</w:t>
      </w:r>
      <w:r w:rsidRPr="48C263E0">
        <w:rPr>
          <w:rFonts w:eastAsiaTheme="minorEastAsia"/>
          <w:lang w:val="en-GB" w:eastAsia="en-US"/>
        </w:rPr>
        <w:t xml:space="preserve">, </w:t>
      </w:r>
      <w:r w:rsidRPr="48C263E0">
        <w:rPr>
          <w:rFonts w:eastAsiaTheme="minorEastAsia"/>
          <w:i/>
          <w:lang w:val="en-GB" w:eastAsia="en-US"/>
        </w:rPr>
        <w:t>SD</w:t>
      </w:r>
      <w:r w:rsidRPr="48C263E0">
        <w:rPr>
          <w:rFonts w:eastAsiaTheme="minorEastAsia"/>
          <w:lang w:val="en-GB" w:eastAsia="en-US"/>
        </w:rPr>
        <w:t xml:space="preserve"> = </w:t>
      </w:r>
      <w:r>
        <w:rPr>
          <w:rFonts w:eastAsiaTheme="minorEastAsia"/>
          <w:lang w:val="en-GB" w:eastAsia="en-US"/>
        </w:rPr>
        <w:t>2.20</w:t>
      </w:r>
      <w:r w:rsidRPr="48C263E0">
        <w:rPr>
          <w:rFonts w:eastAsiaTheme="minorEastAsia"/>
          <w:lang w:val="en-GB" w:eastAsia="en-US"/>
        </w:rPr>
        <w:t xml:space="preserve">) </w:t>
      </w:r>
      <w:r>
        <w:rPr>
          <w:rFonts w:eastAsiaTheme="minorEastAsia"/>
          <w:lang w:val="en-GB" w:eastAsia="en-US"/>
        </w:rPr>
        <w:t xml:space="preserve">than when colour naming X’s </w:t>
      </w:r>
      <w:r w:rsidRPr="48C263E0">
        <w:rPr>
          <w:rFonts w:eastAsiaTheme="minorEastAsia"/>
          <w:lang w:val="en-GB" w:eastAsia="en-US"/>
        </w:rPr>
        <w:t>(</w:t>
      </w:r>
      <w:r w:rsidRPr="48C263E0">
        <w:rPr>
          <w:rFonts w:eastAsiaTheme="minorEastAsia"/>
          <w:i/>
          <w:lang w:val="en-GB" w:eastAsia="en-US"/>
        </w:rPr>
        <w:t>M</w:t>
      </w:r>
      <w:r w:rsidRPr="48C263E0">
        <w:rPr>
          <w:rFonts w:eastAsiaTheme="minorEastAsia"/>
          <w:lang w:val="en-GB" w:eastAsia="en-US"/>
        </w:rPr>
        <w:t xml:space="preserve"> = </w:t>
      </w:r>
      <w:r>
        <w:rPr>
          <w:rFonts w:eastAsiaTheme="minorEastAsia"/>
          <w:lang w:val="en-GB" w:eastAsia="en-US"/>
        </w:rPr>
        <w:t>0.68</w:t>
      </w:r>
      <w:r w:rsidRPr="48C263E0">
        <w:rPr>
          <w:rFonts w:eastAsiaTheme="minorEastAsia"/>
          <w:lang w:val="en-GB" w:eastAsia="en-US"/>
        </w:rPr>
        <w:t xml:space="preserve">, </w:t>
      </w:r>
      <w:r w:rsidRPr="48C263E0">
        <w:rPr>
          <w:rFonts w:eastAsiaTheme="minorEastAsia"/>
          <w:i/>
          <w:lang w:val="en-GB" w:eastAsia="en-US"/>
        </w:rPr>
        <w:t>SD</w:t>
      </w:r>
      <w:r w:rsidRPr="48C263E0">
        <w:rPr>
          <w:rFonts w:eastAsiaTheme="minorEastAsia"/>
          <w:lang w:val="en-GB" w:eastAsia="en-US"/>
        </w:rPr>
        <w:t xml:space="preserve"> = </w:t>
      </w:r>
      <w:r>
        <w:rPr>
          <w:rFonts w:eastAsiaTheme="minorEastAsia"/>
          <w:lang w:val="en-GB" w:eastAsia="en-US"/>
        </w:rPr>
        <w:t>0.99</w:t>
      </w:r>
      <w:r w:rsidRPr="48C263E0">
        <w:rPr>
          <w:rFonts w:eastAsiaTheme="minorEastAsia"/>
          <w:lang w:val="en-GB" w:eastAsia="en-US"/>
        </w:rPr>
        <w:t xml:space="preserve">), </w:t>
      </w:r>
      <w:r w:rsidRPr="48C263E0">
        <w:rPr>
          <w:rFonts w:eastAsiaTheme="minorEastAsia"/>
          <w:i/>
          <w:lang w:val="en-GB" w:eastAsia="en-US"/>
        </w:rPr>
        <w:t>t</w:t>
      </w:r>
      <w:r w:rsidRPr="48C263E0">
        <w:rPr>
          <w:rFonts w:eastAsiaTheme="minorEastAsia"/>
          <w:lang w:val="en-GB" w:eastAsia="en-US"/>
        </w:rPr>
        <w:t xml:space="preserve">(109) = </w:t>
      </w:r>
      <w:r>
        <w:rPr>
          <w:rFonts w:eastAsiaTheme="minorEastAsia"/>
          <w:lang w:val="en-GB" w:eastAsia="en-US"/>
        </w:rPr>
        <w:t>4.81</w:t>
      </w:r>
      <w:r w:rsidRPr="48C263E0">
        <w:rPr>
          <w:rFonts w:eastAsiaTheme="minorEastAsia"/>
          <w:lang w:val="en-GB" w:eastAsia="en-US"/>
        </w:rPr>
        <w:t xml:space="preserve">, </w:t>
      </w:r>
      <w:r w:rsidRPr="48C263E0">
        <w:rPr>
          <w:rFonts w:eastAsiaTheme="minorEastAsia"/>
          <w:i/>
          <w:lang w:val="en-GB" w:eastAsia="en-US"/>
        </w:rPr>
        <w:t>p</w:t>
      </w:r>
      <w:r w:rsidRPr="48C263E0">
        <w:rPr>
          <w:rFonts w:eastAsiaTheme="minorEastAsia"/>
          <w:lang w:val="en-GB" w:eastAsia="en-US"/>
        </w:rPr>
        <w:t xml:space="preserve"> &lt; .001</w:t>
      </w:r>
      <w:r>
        <w:rPr>
          <w:rFonts w:eastAsiaTheme="minorEastAsia"/>
          <w:lang w:val="en-GB" w:eastAsia="en-US"/>
        </w:rPr>
        <w:t xml:space="preserve">, </w:t>
      </w:r>
      <w:r>
        <w:rPr>
          <w:rFonts w:eastAsiaTheme="minorEastAsia"/>
          <w:i/>
          <w:iCs/>
          <w:lang w:val="en-GB" w:eastAsia="en-US"/>
        </w:rPr>
        <w:t>d</w:t>
      </w:r>
      <w:r>
        <w:rPr>
          <w:rFonts w:eastAsiaTheme="minorEastAsia"/>
          <w:lang w:val="en-GB" w:eastAsia="en-US"/>
        </w:rPr>
        <w:t xml:space="preserve"> = 1.65</w:t>
      </w:r>
      <w:r w:rsidRPr="00726E1B">
        <w:rPr>
          <w:rFonts w:eastAsiaTheme="minorEastAsia"/>
          <w:lang w:val="en-GB" w:eastAsia="en-US"/>
        </w:rPr>
        <w:t>.</w:t>
      </w:r>
      <w:r w:rsidRPr="00726E1B">
        <w:rPr>
          <w:rFonts w:eastAsiaTheme="minorHAnsi"/>
          <w:lang w:val="en-GB" w:eastAsia="en-US"/>
        </w:rPr>
        <w:t xml:space="preserve"> This supports</w:t>
      </w:r>
      <w:r>
        <w:rPr>
          <w:rFonts w:eastAsiaTheme="minorHAnsi"/>
          <w:lang w:val="en-GB" w:eastAsia="en-US"/>
        </w:rPr>
        <w:t xml:space="preserve"> the notion that condition 1 was more cognitively demanding, as outlined above.</w:t>
      </w:r>
    </w:p>
    <w:p w14:paraId="049DFB0D" w14:textId="77777777" w:rsidR="008F3D11" w:rsidRDefault="008F3D11" w:rsidP="008F3D11">
      <w:pPr>
        <w:autoSpaceDE w:val="0"/>
        <w:autoSpaceDN w:val="0"/>
        <w:adjustRightInd w:val="0"/>
        <w:spacing w:line="400" w:lineRule="atLeast"/>
        <w:ind w:firstLine="1304"/>
        <w:rPr>
          <w:rFonts w:eastAsiaTheme="minorEastAsia"/>
          <w:lang w:val="en-GB" w:eastAsia="en-US"/>
        </w:rPr>
      </w:pPr>
      <w:r>
        <w:rPr>
          <w:rFonts w:eastAsiaTheme="minorEastAsia"/>
          <w:lang w:val="en-GB" w:eastAsia="en-US"/>
        </w:rPr>
        <w:t xml:space="preserve">Further, a </w:t>
      </w:r>
      <w:r w:rsidRPr="48C263E0">
        <w:rPr>
          <w:rFonts w:eastAsiaTheme="minorEastAsia"/>
          <w:lang w:val="en-GB" w:eastAsia="en-US"/>
        </w:rPr>
        <w:t xml:space="preserve">paired samples </w:t>
      </w:r>
      <w:r w:rsidRPr="48C263E0">
        <w:rPr>
          <w:rFonts w:eastAsiaTheme="minorEastAsia"/>
          <w:i/>
          <w:lang w:val="en-GB" w:eastAsia="en-US"/>
        </w:rPr>
        <w:t>t</w:t>
      </w:r>
      <w:r w:rsidRPr="48C263E0">
        <w:rPr>
          <w:rFonts w:eastAsiaTheme="minorEastAsia"/>
          <w:lang w:val="en-GB" w:eastAsia="en-US"/>
        </w:rPr>
        <w:t xml:space="preserve">-test (two-tailed, </w:t>
      </w:r>
      <w:r w:rsidRPr="49D9A755">
        <w:rPr>
          <w:rFonts w:ascii="Arial" w:eastAsia="Arial" w:hAnsi="Arial" w:cs="Arial"/>
          <w:color w:val="222222"/>
          <w:sz w:val="21"/>
          <w:szCs w:val="21"/>
          <w:lang w:val="en-GB"/>
        </w:rPr>
        <w:t>α</w:t>
      </w:r>
      <w:r w:rsidRPr="48C263E0">
        <w:rPr>
          <w:rFonts w:eastAsiaTheme="minorEastAsia"/>
          <w:lang w:val="en-GB" w:eastAsia="en-US"/>
        </w:rPr>
        <w:t xml:space="preserve"> = .05) showed that</w:t>
      </w:r>
      <w:r>
        <w:rPr>
          <w:rFonts w:eastAsiaTheme="minorEastAsia"/>
          <w:lang w:val="en-GB" w:eastAsia="en-US"/>
        </w:rPr>
        <w:t xml:space="preserve"> there was no significant difference between number of errors made when word naming coloured words </w:t>
      </w:r>
      <w:r w:rsidRPr="48C263E0">
        <w:rPr>
          <w:rFonts w:eastAsiaTheme="minorEastAsia"/>
          <w:lang w:val="en-GB" w:eastAsia="en-US"/>
        </w:rPr>
        <w:t>(</w:t>
      </w:r>
      <w:r w:rsidRPr="48C263E0">
        <w:rPr>
          <w:rFonts w:eastAsiaTheme="minorEastAsia"/>
          <w:i/>
          <w:lang w:val="en-GB" w:eastAsia="en-US"/>
        </w:rPr>
        <w:t>M</w:t>
      </w:r>
      <w:r w:rsidRPr="48C263E0">
        <w:rPr>
          <w:rFonts w:eastAsiaTheme="minorEastAsia"/>
          <w:lang w:val="en-GB" w:eastAsia="en-US"/>
        </w:rPr>
        <w:t xml:space="preserve"> = </w:t>
      </w:r>
      <w:r>
        <w:rPr>
          <w:rFonts w:eastAsiaTheme="minorEastAsia"/>
          <w:lang w:val="en-GB" w:eastAsia="en-US"/>
        </w:rPr>
        <w:t>0.55</w:t>
      </w:r>
      <w:r w:rsidRPr="48C263E0">
        <w:rPr>
          <w:rFonts w:eastAsiaTheme="minorEastAsia"/>
          <w:lang w:val="en-GB" w:eastAsia="en-US"/>
        </w:rPr>
        <w:t xml:space="preserve">, </w:t>
      </w:r>
      <w:r w:rsidRPr="48C263E0">
        <w:rPr>
          <w:rFonts w:eastAsiaTheme="minorEastAsia"/>
          <w:i/>
          <w:lang w:val="en-GB" w:eastAsia="en-US"/>
        </w:rPr>
        <w:t>SD</w:t>
      </w:r>
      <w:r w:rsidRPr="48C263E0">
        <w:rPr>
          <w:rFonts w:eastAsiaTheme="minorEastAsia"/>
          <w:lang w:val="en-GB" w:eastAsia="en-US"/>
        </w:rPr>
        <w:t xml:space="preserve"> = </w:t>
      </w:r>
      <w:r>
        <w:rPr>
          <w:rFonts w:eastAsiaTheme="minorEastAsia"/>
          <w:lang w:val="en-GB" w:eastAsia="en-US"/>
        </w:rPr>
        <w:t>0.89</w:t>
      </w:r>
      <w:r w:rsidRPr="48C263E0">
        <w:rPr>
          <w:rFonts w:eastAsiaTheme="minorEastAsia"/>
          <w:lang w:val="en-GB" w:eastAsia="en-US"/>
        </w:rPr>
        <w:t>)</w:t>
      </w:r>
      <w:r>
        <w:rPr>
          <w:rFonts w:eastAsiaTheme="minorEastAsia"/>
          <w:lang w:val="en-GB" w:eastAsia="en-US"/>
        </w:rPr>
        <w:t xml:space="preserve"> and naming words in black ink </w:t>
      </w:r>
      <w:r w:rsidRPr="48C263E0">
        <w:rPr>
          <w:rFonts w:eastAsiaTheme="minorEastAsia"/>
          <w:lang w:val="en-GB" w:eastAsia="en-US"/>
        </w:rPr>
        <w:t>(</w:t>
      </w:r>
      <w:r w:rsidRPr="48C263E0">
        <w:rPr>
          <w:rFonts w:eastAsiaTheme="minorEastAsia"/>
          <w:i/>
          <w:lang w:val="en-GB" w:eastAsia="en-US"/>
        </w:rPr>
        <w:t>M</w:t>
      </w:r>
      <w:r w:rsidRPr="48C263E0">
        <w:rPr>
          <w:rFonts w:eastAsiaTheme="minorEastAsia"/>
          <w:lang w:val="en-GB" w:eastAsia="en-US"/>
        </w:rPr>
        <w:t xml:space="preserve"> = </w:t>
      </w:r>
      <w:r>
        <w:rPr>
          <w:rFonts w:eastAsiaTheme="minorEastAsia"/>
          <w:lang w:val="en-GB" w:eastAsia="en-US"/>
        </w:rPr>
        <w:t>0.45</w:t>
      </w:r>
      <w:r w:rsidRPr="48C263E0">
        <w:rPr>
          <w:rFonts w:eastAsiaTheme="minorEastAsia"/>
          <w:lang w:val="en-GB" w:eastAsia="en-US"/>
        </w:rPr>
        <w:t xml:space="preserve">, </w:t>
      </w:r>
      <w:r w:rsidRPr="48C263E0">
        <w:rPr>
          <w:rFonts w:eastAsiaTheme="minorEastAsia"/>
          <w:i/>
          <w:lang w:val="en-GB" w:eastAsia="en-US"/>
        </w:rPr>
        <w:t>SD</w:t>
      </w:r>
      <w:r w:rsidRPr="48C263E0">
        <w:rPr>
          <w:rFonts w:eastAsiaTheme="minorEastAsia"/>
          <w:lang w:val="en-GB" w:eastAsia="en-US"/>
        </w:rPr>
        <w:t xml:space="preserve"> = </w:t>
      </w:r>
      <w:r>
        <w:rPr>
          <w:rFonts w:eastAsiaTheme="minorEastAsia"/>
          <w:lang w:val="en-GB" w:eastAsia="en-US"/>
        </w:rPr>
        <w:t>0.82</w:t>
      </w:r>
      <w:r w:rsidRPr="48C263E0">
        <w:rPr>
          <w:rFonts w:eastAsiaTheme="minorEastAsia"/>
          <w:lang w:val="en-GB" w:eastAsia="en-US"/>
        </w:rPr>
        <w:t xml:space="preserve">), </w:t>
      </w:r>
      <w:r w:rsidRPr="48C263E0">
        <w:rPr>
          <w:rFonts w:eastAsiaTheme="minorEastAsia"/>
          <w:i/>
          <w:lang w:val="en-GB" w:eastAsia="en-US"/>
        </w:rPr>
        <w:t>t</w:t>
      </w:r>
      <w:r w:rsidRPr="48C263E0">
        <w:rPr>
          <w:rFonts w:eastAsiaTheme="minorEastAsia"/>
          <w:lang w:val="en-GB" w:eastAsia="en-US"/>
        </w:rPr>
        <w:t xml:space="preserve">(109) = </w:t>
      </w:r>
      <w:r>
        <w:rPr>
          <w:rFonts w:eastAsiaTheme="minorEastAsia"/>
          <w:lang w:val="en-GB" w:eastAsia="en-US"/>
        </w:rPr>
        <w:t>1.07</w:t>
      </w:r>
      <w:r w:rsidRPr="48C263E0">
        <w:rPr>
          <w:rFonts w:eastAsiaTheme="minorEastAsia"/>
          <w:lang w:val="en-GB" w:eastAsia="en-US"/>
        </w:rPr>
        <w:t xml:space="preserve">, </w:t>
      </w:r>
      <w:r w:rsidRPr="48C263E0">
        <w:rPr>
          <w:rFonts w:eastAsiaTheme="minorEastAsia"/>
          <w:i/>
          <w:lang w:val="en-GB" w:eastAsia="en-US"/>
        </w:rPr>
        <w:t>p</w:t>
      </w:r>
      <w:r w:rsidRPr="48C263E0">
        <w:rPr>
          <w:rFonts w:eastAsiaTheme="minorEastAsia"/>
          <w:lang w:val="en-GB" w:eastAsia="en-US"/>
        </w:rPr>
        <w:t xml:space="preserve"> </w:t>
      </w:r>
      <w:r>
        <w:rPr>
          <w:rFonts w:eastAsiaTheme="minorEastAsia"/>
          <w:lang w:val="en-GB" w:eastAsia="en-US"/>
        </w:rPr>
        <w:t xml:space="preserve">= .285, </w:t>
      </w:r>
      <w:r>
        <w:rPr>
          <w:rFonts w:eastAsiaTheme="minorEastAsia"/>
          <w:i/>
          <w:iCs/>
          <w:lang w:val="en-GB" w:eastAsia="en-US"/>
        </w:rPr>
        <w:t>d</w:t>
      </w:r>
      <w:r>
        <w:rPr>
          <w:rFonts w:eastAsiaTheme="minorEastAsia"/>
          <w:lang w:val="en-GB" w:eastAsia="en-US"/>
        </w:rPr>
        <w:t xml:space="preserve"> = 0.86</w:t>
      </w:r>
      <w:r w:rsidRPr="36A80280">
        <w:rPr>
          <w:rFonts w:eastAsiaTheme="minorEastAsia"/>
          <w:lang w:val="en-GB" w:eastAsia="en-US"/>
        </w:rPr>
        <w:t>.</w:t>
      </w:r>
    </w:p>
    <w:p w14:paraId="3BB4E10A" w14:textId="77777777" w:rsidR="008F3D11" w:rsidRPr="009A4C7E" w:rsidRDefault="008F3D11" w:rsidP="008F3D11">
      <w:pPr>
        <w:autoSpaceDE w:val="0"/>
        <w:autoSpaceDN w:val="0"/>
        <w:adjustRightInd w:val="0"/>
        <w:spacing w:line="400" w:lineRule="atLeast"/>
        <w:ind w:firstLine="1304"/>
        <w:rPr>
          <w:rFonts w:eastAsiaTheme="minorEastAsia"/>
          <w:lang w:val="en-GB" w:eastAsia="en-US"/>
        </w:rPr>
      </w:pPr>
      <w:r>
        <w:rPr>
          <w:rFonts w:eastAsiaTheme="minorEastAsia"/>
          <w:lang w:val="en-GB" w:eastAsia="en-US"/>
        </w:rPr>
        <w:t>These results suggest that the automatic process of reading is not inhibited by incongruent ink colours. Rather, inhibition occurs when this automatic process needs to be suppressed.</w:t>
      </w:r>
    </w:p>
    <w:p w14:paraId="252A02C5" w14:textId="77777777" w:rsidR="008F3D11" w:rsidRPr="00421A56" w:rsidRDefault="008F3D11" w:rsidP="008F3D11">
      <w:pPr>
        <w:pStyle w:val="Overskrift1"/>
        <w:rPr>
          <w:lang w:val="en-GB"/>
        </w:rPr>
      </w:pPr>
      <w:bookmarkStart w:id="11" w:name="_Toc19612525"/>
      <w:r w:rsidRPr="00421A56">
        <w:rPr>
          <w:lang w:val="en-GB"/>
        </w:rPr>
        <w:t>Conclusion</w:t>
      </w:r>
      <w:bookmarkEnd w:id="11"/>
    </w:p>
    <w:p w14:paraId="57B8F3A4" w14:textId="77777777" w:rsidR="008F3D11" w:rsidRDefault="008F3D11" w:rsidP="008F3D11">
      <w:pPr>
        <w:rPr>
          <w:lang w:val="en-GB"/>
        </w:rPr>
      </w:pPr>
      <w:r w:rsidRPr="7980CAA3">
        <w:rPr>
          <w:lang w:val="en-GB"/>
        </w:rPr>
        <w:t>The experiment successfully showed the Stroop effect (1935) amongst our sample. Our results provide evidence that mental resources will be exhausted whilst performing controlled tasks and purposely supressing automatic processes. This reflects how attention is a limited resource (</w:t>
      </w:r>
      <w:proofErr w:type="spellStart"/>
      <w:r w:rsidRPr="7980CAA3">
        <w:rPr>
          <w:lang w:val="en-GB"/>
        </w:rPr>
        <w:t>Radvansky</w:t>
      </w:r>
      <w:proofErr w:type="spellEnd"/>
      <w:r w:rsidRPr="7980CAA3">
        <w:rPr>
          <w:lang w:val="en-GB"/>
        </w:rPr>
        <w:t xml:space="preserve"> &amp; Ashcraft, 2014).</w:t>
      </w:r>
    </w:p>
    <w:p w14:paraId="2350759A" w14:textId="77777777" w:rsidR="008F3D11" w:rsidRDefault="008F3D11">
      <w:pPr>
        <w:spacing w:after="160" w:line="259" w:lineRule="auto"/>
        <w:rPr>
          <w:rFonts w:ascii="Arial" w:hAnsi="Arial" w:cs="Arial"/>
          <w:b/>
          <w:bCs/>
          <w:color w:val="000000"/>
          <w:sz w:val="36"/>
          <w:lang w:val="en-GB"/>
        </w:rPr>
      </w:pPr>
      <w:bookmarkStart w:id="12" w:name="_Toc19612526"/>
      <w:r>
        <w:rPr>
          <w:lang w:val="en-GB"/>
        </w:rPr>
        <w:br w:type="page"/>
      </w:r>
    </w:p>
    <w:p w14:paraId="6D67BDA2" w14:textId="210A4D9E" w:rsidR="008F3D11" w:rsidRDefault="008F3D11" w:rsidP="008F3D11">
      <w:pPr>
        <w:pStyle w:val="Overskrift1"/>
        <w:rPr>
          <w:lang w:val="en-GB"/>
        </w:rPr>
      </w:pPr>
      <w:r>
        <w:rPr>
          <w:lang w:val="en-GB"/>
        </w:rPr>
        <w:lastRenderedPageBreak/>
        <w:t>References</w:t>
      </w:r>
      <w:bookmarkEnd w:id="12"/>
    </w:p>
    <w:p w14:paraId="3FE2CEA3" w14:textId="77777777" w:rsidR="008F3D11" w:rsidRPr="008F3D11" w:rsidRDefault="008F3D11" w:rsidP="008F3D11">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Pr="008F3D11">
        <w:rPr>
          <w:noProof/>
          <w:lang w:val="en-US"/>
        </w:rPr>
        <w:t xml:space="preserve">Purves, D., Cabeza, R., Huettel, S. A., LaBar, K. S., Platt, M. L., &amp; Woldorff, M. G. (2013). </w:t>
      </w:r>
      <w:r w:rsidRPr="008F3D11">
        <w:rPr>
          <w:i/>
          <w:iCs/>
          <w:noProof/>
          <w:lang w:val="en-US"/>
        </w:rPr>
        <w:t>Principles of Cognitive Neuroscience</w:t>
      </w:r>
      <w:r w:rsidRPr="008F3D11">
        <w:rPr>
          <w:noProof/>
          <w:lang w:val="en-US"/>
        </w:rPr>
        <w:t xml:space="preserve"> (2nd ed.). Sunderland, Massachusetts: Sinauer Associates, Inc., Publishers.</w:t>
      </w:r>
    </w:p>
    <w:p w14:paraId="7B1E1482" w14:textId="77777777" w:rsidR="008F3D11" w:rsidRPr="008F3D11" w:rsidRDefault="008F3D11" w:rsidP="008F3D11">
      <w:pPr>
        <w:widowControl w:val="0"/>
        <w:autoSpaceDE w:val="0"/>
        <w:autoSpaceDN w:val="0"/>
        <w:adjustRightInd w:val="0"/>
        <w:ind w:left="480" w:hanging="480"/>
        <w:rPr>
          <w:noProof/>
          <w:lang w:val="en-US"/>
        </w:rPr>
      </w:pPr>
      <w:r w:rsidRPr="008F3D11">
        <w:rPr>
          <w:noProof/>
          <w:lang w:val="en-US"/>
        </w:rPr>
        <w:t xml:space="preserve">Radvansky, G. A., &amp; Ashcraft, M. H. (2014). </w:t>
      </w:r>
      <w:r w:rsidRPr="008F3D11">
        <w:rPr>
          <w:i/>
          <w:iCs/>
          <w:noProof/>
          <w:lang w:val="en-US"/>
        </w:rPr>
        <w:t>Cognition</w:t>
      </w:r>
      <w:r w:rsidRPr="008F3D11">
        <w:rPr>
          <w:noProof/>
          <w:lang w:val="en-US"/>
        </w:rPr>
        <w:t xml:space="preserve"> (6th ed.). Upper Saddle River: Pearson Education.</w:t>
      </w:r>
    </w:p>
    <w:p w14:paraId="4C05C280" w14:textId="77777777" w:rsidR="008F3D11" w:rsidRPr="00C21C26" w:rsidRDefault="008F3D11" w:rsidP="008F3D11">
      <w:pPr>
        <w:widowControl w:val="0"/>
        <w:autoSpaceDE w:val="0"/>
        <w:autoSpaceDN w:val="0"/>
        <w:adjustRightInd w:val="0"/>
        <w:ind w:left="480" w:hanging="480"/>
        <w:rPr>
          <w:noProof/>
        </w:rPr>
      </w:pPr>
      <w:r w:rsidRPr="008F3D11">
        <w:rPr>
          <w:noProof/>
          <w:lang w:val="en-US"/>
        </w:rPr>
        <w:t xml:space="preserve">Stroop, J. R. (1935). Studies of Interference in Serial Verbal Reactions. </w:t>
      </w:r>
      <w:r w:rsidRPr="00C21C26">
        <w:rPr>
          <w:i/>
          <w:iCs/>
          <w:noProof/>
        </w:rPr>
        <w:t>Journal of Experimental Psychology</w:t>
      </w:r>
      <w:r w:rsidRPr="00C21C26">
        <w:rPr>
          <w:noProof/>
        </w:rPr>
        <w:t xml:space="preserve">, </w:t>
      </w:r>
      <w:r w:rsidRPr="00C21C26">
        <w:rPr>
          <w:i/>
          <w:iCs/>
          <w:noProof/>
        </w:rPr>
        <w:t>18</w:t>
      </w:r>
      <w:r w:rsidRPr="00C21C26">
        <w:rPr>
          <w:noProof/>
        </w:rPr>
        <w:t>(6), 643–661.</w:t>
      </w:r>
    </w:p>
    <w:p w14:paraId="1CFF50A2" w14:textId="14038B55" w:rsidR="00976E15" w:rsidRDefault="008F3D11" w:rsidP="008F3D11">
      <w:r>
        <w:rPr>
          <w:lang w:val="en-GB"/>
        </w:rPr>
        <w:fldChar w:fldCharType="end"/>
      </w:r>
    </w:p>
    <w:sectPr w:rsidR="00976E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B62D7"/>
    <w:multiLevelType w:val="hybridMultilevel"/>
    <w:tmpl w:val="5434A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1"/>
    <w:rsid w:val="00604BC2"/>
    <w:rsid w:val="006265F6"/>
    <w:rsid w:val="008F3D11"/>
    <w:rsid w:val="00976E15"/>
    <w:rsid w:val="00AC6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4C83"/>
  <w15:chartTrackingRefBased/>
  <w15:docId w15:val="{B6876A40-ACBB-422F-9F35-893604D5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11"/>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8F3D11"/>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8F3D11"/>
    <w:pPr>
      <w:keepNext/>
      <w:spacing w:before="360" w:after="60"/>
      <w:outlineLvl w:val="1"/>
    </w:pPr>
    <w:rPr>
      <w:rFonts w:ascii="Arial" w:hAnsi="Arial" w:cs="Arial"/>
      <w:b/>
      <w:bCs/>
      <w:iCs/>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8F3D11"/>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8F3D11"/>
    <w:rPr>
      <w:rFonts w:ascii="Arial" w:eastAsia="Times New Roman" w:hAnsi="Arial" w:cs="Arial"/>
      <w:b/>
      <w:bCs/>
      <w:iCs/>
      <w:sz w:val="24"/>
      <w:szCs w:val="28"/>
      <w:lang w:eastAsia="da-DK"/>
    </w:rPr>
  </w:style>
  <w:style w:type="paragraph" w:styleId="Listeafsnit">
    <w:name w:val="List Paragraph"/>
    <w:basedOn w:val="Normal"/>
    <w:uiPriority w:val="34"/>
    <w:qFormat/>
    <w:rsid w:val="008F3D11"/>
    <w:pPr>
      <w:ind w:left="720"/>
      <w:contextualSpacing/>
    </w:pPr>
  </w:style>
  <w:style w:type="paragraph" w:styleId="Billedtekst">
    <w:name w:val="caption"/>
    <w:basedOn w:val="Normal"/>
    <w:next w:val="Normal"/>
    <w:uiPriority w:val="35"/>
    <w:unhideWhenUsed/>
    <w:qFormat/>
    <w:rsid w:val="008F3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350755-6CE4-4D46-AD82-6556FE1BB9E1}"/>
</file>

<file path=customXml/itemProps2.xml><?xml version="1.0" encoding="utf-8"?>
<ds:datastoreItem xmlns:ds="http://schemas.openxmlformats.org/officeDocument/2006/customXml" ds:itemID="{1FB1AEA6-4CF4-40AC-A11D-9A6FE6571FF4}"/>
</file>

<file path=customXml/itemProps3.xml><?xml version="1.0" encoding="utf-8"?>
<ds:datastoreItem xmlns:ds="http://schemas.openxmlformats.org/officeDocument/2006/customXml" ds:itemID="{F62CCD6C-E3CE-471B-99F1-1718A399C11C}"/>
</file>

<file path=docProps/app.xml><?xml version="1.0" encoding="utf-8"?>
<Properties xmlns="http://schemas.openxmlformats.org/officeDocument/2006/extended-properties" xmlns:vt="http://schemas.openxmlformats.org/officeDocument/2006/docPropsVTypes">
  <Template>Normal</Template>
  <TotalTime>1</TotalTime>
  <Pages>7</Pages>
  <Words>1644</Words>
  <Characters>10030</Characters>
  <Application>Microsoft Office Word</Application>
  <DocSecurity>0</DocSecurity>
  <Lines>83</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Bredgaard</dc:creator>
  <cp:keywords/>
  <dc:description/>
  <cp:lastModifiedBy>Frederik Bredgaard</cp:lastModifiedBy>
  <cp:revision>1</cp:revision>
  <dcterms:created xsi:type="dcterms:W3CDTF">2020-09-15T20:13:00Z</dcterms:created>
  <dcterms:modified xsi:type="dcterms:W3CDTF">2020-09-15T20:14:00Z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