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BA4A9" w14:textId="77777777" w:rsidR="000D28A0" w:rsidRPr="00C81476" w:rsidRDefault="000D28A0" w:rsidP="00D83490">
      <w:pPr>
        <w:pStyle w:val="Heading1"/>
        <w:jc w:val="both"/>
        <w:rPr>
          <w:b/>
          <w:bCs/>
          <w:color w:val="000000" w:themeColor="text1"/>
          <w:lang w:val="en-GB"/>
        </w:rPr>
      </w:pPr>
      <w:r w:rsidRPr="000D28A0">
        <w:rPr>
          <w:b/>
          <w:bCs/>
          <w:color w:val="000000" w:themeColor="text1"/>
          <w:lang w:val="en-GB"/>
        </w:rPr>
        <w:t>Free recall</w:t>
      </w:r>
    </w:p>
    <w:p w14:paraId="7C88DAA2" w14:textId="77777777" w:rsidR="00BF1A97" w:rsidRDefault="000D28A0" w:rsidP="00D83490">
      <w:pPr>
        <w:pStyle w:val="Heading1"/>
        <w:jc w:val="both"/>
        <w:rPr>
          <w:b/>
          <w:bCs/>
          <w:color w:val="000000" w:themeColor="text1"/>
          <w:lang w:val="en-GB"/>
        </w:rPr>
      </w:pPr>
      <w:r w:rsidRPr="000D28A0">
        <w:rPr>
          <w:b/>
          <w:bCs/>
          <w:color w:val="000000" w:themeColor="text1"/>
          <w:lang w:val="en-GB"/>
        </w:rPr>
        <w:t>Introduction</w:t>
      </w:r>
    </w:p>
    <w:p w14:paraId="293860A1" w14:textId="080E8313" w:rsidR="00B779F2" w:rsidRDefault="00BA7277" w:rsidP="00D83490">
      <w:pPr>
        <w:jc w:val="both"/>
        <w:rPr>
          <w:lang w:val="en-GB"/>
        </w:rPr>
      </w:pPr>
      <w:r>
        <w:rPr>
          <w:lang w:val="en-GB"/>
        </w:rPr>
        <w:t>This experiment is inspired by Ebbinghaus’ research on human memory function (Radvansky &amp; Ashcraft, 2014), and aims to demonstrate some relevant findings presented in research using free recall task</w:t>
      </w:r>
      <w:r w:rsidR="002E3143">
        <w:rPr>
          <w:lang w:val="en-GB"/>
        </w:rPr>
        <w:t>s</w:t>
      </w:r>
      <w:r>
        <w:rPr>
          <w:lang w:val="en-GB"/>
        </w:rPr>
        <w:t>, e.g. primacy and recency effects (Radvansky &amp; Ashcraft, 2014).</w:t>
      </w:r>
    </w:p>
    <w:p w14:paraId="4F1FBDE4" w14:textId="0FC4C5B9" w:rsidR="003F4A96" w:rsidRDefault="003F4A96" w:rsidP="00D83490">
      <w:pPr>
        <w:jc w:val="both"/>
        <w:rPr>
          <w:lang w:val="en-GB"/>
        </w:rPr>
      </w:pPr>
    </w:p>
    <w:p w14:paraId="1753C908" w14:textId="2FC723AE" w:rsidR="003F4A96" w:rsidRDefault="003F4A96" w:rsidP="00D83490">
      <w:pPr>
        <w:jc w:val="both"/>
        <w:rPr>
          <w:lang w:val="en-GB"/>
        </w:rPr>
      </w:pPr>
      <w:r>
        <w:rPr>
          <w:lang w:val="en-GB"/>
        </w:rPr>
        <w:t>Primacy effects comprise greater probability of recall for early items in a list since these are supposedly rehearsed more, and th</w:t>
      </w:r>
      <w:r w:rsidR="0027131D">
        <w:rPr>
          <w:lang w:val="en-GB"/>
        </w:rPr>
        <w:t>us likely</w:t>
      </w:r>
      <w:r>
        <w:rPr>
          <w:lang w:val="en-GB"/>
        </w:rPr>
        <w:t xml:space="preserve"> transferred to long-term memory (Radvansky &amp; Ashcraft, 2014). Thus, primacy effects are expected to be found in all list conditions.</w:t>
      </w:r>
    </w:p>
    <w:p w14:paraId="0AE20148" w14:textId="3CBC4D56" w:rsidR="003F4A96" w:rsidRDefault="003F4A96" w:rsidP="00D83490">
      <w:pPr>
        <w:ind w:firstLine="720"/>
        <w:jc w:val="both"/>
        <w:rPr>
          <w:color w:val="000000" w:themeColor="text1"/>
          <w:lang w:val="en-US"/>
        </w:rPr>
      </w:pPr>
      <w:r>
        <w:rPr>
          <w:lang w:val="en-GB"/>
        </w:rPr>
        <w:t xml:space="preserve">Recency effects comprise greater probability of recall for later items since these are expected to fall within capacity and time span of </w:t>
      </w:r>
      <w:r w:rsidR="00BA7277">
        <w:rPr>
          <w:lang w:val="en-GB"/>
        </w:rPr>
        <w:t>short-term memory</w:t>
      </w:r>
      <w:r>
        <w:rPr>
          <w:lang w:val="en-GB"/>
        </w:rPr>
        <w:t xml:space="preserve"> (Radvansky &amp; Ashcraft, 2014).</w:t>
      </w:r>
      <w:r w:rsidR="00BA7277">
        <w:rPr>
          <w:lang w:val="en-GB"/>
        </w:rPr>
        <w:t xml:space="preserve"> </w:t>
      </w:r>
      <w:r>
        <w:rPr>
          <w:lang w:val="en-GB"/>
        </w:rPr>
        <w:t xml:space="preserve">Thus, recency effects are expected to be found within the data. However, an interference list condition should display no recency effect, as the interference task </w:t>
      </w:r>
      <w:r>
        <w:rPr>
          <w:color w:val="000000" w:themeColor="text1"/>
          <w:lang w:val="en-US"/>
        </w:rPr>
        <w:t>is expected to block rehearsal</w:t>
      </w:r>
      <w:r w:rsidR="002E3143">
        <w:rPr>
          <w:color w:val="000000" w:themeColor="text1"/>
          <w:lang w:val="en-US"/>
        </w:rPr>
        <w:t>.</w:t>
      </w:r>
    </w:p>
    <w:p w14:paraId="178E135F" w14:textId="64D39BB8" w:rsidR="00BA7277" w:rsidRDefault="00BA7277" w:rsidP="00D83490">
      <w:pPr>
        <w:ind w:firstLine="720"/>
        <w:jc w:val="both"/>
        <w:rPr>
          <w:lang w:val="en-GB"/>
        </w:rPr>
      </w:pPr>
      <w:r>
        <w:rPr>
          <w:color w:val="000000" w:themeColor="text1"/>
          <w:lang w:val="en-US"/>
        </w:rPr>
        <w:t xml:space="preserve">Primacy and recency effects may be effectively explained by </w:t>
      </w:r>
      <w:r w:rsidR="005E03C5">
        <w:rPr>
          <w:color w:val="000000" w:themeColor="text1"/>
          <w:lang w:val="en-US"/>
        </w:rPr>
        <w:t xml:space="preserve">rehearsal components of </w:t>
      </w:r>
      <w:r>
        <w:rPr>
          <w:color w:val="000000" w:themeColor="text1"/>
          <w:lang w:val="en-US"/>
        </w:rPr>
        <w:t xml:space="preserve">Atkinson and Shiffrin’s </w:t>
      </w:r>
      <w:r w:rsidR="005E03C5">
        <w:rPr>
          <w:color w:val="000000" w:themeColor="text1"/>
          <w:lang w:val="en-US"/>
        </w:rPr>
        <w:t>multi-store model or Baddeley’s model of working memory (Radvansky &amp; Ashcraft, 2014).</w:t>
      </w:r>
    </w:p>
    <w:p w14:paraId="72DFC9FD" w14:textId="74D8916A" w:rsidR="00B779F2" w:rsidRDefault="00B779F2" w:rsidP="00D83490">
      <w:pPr>
        <w:jc w:val="both"/>
        <w:rPr>
          <w:lang w:val="en-GB"/>
        </w:rPr>
      </w:pPr>
    </w:p>
    <w:p w14:paraId="2F98CC8F" w14:textId="51CAC48F" w:rsidR="00B779F2" w:rsidRDefault="003350FB" w:rsidP="00D83490">
      <w:pPr>
        <w:jc w:val="both"/>
        <w:rPr>
          <w:lang w:val="en-GB"/>
        </w:rPr>
      </w:pPr>
      <w:r>
        <w:rPr>
          <w:lang w:val="en-GB"/>
        </w:rPr>
        <w:t>As opposed to Ebbinghaus</w:t>
      </w:r>
      <w:r w:rsidR="0027131D">
        <w:rPr>
          <w:lang w:val="en-GB"/>
        </w:rPr>
        <w:t>’</w:t>
      </w:r>
      <w:r>
        <w:rPr>
          <w:lang w:val="en-GB"/>
        </w:rPr>
        <w:t xml:space="preserve">, this experiment was conducted with actual words, rather than nonsense words, to test for any concreteness effect (Fiebach &amp; Friederici, 2003). </w:t>
      </w:r>
      <w:r w:rsidR="00B779F2">
        <w:rPr>
          <w:lang w:val="en-GB"/>
        </w:rPr>
        <w:t>Allan Paivio’s dual</w:t>
      </w:r>
      <w:r w:rsidR="003115DD">
        <w:rPr>
          <w:lang w:val="en-GB"/>
        </w:rPr>
        <w:t>-</w:t>
      </w:r>
      <w:r w:rsidR="00B779F2">
        <w:rPr>
          <w:lang w:val="en-GB"/>
        </w:rPr>
        <w:t xml:space="preserve">coding hypothesis suggests that probability of recall should be higher for concrete words than for abstract words (Radvansky &amp; Ashcraft, 2014, p. 191). The data is expected to support this </w:t>
      </w:r>
      <w:r w:rsidR="003F4A96">
        <w:rPr>
          <w:lang w:val="en-GB"/>
        </w:rPr>
        <w:t>concreteness effect</w:t>
      </w:r>
      <w:r w:rsidR="005E03C5">
        <w:rPr>
          <w:lang w:val="en-GB"/>
        </w:rPr>
        <w:t>, which may also be explained by the context availability model (Fiebach &amp; Friederici, 2003).</w:t>
      </w:r>
    </w:p>
    <w:p w14:paraId="13EC6178" w14:textId="77777777" w:rsidR="000D28A0" w:rsidRDefault="000D28A0" w:rsidP="00D83490">
      <w:pPr>
        <w:pStyle w:val="Heading1"/>
        <w:jc w:val="both"/>
        <w:rPr>
          <w:b/>
          <w:bCs/>
          <w:color w:val="000000" w:themeColor="text1"/>
          <w:lang w:val="en-GB"/>
        </w:rPr>
      </w:pPr>
      <w:r w:rsidRPr="000D28A0">
        <w:rPr>
          <w:b/>
          <w:bCs/>
          <w:color w:val="000000" w:themeColor="text1"/>
          <w:lang w:val="en-GB"/>
        </w:rPr>
        <w:t>Method</w:t>
      </w:r>
    </w:p>
    <w:p w14:paraId="4872D680" w14:textId="77777777" w:rsidR="00D83490" w:rsidRDefault="0070255B" w:rsidP="00D83490">
      <w:pPr>
        <w:jc w:val="both"/>
        <w:rPr>
          <w:lang w:val="en-GB"/>
        </w:rPr>
      </w:pPr>
      <w:r w:rsidRPr="00421A56">
        <w:rPr>
          <w:lang w:val="en-GB"/>
        </w:rPr>
        <w:t xml:space="preserve">This experiment </w:t>
      </w:r>
      <w:r>
        <w:rPr>
          <w:lang w:val="en-GB"/>
        </w:rPr>
        <w:t>included</w:t>
      </w:r>
      <w:r w:rsidRPr="00421A56">
        <w:rPr>
          <w:lang w:val="en-GB"/>
        </w:rPr>
        <w:t xml:space="preserve"> </w:t>
      </w:r>
      <w:r w:rsidRPr="00421A56">
        <w:rPr>
          <w:i/>
          <w:iCs/>
          <w:lang w:val="en-GB"/>
        </w:rPr>
        <w:t>N</w:t>
      </w:r>
      <w:r w:rsidRPr="00421A56">
        <w:rPr>
          <w:lang w:val="en-GB"/>
        </w:rPr>
        <w:t xml:space="preserve"> = </w:t>
      </w:r>
      <w:r>
        <w:rPr>
          <w:lang w:val="en-GB"/>
        </w:rPr>
        <w:t>86</w:t>
      </w:r>
      <w:r w:rsidRPr="00421A56">
        <w:rPr>
          <w:lang w:val="en-GB"/>
        </w:rPr>
        <w:t xml:space="preserve"> participants</w:t>
      </w:r>
      <w:r>
        <w:rPr>
          <w:lang w:val="en-GB"/>
        </w:rPr>
        <w:t xml:space="preserve">, </w:t>
      </w:r>
      <w:r w:rsidRPr="00421A56">
        <w:rPr>
          <w:lang w:val="en-GB"/>
        </w:rPr>
        <w:t xml:space="preserve">all psychology students </w:t>
      </w:r>
      <w:r>
        <w:rPr>
          <w:lang w:val="en-GB"/>
        </w:rPr>
        <w:t>at UCPH</w:t>
      </w:r>
      <w:r w:rsidRPr="00421A56">
        <w:rPr>
          <w:lang w:val="en-GB"/>
        </w:rPr>
        <w:t>. Age and sex differences were not considered.</w:t>
      </w:r>
    </w:p>
    <w:p w14:paraId="6E63F210" w14:textId="6C242840" w:rsidR="000D28A0" w:rsidRPr="00527B8D" w:rsidRDefault="000D28A0" w:rsidP="00D83490">
      <w:pPr>
        <w:jc w:val="both"/>
        <w:rPr>
          <w:lang w:val="en-GB"/>
        </w:rPr>
      </w:pPr>
    </w:p>
    <w:p w14:paraId="0B4A35DE" w14:textId="77777777" w:rsidR="000D28A0" w:rsidRDefault="000D28A0" w:rsidP="00D83490">
      <w:pPr>
        <w:pStyle w:val="Heading2"/>
        <w:jc w:val="both"/>
        <w:rPr>
          <w:b/>
          <w:bCs/>
          <w:color w:val="000000" w:themeColor="text1"/>
          <w:lang w:val="en-GB"/>
        </w:rPr>
      </w:pPr>
      <w:r w:rsidRPr="000D28A0">
        <w:rPr>
          <w:b/>
          <w:bCs/>
          <w:color w:val="000000" w:themeColor="text1"/>
          <w:lang w:val="en-GB"/>
        </w:rPr>
        <w:t>Materials</w:t>
      </w:r>
    </w:p>
    <w:p w14:paraId="39014869" w14:textId="5FFF9C83" w:rsidR="000D28A0" w:rsidRPr="00D83490" w:rsidRDefault="00527B8D" w:rsidP="00D8349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Nine w</w:t>
      </w:r>
      <w:r w:rsidR="00BF1A97">
        <w:rPr>
          <w:lang w:val="en-GB"/>
        </w:rPr>
        <w:t>ord lists</w:t>
      </w:r>
      <w:r w:rsidR="003350FB">
        <w:rPr>
          <w:lang w:val="en-GB"/>
        </w:rPr>
        <w:t xml:space="preserve"> (concrete or abstract, one interference list</w:t>
      </w:r>
      <w:r w:rsidR="00D83490">
        <w:rPr>
          <w:lang w:val="en-GB"/>
        </w:rPr>
        <w:t>)</w:t>
      </w:r>
    </w:p>
    <w:p w14:paraId="0143B7EB" w14:textId="77777777" w:rsidR="000D28A0" w:rsidRPr="000D28A0" w:rsidRDefault="000D28A0" w:rsidP="00D83490">
      <w:pPr>
        <w:pStyle w:val="Heading2"/>
        <w:jc w:val="both"/>
        <w:rPr>
          <w:b/>
          <w:bCs/>
          <w:color w:val="000000" w:themeColor="text1"/>
          <w:lang w:val="en-GB"/>
        </w:rPr>
      </w:pPr>
      <w:r w:rsidRPr="000D28A0">
        <w:rPr>
          <w:b/>
          <w:bCs/>
          <w:color w:val="000000" w:themeColor="text1"/>
          <w:lang w:val="en-GB"/>
        </w:rPr>
        <w:lastRenderedPageBreak/>
        <w:t>Test procedure</w:t>
      </w:r>
    </w:p>
    <w:p w14:paraId="1DF368B2" w14:textId="0648327C" w:rsidR="00527B8D" w:rsidRDefault="00527B8D" w:rsidP="00D83490">
      <w:p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The experiment included nine word lists</w:t>
      </w:r>
      <w:r w:rsidR="0027131D">
        <w:rPr>
          <w:color w:val="000000" w:themeColor="text1"/>
          <w:lang w:val="en-GB"/>
        </w:rPr>
        <w:t xml:space="preserve"> (concrete or abstract)</w:t>
      </w:r>
      <w:r w:rsidR="003115DD">
        <w:rPr>
          <w:color w:val="000000" w:themeColor="text1"/>
          <w:lang w:val="en-GB"/>
        </w:rPr>
        <w:t xml:space="preserve"> of </w:t>
      </w:r>
      <w:r>
        <w:rPr>
          <w:color w:val="000000" w:themeColor="text1"/>
          <w:lang w:val="en-GB"/>
        </w:rPr>
        <w:t>20 items</w:t>
      </w:r>
      <w:r w:rsidR="003115DD">
        <w:rPr>
          <w:color w:val="000000" w:themeColor="text1"/>
          <w:lang w:val="en-GB"/>
        </w:rPr>
        <w:t xml:space="preserve"> each</w:t>
      </w:r>
      <w:r>
        <w:rPr>
          <w:color w:val="000000" w:themeColor="text1"/>
          <w:lang w:val="en-GB"/>
        </w:rPr>
        <w:t>.</w:t>
      </w:r>
    </w:p>
    <w:p w14:paraId="1E044298" w14:textId="1E8F7C86" w:rsidR="000D28A0" w:rsidRDefault="00527B8D" w:rsidP="00D83490">
      <w:pPr>
        <w:ind w:firstLine="720"/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Prior to the experiment, </w:t>
      </w:r>
      <w:r w:rsidR="0027131D">
        <w:rPr>
          <w:color w:val="000000" w:themeColor="text1"/>
          <w:lang w:val="en-GB"/>
        </w:rPr>
        <w:t>the participant (P)</w:t>
      </w:r>
      <w:r>
        <w:rPr>
          <w:color w:val="000000" w:themeColor="text1"/>
          <w:lang w:val="en-GB"/>
        </w:rPr>
        <w:t xml:space="preserve"> was instructed by </w:t>
      </w:r>
      <w:r w:rsidR="0027131D">
        <w:rPr>
          <w:color w:val="000000" w:themeColor="text1"/>
          <w:lang w:val="en-GB"/>
        </w:rPr>
        <w:t>the experimenter (E)</w:t>
      </w:r>
      <w:r>
        <w:rPr>
          <w:color w:val="000000" w:themeColor="text1"/>
          <w:lang w:val="en-GB"/>
        </w:rPr>
        <w:t>. All lists were processed consecutively</w:t>
      </w:r>
      <w:r w:rsidR="007C637D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t xml:space="preserve"> E read aloud the words with an interval of </w:t>
      </w:r>
      <w:r w:rsidR="00706BCB">
        <w:rPr>
          <w:color w:val="000000" w:themeColor="text1"/>
          <w:lang w:val="en-GB"/>
        </w:rPr>
        <w:t>about</w:t>
      </w:r>
      <w:r>
        <w:rPr>
          <w:color w:val="000000" w:themeColor="text1"/>
          <w:lang w:val="en-GB"/>
        </w:rPr>
        <w:t xml:space="preserve"> two seconds between each item</w:t>
      </w:r>
      <w:r w:rsidR="007C637D">
        <w:rPr>
          <w:color w:val="000000" w:themeColor="text1"/>
          <w:lang w:val="en-GB"/>
        </w:rPr>
        <w:t>, and a one minute break between each list</w:t>
      </w:r>
      <w:r>
        <w:rPr>
          <w:color w:val="000000" w:themeColor="text1"/>
          <w:lang w:val="en-GB"/>
        </w:rPr>
        <w:t>. Following</w:t>
      </w:r>
      <w:r w:rsidR="003115DD">
        <w:rPr>
          <w:color w:val="000000" w:themeColor="text1"/>
          <w:lang w:val="en-GB"/>
        </w:rPr>
        <w:t xml:space="preserve"> each list</w:t>
      </w:r>
      <w:r>
        <w:rPr>
          <w:color w:val="000000" w:themeColor="text1"/>
          <w:lang w:val="en-GB"/>
        </w:rPr>
        <w:t xml:space="preserve">, P was asked to recall all words they remembered. </w:t>
      </w:r>
      <w:r w:rsidR="0027131D">
        <w:rPr>
          <w:color w:val="000000" w:themeColor="text1"/>
          <w:lang w:val="en-GB"/>
        </w:rPr>
        <w:t>An observer</w:t>
      </w:r>
      <w:r>
        <w:rPr>
          <w:color w:val="000000" w:themeColor="text1"/>
          <w:lang w:val="en-GB"/>
        </w:rPr>
        <w:t xml:space="preserve"> noted response words.</w:t>
      </w:r>
    </w:p>
    <w:p w14:paraId="247B7C9A" w14:textId="513E5EC2" w:rsidR="00527B8D" w:rsidRPr="000D28A0" w:rsidRDefault="00527B8D" w:rsidP="00D83490">
      <w:pPr>
        <w:ind w:firstLine="720"/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the interference list, P was asked to count backwards by three from 392 for 30 seconds before recall.</w:t>
      </w:r>
    </w:p>
    <w:p w14:paraId="3067E4B1" w14:textId="106AD293" w:rsidR="000D28A0" w:rsidRDefault="000D28A0" w:rsidP="00D83490">
      <w:pPr>
        <w:pStyle w:val="Heading1"/>
        <w:jc w:val="both"/>
        <w:rPr>
          <w:b/>
          <w:bCs/>
          <w:color w:val="000000" w:themeColor="text1"/>
          <w:lang w:val="en-GB"/>
        </w:rPr>
      </w:pPr>
      <w:r w:rsidRPr="000D28A0">
        <w:rPr>
          <w:b/>
          <w:bCs/>
          <w:color w:val="000000" w:themeColor="text1"/>
          <w:lang w:val="en-GB"/>
        </w:rPr>
        <w:t>Results</w:t>
      </w:r>
    </w:p>
    <w:p w14:paraId="10507AE2" w14:textId="04DBAA0F" w:rsidR="009F1A5E" w:rsidRDefault="009F1A5E" w:rsidP="00D83490">
      <w:pPr>
        <w:jc w:val="both"/>
        <w:rPr>
          <w:lang w:val="en-GB"/>
        </w:rPr>
      </w:pPr>
      <w:r>
        <w:rPr>
          <w:lang w:val="en-GB"/>
        </w:rPr>
        <w:t>All statistic</w:t>
      </w:r>
      <w:r w:rsidR="0057039F">
        <w:rPr>
          <w:lang w:val="en-GB"/>
        </w:rPr>
        <w:t>al</w:t>
      </w:r>
      <w:bookmarkStart w:id="0" w:name="_GoBack"/>
      <w:bookmarkEnd w:id="0"/>
      <w:r>
        <w:rPr>
          <w:lang w:val="en-GB"/>
        </w:rPr>
        <w:t xml:space="preserve"> results were obtained using SPSS.</w:t>
      </w:r>
    </w:p>
    <w:p w14:paraId="6D1D18E2" w14:textId="77777777" w:rsidR="009F1A5E" w:rsidRPr="009F1A5E" w:rsidRDefault="009F1A5E" w:rsidP="00D83490">
      <w:pPr>
        <w:jc w:val="both"/>
        <w:rPr>
          <w:lang w:val="en-GB"/>
        </w:rPr>
      </w:pPr>
    </w:p>
    <w:p w14:paraId="1CBD3A19" w14:textId="5DBCD200" w:rsidR="007E6B6F" w:rsidRPr="007E6B6F" w:rsidRDefault="007E6B6F" w:rsidP="00D83490">
      <w:pPr>
        <w:pStyle w:val="Heading2"/>
        <w:jc w:val="both"/>
        <w:rPr>
          <w:b/>
          <w:bCs/>
          <w:color w:val="000000" w:themeColor="text1"/>
          <w:lang w:val="en-GB"/>
        </w:rPr>
      </w:pPr>
      <w:r w:rsidRPr="007E6B6F">
        <w:rPr>
          <w:b/>
          <w:bCs/>
          <w:color w:val="000000" w:themeColor="text1"/>
          <w:lang w:val="en-GB"/>
        </w:rPr>
        <w:t>Word position and list condition significantly influence</w:t>
      </w:r>
      <w:r w:rsidR="00962122">
        <w:rPr>
          <w:b/>
          <w:bCs/>
          <w:color w:val="000000" w:themeColor="text1"/>
          <w:lang w:val="en-GB"/>
        </w:rPr>
        <w:t>d</w:t>
      </w:r>
      <w:r w:rsidRPr="007E6B6F">
        <w:rPr>
          <w:b/>
          <w:bCs/>
          <w:color w:val="000000" w:themeColor="text1"/>
          <w:lang w:val="en-GB"/>
        </w:rPr>
        <w:t xml:space="preserve"> probability of recall</w:t>
      </w:r>
    </w:p>
    <w:p w14:paraId="226AA078" w14:textId="2AD78245" w:rsidR="00EA6239" w:rsidRDefault="005B6C67" w:rsidP="00D83490">
      <w:pPr>
        <w:jc w:val="both"/>
        <w:rPr>
          <w:lang w:val="en-GB"/>
        </w:rPr>
      </w:pPr>
      <w:r>
        <w:rPr>
          <w:lang w:val="en-GB"/>
        </w:rPr>
        <w:t>Figure 1 displays probability of recall according to word position in all three lists.</w:t>
      </w:r>
    </w:p>
    <w:p w14:paraId="3578C2FA" w14:textId="77777777" w:rsidR="007C637D" w:rsidRPr="00D83490" w:rsidRDefault="00EA6239" w:rsidP="00D83490">
      <w:pPr>
        <w:keepNext/>
        <w:jc w:val="center"/>
      </w:pPr>
      <w:r w:rsidRPr="00D83490">
        <w:rPr>
          <w:rFonts w:cs="Times New Roman"/>
          <w:noProof/>
        </w:rPr>
        <w:drawing>
          <wp:inline distT="0" distB="0" distL="0" distR="0" wp14:anchorId="70C2B5E0" wp14:editId="46A58C2A">
            <wp:extent cx="6145619" cy="3791153"/>
            <wp:effectExtent l="0" t="0" r="1270" b="635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6" r="7430" b="1453"/>
                    <a:stretch/>
                  </pic:blipFill>
                  <pic:spPr bwMode="auto">
                    <a:xfrm>
                      <a:off x="0" y="0"/>
                      <a:ext cx="6195778" cy="382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AF372" w14:textId="2AC378CD" w:rsidR="00EA6239" w:rsidRPr="00D83490" w:rsidRDefault="007C637D" w:rsidP="00D83490">
      <w:pPr>
        <w:pStyle w:val="Caption"/>
        <w:jc w:val="center"/>
        <w:rPr>
          <w:color w:val="auto"/>
          <w:lang w:val="en-US"/>
        </w:rPr>
      </w:pPr>
      <w:r w:rsidRPr="00D83490">
        <w:rPr>
          <w:color w:val="auto"/>
          <w:lang w:val="en-US"/>
        </w:rPr>
        <w:t xml:space="preserve">Figure </w:t>
      </w:r>
      <w:r w:rsidRPr="00D83490">
        <w:rPr>
          <w:color w:val="auto"/>
        </w:rPr>
        <w:fldChar w:fldCharType="begin"/>
      </w:r>
      <w:r w:rsidRPr="00D83490">
        <w:rPr>
          <w:color w:val="auto"/>
          <w:lang w:val="en-US"/>
        </w:rPr>
        <w:instrText xml:space="preserve"> SEQ Figure \* ARABIC </w:instrText>
      </w:r>
      <w:r w:rsidRPr="00D83490">
        <w:rPr>
          <w:color w:val="auto"/>
        </w:rPr>
        <w:fldChar w:fldCharType="separate"/>
      </w:r>
      <w:r w:rsidR="00374D46" w:rsidRPr="00D83490">
        <w:rPr>
          <w:noProof/>
          <w:color w:val="auto"/>
          <w:lang w:val="en-US"/>
        </w:rPr>
        <w:t>1</w:t>
      </w:r>
      <w:r w:rsidRPr="00D83490">
        <w:rPr>
          <w:color w:val="auto"/>
        </w:rPr>
        <w:fldChar w:fldCharType="end"/>
      </w:r>
      <w:r w:rsidRPr="00D83490">
        <w:rPr>
          <w:color w:val="auto"/>
          <w:lang w:val="en-US"/>
        </w:rPr>
        <w:t>: Probability of recall according to word position and list condition for entire sample.</w:t>
      </w:r>
    </w:p>
    <w:p w14:paraId="267A486D" w14:textId="34E8725A" w:rsidR="009E4A43" w:rsidRDefault="00EA6239" w:rsidP="00D83490">
      <w:pPr>
        <w:jc w:val="both"/>
        <w:rPr>
          <w:lang w:val="en-GB"/>
        </w:rPr>
      </w:pPr>
      <w:r>
        <w:rPr>
          <w:lang w:val="en-GB"/>
        </w:rPr>
        <w:t>Figure 1 provides initial</w:t>
      </w:r>
      <w:r w:rsidR="005B6C67">
        <w:rPr>
          <w:lang w:val="en-GB"/>
        </w:rPr>
        <w:t xml:space="preserve"> </w:t>
      </w:r>
      <w:r>
        <w:rPr>
          <w:lang w:val="en-GB"/>
        </w:rPr>
        <w:t>indication</w:t>
      </w:r>
      <w:r w:rsidR="0042708B">
        <w:rPr>
          <w:lang w:val="en-GB"/>
        </w:rPr>
        <w:t xml:space="preserve"> </w:t>
      </w:r>
      <w:r w:rsidR="003115DD">
        <w:rPr>
          <w:lang w:val="en-GB"/>
        </w:rPr>
        <w:t>of</w:t>
      </w:r>
      <w:r w:rsidR="0042708B">
        <w:rPr>
          <w:lang w:val="en-GB"/>
        </w:rPr>
        <w:t xml:space="preserve"> primacy and recency effects in the data, shown by the U-shape of the graph</w:t>
      </w:r>
      <w:r w:rsidR="003115DD">
        <w:rPr>
          <w:lang w:val="en-GB"/>
        </w:rPr>
        <w:t>s</w:t>
      </w:r>
      <w:r w:rsidR="0042708B">
        <w:rPr>
          <w:lang w:val="en-GB"/>
        </w:rPr>
        <w:t xml:space="preserve">. The interference list graph does not follow this U-shape, indicating </w:t>
      </w:r>
      <w:r w:rsidR="00962122">
        <w:rPr>
          <w:lang w:val="en-GB"/>
        </w:rPr>
        <w:t xml:space="preserve">a lack of </w:t>
      </w:r>
      <w:r w:rsidR="0042708B">
        <w:rPr>
          <w:lang w:val="en-GB"/>
        </w:rPr>
        <w:t xml:space="preserve">recency </w:t>
      </w:r>
      <w:r w:rsidR="0042708B">
        <w:rPr>
          <w:lang w:val="en-GB"/>
        </w:rPr>
        <w:lastRenderedPageBreak/>
        <w:t>effect. Further, it appears that recall was generally better for concrete than for abstract words; if such a difference is significant, it would support the presence of a concreteness effect.</w:t>
      </w:r>
    </w:p>
    <w:p w14:paraId="101BB022" w14:textId="77777777" w:rsidR="00962122" w:rsidRPr="003115DD" w:rsidRDefault="00962122" w:rsidP="00D83490">
      <w:pPr>
        <w:jc w:val="both"/>
        <w:rPr>
          <w:lang w:val="en-GB"/>
        </w:rPr>
      </w:pPr>
    </w:p>
    <w:p w14:paraId="6B7340FC" w14:textId="4952CE34" w:rsidR="00397DBF" w:rsidRDefault="009E4A43" w:rsidP="00D83490">
      <w:pPr>
        <w:jc w:val="both"/>
        <w:rPr>
          <w:lang w:val="en-US"/>
        </w:rPr>
      </w:pPr>
      <w:r>
        <w:rPr>
          <w:lang w:val="en-US"/>
        </w:rPr>
        <w:t xml:space="preserve">A repeated measures ANOVA </w:t>
      </w:r>
      <w:r w:rsidR="00397DBF">
        <w:rPr>
          <w:lang w:val="en-US"/>
        </w:rPr>
        <w:t xml:space="preserve">showed significant main effects of list type, </w:t>
      </w:r>
      <w:r w:rsidR="00397DBF">
        <w:rPr>
          <w:i/>
          <w:iCs/>
          <w:lang w:val="en-US"/>
        </w:rPr>
        <w:t>F</w:t>
      </w:r>
      <w:r w:rsidR="00397DBF">
        <w:rPr>
          <w:lang w:val="en-US"/>
        </w:rPr>
        <w:t xml:space="preserve">(1.69, 143.86) = 25.23, </w:t>
      </w:r>
      <w:r w:rsidR="00397DBF">
        <w:rPr>
          <w:i/>
          <w:iCs/>
          <w:lang w:val="en-US"/>
        </w:rPr>
        <w:t>p</w:t>
      </w:r>
      <w:r w:rsidR="00397DBF">
        <w:rPr>
          <w:lang w:val="en-US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397DBF">
        <w:rPr>
          <w:lang w:val="en-US"/>
        </w:rPr>
        <w:t xml:space="preserve"> = .23 (Huyhn-Feldt corrected), and word position, </w:t>
      </w:r>
      <w:r w:rsidR="00397DBF">
        <w:rPr>
          <w:i/>
          <w:iCs/>
          <w:lang w:val="en-US"/>
        </w:rPr>
        <w:t>F</w:t>
      </w:r>
      <w:r w:rsidR="00397DBF">
        <w:rPr>
          <w:lang w:val="en-US"/>
        </w:rPr>
        <w:t xml:space="preserve">(16.05, 1364.42) = 50.23, </w:t>
      </w:r>
      <w:r w:rsidR="00397DBF">
        <w:rPr>
          <w:i/>
          <w:iCs/>
          <w:lang w:val="en-US"/>
        </w:rPr>
        <w:t>p</w:t>
      </w:r>
      <w:r w:rsidR="00397DBF">
        <w:rPr>
          <w:lang w:val="en-US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397DBF">
        <w:rPr>
          <w:lang w:val="en-US"/>
        </w:rPr>
        <w:t xml:space="preserve"> = .37 (Huyhn-Feldt corrected)</w:t>
      </w:r>
      <w:r w:rsidR="00962122">
        <w:rPr>
          <w:lang w:val="en-US"/>
        </w:rPr>
        <w:t xml:space="preserve"> on probability of recall</w:t>
      </w:r>
      <w:r w:rsidR="00706BCB">
        <w:rPr>
          <w:lang w:val="en-US"/>
        </w:rPr>
        <w:t xml:space="preserve">, and </w:t>
      </w:r>
      <w:r w:rsidR="00397DBF">
        <w:rPr>
          <w:lang w:val="en-US"/>
        </w:rPr>
        <w:t xml:space="preserve">a significant interaction between </w:t>
      </w:r>
      <w:r w:rsidR="0042708B">
        <w:rPr>
          <w:lang w:val="en-US"/>
        </w:rPr>
        <w:t>these</w:t>
      </w:r>
      <w:r w:rsidR="00397DBF">
        <w:rPr>
          <w:lang w:val="en-US"/>
        </w:rPr>
        <w:t xml:space="preserve">, </w:t>
      </w:r>
      <w:r w:rsidR="00397DBF">
        <w:rPr>
          <w:i/>
          <w:iCs/>
          <w:lang w:val="en-US"/>
        </w:rPr>
        <w:t>F</w:t>
      </w:r>
      <w:r w:rsidR="00397DBF">
        <w:rPr>
          <w:lang w:val="en-US"/>
        </w:rPr>
        <w:t xml:space="preserve">(28.24, 2400.28) = 7.82, </w:t>
      </w:r>
      <w:r w:rsidR="00397DBF">
        <w:rPr>
          <w:i/>
          <w:iCs/>
          <w:lang w:val="en-US"/>
        </w:rPr>
        <w:t>p</w:t>
      </w:r>
      <w:r w:rsidR="00397DBF">
        <w:rPr>
          <w:lang w:val="en-US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397DBF">
        <w:rPr>
          <w:lang w:val="en-US"/>
        </w:rPr>
        <w:t xml:space="preserve"> = .08 (Huyhn-Feldt corrected).</w:t>
      </w:r>
    </w:p>
    <w:p w14:paraId="3F90EBEC" w14:textId="7158A4DD" w:rsidR="005B6C67" w:rsidRDefault="00BF1A97" w:rsidP="00D83490">
      <w:pPr>
        <w:jc w:val="both"/>
        <w:rPr>
          <w:lang w:val="en-US"/>
        </w:rPr>
      </w:pPr>
      <w:r>
        <w:rPr>
          <w:lang w:val="en-US"/>
        </w:rPr>
        <w:tab/>
      </w:r>
      <w:r w:rsidR="00EA6239">
        <w:rPr>
          <w:lang w:val="en-US"/>
        </w:rPr>
        <w:t>The</w:t>
      </w:r>
      <w:r w:rsidR="005B6C67">
        <w:rPr>
          <w:lang w:val="en-US"/>
        </w:rPr>
        <w:t xml:space="preserve"> interaction shows </w:t>
      </w:r>
      <w:r w:rsidR="003115DD">
        <w:rPr>
          <w:lang w:val="en-US"/>
        </w:rPr>
        <w:t>how</w:t>
      </w:r>
      <w:r w:rsidR="005B6C67">
        <w:rPr>
          <w:lang w:val="en-US"/>
        </w:rPr>
        <w:t xml:space="preserve"> influence of word position varie</w:t>
      </w:r>
      <w:r w:rsidR="009E4A43">
        <w:rPr>
          <w:lang w:val="en-US"/>
        </w:rPr>
        <w:t>d</w:t>
      </w:r>
      <w:r w:rsidR="005B6C67">
        <w:rPr>
          <w:lang w:val="en-US"/>
        </w:rPr>
        <w:t xml:space="preserve"> </w:t>
      </w:r>
      <w:r w:rsidR="00D32388">
        <w:rPr>
          <w:lang w:val="en-US"/>
        </w:rPr>
        <w:t>depending</w:t>
      </w:r>
      <w:r w:rsidR="005B6C67">
        <w:rPr>
          <w:lang w:val="en-US"/>
        </w:rPr>
        <w:t xml:space="preserve"> </w:t>
      </w:r>
      <w:r w:rsidR="00D32388">
        <w:rPr>
          <w:lang w:val="en-US"/>
        </w:rPr>
        <w:t>on</w:t>
      </w:r>
      <w:r w:rsidR="005B6C67">
        <w:rPr>
          <w:lang w:val="en-US"/>
        </w:rPr>
        <w:t xml:space="preserve"> list condition</w:t>
      </w:r>
      <w:r w:rsidR="009E4A43">
        <w:rPr>
          <w:lang w:val="en-US"/>
        </w:rPr>
        <w:t xml:space="preserve">, </w:t>
      </w:r>
      <w:r w:rsidR="007A6E69">
        <w:rPr>
          <w:lang w:val="en-US"/>
        </w:rPr>
        <w:t>likely</w:t>
      </w:r>
      <w:r w:rsidR="00EA6239">
        <w:rPr>
          <w:lang w:val="en-US"/>
        </w:rPr>
        <w:t xml:space="preserve"> reflecting </w:t>
      </w:r>
      <w:r w:rsidR="009E4A43">
        <w:rPr>
          <w:lang w:val="en-US"/>
        </w:rPr>
        <w:t>differences in</w:t>
      </w:r>
      <w:r w:rsidR="00EA6239">
        <w:rPr>
          <w:lang w:val="en-US"/>
        </w:rPr>
        <w:t xml:space="preserve"> </w:t>
      </w:r>
      <w:r w:rsidR="009E4A43">
        <w:rPr>
          <w:lang w:val="en-US"/>
        </w:rPr>
        <w:t xml:space="preserve">recall for </w:t>
      </w:r>
      <w:r w:rsidR="00EA6239">
        <w:rPr>
          <w:lang w:val="en-US"/>
        </w:rPr>
        <w:t>last words across conditions</w:t>
      </w:r>
      <w:r w:rsidR="007A6E69">
        <w:rPr>
          <w:lang w:val="en-US"/>
        </w:rPr>
        <w:t xml:space="preserve"> (Figure 1)</w:t>
      </w:r>
      <w:r w:rsidR="00EA6239">
        <w:rPr>
          <w:lang w:val="en-US"/>
        </w:rPr>
        <w:t xml:space="preserve">. </w:t>
      </w:r>
      <w:r w:rsidR="007A6E69">
        <w:rPr>
          <w:lang w:val="en-US"/>
        </w:rPr>
        <w:t>The</w:t>
      </w:r>
      <w:r w:rsidR="00EA6239">
        <w:rPr>
          <w:lang w:val="en-US"/>
        </w:rPr>
        <w:t xml:space="preserve"> main effects confirm that probability of recall varied significantly according to both list condition and word position.</w:t>
      </w:r>
      <w:r w:rsidR="0042708B">
        <w:rPr>
          <w:lang w:val="en-US"/>
        </w:rPr>
        <w:t xml:space="preserve"> However, </w:t>
      </w:r>
      <w:r w:rsidR="007A6E69">
        <w:rPr>
          <w:lang w:val="en-US"/>
        </w:rPr>
        <w:t>to test whether the main effect of list condition supports the presence of a concreteness effect</w:t>
      </w:r>
      <w:r w:rsidR="003115DD">
        <w:rPr>
          <w:lang w:val="en-US"/>
        </w:rPr>
        <w:t>, the test must be conducted without the interference list condition.</w:t>
      </w:r>
    </w:p>
    <w:p w14:paraId="35B797A0" w14:textId="77777777" w:rsidR="007E6B6F" w:rsidRDefault="007E6B6F" w:rsidP="00D83490">
      <w:pPr>
        <w:jc w:val="both"/>
        <w:rPr>
          <w:lang w:val="en-US"/>
        </w:rPr>
      </w:pPr>
    </w:p>
    <w:p w14:paraId="5F409543" w14:textId="78D40732" w:rsidR="007E6B6F" w:rsidRPr="00D32388" w:rsidRDefault="00374D46" w:rsidP="00D83490">
      <w:pPr>
        <w:pStyle w:val="Heading2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 concreteness effect was present in the data</w:t>
      </w:r>
    </w:p>
    <w:p w14:paraId="4BAB17C3" w14:textId="1B593061" w:rsidR="007E6B6F" w:rsidRDefault="007A6E69" w:rsidP="00D83490">
      <w:pPr>
        <w:jc w:val="both"/>
        <w:rPr>
          <w:lang w:val="en-US"/>
        </w:rPr>
      </w:pPr>
      <w:r>
        <w:rPr>
          <w:lang w:val="en-US"/>
        </w:rPr>
        <w:t>A</w:t>
      </w:r>
      <w:r w:rsidR="007E6B6F">
        <w:rPr>
          <w:lang w:val="en-US"/>
        </w:rPr>
        <w:t xml:space="preserve"> repeated measures ANOVA was conducted to test </w:t>
      </w:r>
      <w:r w:rsidR="00E13336">
        <w:rPr>
          <w:lang w:val="en-US"/>
        </w:rPr>
        <w:t>if</w:t>
      </w:r>
      <w:r w:rsidR="007E6B6F">
        <w:rPr>
          <w:lang w:val="en-US"/>
        </w:rPr>
        <w:t xml:space="preserve"> probability of recall was significantly influenced by list condition when considering only abstract and concrete words conditions</w:t>
      </w:r>
      <w:r>
        <w:rPr>
          <w:lang w:val="en-US"/>
        </w:rPr>
        <w:t>.</w:t>
      </w:r>
    </w:p>
    <w:p w14:paraId="7DBB674E" w14:textId="3E6A5B20" w:rsidR="007E6B6F" w:rsidRDefault="007E6B6F" w:rsidP="00D83490">
      <w:pPr>
        <w:jc w:val="both"/>
        <w:rPr>
          <w:lang w:val="en-US"/>
        </w:rPr>
      </w:pPr>
      <w:r>
        <w:rPr>
          <w:lang w:val="en-US"/>
        </w:rPr>
        <w:tab/>
        <w:t xml:space="preserve">The test </w:t>
      </w:r>
      <w:r w:rsidRPr="00747D11">
        <w:rPr>
          <w:lang w:val="en-US"/>
        </w:rPr>
        <w:t xml:space="preserve">showed </w:t>
      </w:r>
      <w:r>
        <w:rPr>
          <w:lang w:val="en-US"/>
        </w:rPr>
        <w:t xml:space="preserve">a significant main effect of list type, </w:t>
      </w:r>
      <w:r>
        <w:rPr>
          <w:i/>
          <w:iCs/>
          <w:lang w:val="en-US"/>
        </w:rPr>
        <w:t>F</w:t>
      </w:r>
      <w:r>
        <w:rPr>
          <w:lang w:val="en-US"/>
        </w:rPr>
        <w:t xml:space="preserve">(1, 85) = 52.67,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lang w:val="en-US"/>
        </w:rPr>
        <w:t xml:space="preserve"> = .38. </w:t>
      </w:r>
      <w:r w:rsidR="00451756">
        <w:rPr>
          <w:lang w:val="en-US"/>
        </w:rPr>
        <w:t>Results thus support the presence of a concreteness effect (Figure 1).</w:t>
      </w:r>
    </w:p>
    <w:p w14:paraId="426302D3" w14:textId="6B7037E2" w:rsidR="007A6E69" w:rsidRDefault="007A6E69" w:rsidP="00D83490">
      <w:pPr>
        <w:jc w:val="both"/>
        <w:rPr>
          <w:lang w:val="en-US"/>
        </w:rPr>
      </w:pPr>
    </w:p>
    <w:p w14:paraId="396BF5FD" w14:textId="0F8C36BA" w:rsidR="007A6E69" w:rsidRDefault="007A6E69" w:rsidP="00D83490">
      <w:pPr>
        <w:jc w:val="both"/>
        <w:rPr>
          <w:lang w:val="en-US"/>
        </w:rPr>
      </w:pPr>
      <w:r>
        <w:rPr>
          <w:lang w:val="en-US"/>
        </w:rPr>
        <w:t xml:space="preserve">Further, a repeated measures ANOVA </w:t>
      </w:r>
      <w:r w:rsidRPr="003874F9">
        <w:rPr>
          <w:lang w:val="en-US"/>
        </w:rPr>
        <w:t>showed a signi</w:t>
      </w:r>
      <w:r>
        <w:rPr>
          <w:lang w:val="en-US"/>
        </w:rPr>
        <w:t xml:space="preserve">ficant main effect of list type on probability of recall for the first two words in lists, </w:t>
      </w:r>
      <w:r>
        <w:rPr>
          <w:i/>
          <w:iCs/>
          <w:lang w:val="en-US"/>
        </w:rPr>
        <w:t>F</w:t>
      </w:r>
      <w:r>
        <w:rPr>
          <w:lang w:val="en-US"/>
        </w:rPr>
        <w:t xml:space="preserve">(1.65, 140.49) = 13.05,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lang w:val="en-US"/>
        </w:rPr>
        <w:t xml:space="preserve"> = .13. </w:t>
      </w:r>
      <w:r w:rsidRPr="008F5BEE">
        <w:rPr>
          <w:lang w:val="en-US"/>
        </w:rPr>
        <w:t xml:space="preserve">This suggests that probability of recall varies according to the </w:t>
      </w:r>
      <w:r>
        <w:rPr>
          <w:lang w:val="en-US"/>
        </w:rPr>
        <w:t>concreteness of</w:t>
      </w:r>
      <w:r w:rsidRPr="008F5BEE">
        <w:rPr>
          <w:lang w:val="en-US"/>
        </w:rPr>
        <w:t xml:space="preserve"> words</w:t>
      </w:r>
      <w:r>
        <w:rPr>
          <w:lang w:val="en-US"/>
        </w:rPr>
        <w:t xml:space="preserve"> </w:t>
      </w:r>
      <w:r w:rsidRPr="008F5BEE">
        <w:rPr>
          <w:lang w:val="en-US"/>
        </w:rPr>
        <w:t xml:space="preserve">independently of serial position </w:t>
      </w:r>
      <w:r>
        <w:rPr>
          <w:lang w:val="en-US"/>
        </w:rPr>
        <w:t>(</w:t>
      </w:r>
      <w:r w:rsidR="00136002">
        <w:rPr>
          <w:lang w:val="en-US"/>
        </w:rPr>
        <w:t xml:space="preserve">Figure 1, </w:t>
      </w:r>
      <w:r>
        <w:rPr>
          <w:lang w:val="en-US"/>
        </w:rPr>
        <w:t>Table 1)</w:t>
      </w:r>
      <w:r w:rsidR="00196E06">
        <w:rPr>
          <w:lang w:val="en-US"/>
        </w:rPr>
        <w:t>, suggesting</w:t>
      </w:r>
      <w:r>
        <w:rPr>
          <w:lang w:val="en-US"/>
        </w:rPr>
        <w:t xml:space="preserve"> </w:t>
      </w:r>
      <w:r w:rsidR="00196E06">
        <w:rPr>
          <w:lang w:val="en-US"/>
        </w:rPr>
        <w:t>a concreteness effect may</w:t>
      </w:r>
      <w:r>
        <w:rPr>
          <w:lang w:val="en-US"/>
        </w:rPr>
        <w:t xml:space="preserve"> exist</w:t>
      </w:r>
      <w:r w:rsidR="00196E06">
        <w:rPr>
          <w:lang w:val="en-US"/>
        </w:rPr>
        <w:t xml:space="preserve"> in long-term memory</w:t>
      </w:r>
      <w:r>
        <w:rPr>
          <w:lang w:val="en-US"/>
        </w:rPr>
        <w:t xml:space="preserve"> independently of any primacy or recency effects.</w:t>
      </w:r>
    </w:p>
    <w:p w14:paraId="75D0FB26" w14:textId="77777777" w:rsidR="008F5BEE" w:rsidRDefault="008F5BEE" w:rsidP="00D83490">
      <w:pPr>
        <w:jc w:val="both"/>
        <w:rPr>
          <w:lang w:val="en-US"/>
        </w:rPr>
      </w:pPr>
    </w:p>
    <w:p w14:paraId="6D3FC97A" w14:textId="1684C5E7" w:rsidR="00B43367" w:rsidRDefault="00374D46" w:rsidP="00D83490">
      <w:pPr>
        <w:pStyle w:val="Heading2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Primacy</w:t>
      </w:r>
      <w:r w:rsidR="00BC47E0" w:rsidRPr="00BC47E0">
        <w:rPr>
          <w:b/>
          <w:bCs/>
          <w:color w:val="000000" w:themeColor="text1"/>
          <w:lang w:val="en-US"/>
        </w:rPr>
        <w:t xml:space="preserve"> and recency effects were </w:t>
      </w:r>
      <w:r w:rsidR="00BF0ADA">
        <w:rPr>
          <w:b/>
          <w:bCs/>
          <w:color w:val="000000" w:themeColor="text1"/>
          <w:lang w:val="en-US"/>
        </w:rPr>
        <w:t>observed in the data</w:t>
      </w:r>
    </w:p>
    <w:p w14:paraId="1DE7E142" w14:textId="6130472B" w:rsidR="00374D46" w:rsidRPr="00374D46" w:rsidRDefault="00374D46" w:rsidP="00D83490">
      <w:pPr>
        <w:jc w:val="both"/>
        <w:rPr>
          <w:lang w:val="en-US"/>
        </w:rPr>
      </w:pPr>
      <w:r>
        <w:rPr>
          <w:lang w:val="en-US"/>
        </w:rPr>
        <w:t xml:space="preserve">Table 1 displays descriptive statistics for first, middle, and last words for each list condition, and further </w:t>
      </w:r>
      <w:r w:rsidRPr="00D83490">
        <w:rPr>
          <w:lang w:val="en-US"/>
        </w:rPr>
        <w:t>suggests the presence of primacy effects in all lists, and recency effect</w:t>
      </w:r>
      <w:r w:rsidR="00C16727" w:rsidRPr="00D83490">
        <w:rPr>
          <w:lang w:val="en-US"/>
        </w:rPr>
        <w:t>s</w:t>
      </w:r>
      <w:r w:rsidRPr="00D83490">
        <w:rPr>
          <w:lang w:val="en-US"/>
        </w:rPr>
        <w:t xml:space="preserve"> in all but interference list.</w:t>
      </w:r>
      <w:r w:rsidR="00C16727" w:rsidRPr="00D83490">
        <w:rPr>
          <w:lang w:val="en-US"/>
        </w:rPr>
        <w:t xml:space="preserve"> Further, differences in probability of recall between first and last words between concrete and abstract lists are noteworthy.</w:t>
      </w:r>
    </w:p>
    <w:tbl>
      <w:tblPr>
        <w:tblW w:w="8364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1134"/>
        <w:gridCol w:w="806"/>
        <w:gridCol w:w="328"/>
        <w:gridCol w:w="567"/>
        <w:gridCol w:w="1417"/>
        <w:gridCol w:w="190"/>
        <w:gridCol w:w="661"/>
        <w:gridCol w:w="992"/>
      </w:tblGrid>
      <w:tr w:rsidR="00397DBF" w:rsidRPr="0057039F" w14:paraId="6E3DAFB8" w14:textId="77777777" w:rsidTr="00943B4A">
        <w:trPr>
          <w:trHeight w:val="645"/>
          <w:jc w:val="center"/>
        </w:trPr>
        <w:tc>
          <w:tcPr>
            <w:tcW w:w="836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214415" w14:textId="77777777" w:rsidR="00397DBF" w:rsidRPr="00761C24" w:rsidRDefault="00397DBF" w:rsidP="00985C10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lastRenderedPageBreak/>
              <w:t>Table 1</w:t>
            </w: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br/>
            </w:r>
            <w:r w:rsidRPr="00761C24">
              <w:rPr>
                <w:rFonts w:eastAsia="Times New Roman" w:cs="Times New Roman"/>
                <w:i/>
                <w:color w:val="000000"/>
                <w:sz w:val="22"/>
                <w:szCs w:val="22"/>
                <w:lang w:val="en-GB" w:eastAsia="da-DK"/>
              </w:rPr>
              <w:t>Average probability of recall for each word list type for select word positions</w:t>
            </w:r>
            <w:r w:rsidRPr="00761C24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  <w:t>.</w:t>
            </w:r>
          </w:p>
        </w:tc>
      </w:tr>
      <w:tr w:rsidR="00397DBF" w:rsidRPr="00761C24" w14:paraId="3A522818" w14:textId="77777777" w:rsidTr="00943B4A">
        <w:trPr>
          <w:trHeight w:val="288"/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1ABB" w14:textId="77777777" w:rsidR="00397DBF" w:rsidRPr="00943B4A" w:rsidRDefault="00397DBF" w:rsidP="00985C10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US" w:eastAsia="da-DK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D5F90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First Two Words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D2CF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F0B38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Middle Four Words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29C8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</w:p>
        </w:tc>
        <w:tc>
          <w:tcPr>
            <w:tcW w:w="16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5873D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Last Two Words</w:t>
            </w:r>
          </w:p>
        </w:tc>
      </w:tr>
      <w:tr w:rsidR="00397DBF" w:rsidRPr="00761C24" w14:paraId="0B114577" w14:textId="77777777" w:rsidTr="00943B4A">
        <w:trPr>
          <w:trHeight w:val="288"/>
          <w:jc w:val="center"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90100" w14:textId="77777777" w:rsidR="00397DBF" w:rsidRPr="00761C24" w:rsidRDefault="00397DBF" w:rsidP="00985C10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Word list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84680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  <w:t>M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56CBF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  <w:t>SD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9C9D5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0C02E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  <w:t>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96959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  <w:t>SD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B3D7F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2F385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532F9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  <w:lang w:val="en-GB" w:eastAsia="da-DK"/>
              </w:rPr>
              <w:t>SD</w:t>
            </w:r>
          </w:p>
        </w:tc>
      </w:tr>
      <w:tr w:rsidR="00397DBF" w:rsidRPr="00761C24" w14:paraId="5ABEE4E2" w14:textId="77777777" w:rsidTr="00943B4A">
        <w:trPr>
          <w:trHeight w:val="288"/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92E4" w14:textId="77777777" w:rsidR="00397DBF" w:rsidRPr="00761C24" w:rsidRDefault="00397DBF" w:rsidP="00985C10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Concrete Lists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F231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0.75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38F1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(0.22)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21AF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0FE3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0.38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6515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(0.20)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CCF0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0C33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0.73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C16A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(0.22)</w:t>
            </w:r>
          </w:p>
        </w:tc>
      </w:tr>
      <w:tr w:rsidR="00397DBF" w:rsidRPr="00761C24" w14:paraId="5F1E2675" w14:textId="77777777" w:rsidTr="00943B4A">
        <w:trPr>
          <w:trHeight w:val="288"/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A916" w14:textId="77777777" w:rsidR="00397DBF" w:rsidRPr="00761C24" w:rsidRDefault="00397DBF" w:rsidP="00985C10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Abstract Lists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9BEA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0.61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4192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(0.23)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1E2F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C7FE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40B9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(0.17)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F729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C6C5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0.77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5C76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(0.23)</w:t>
            </w:r>
          </w:p>
        </w:tc>
      </w:tr>
      <w:tr w:rsidR="00397DBF" w:rsidRPr="00761C24" w14:paraId="5557F7FF" w14:textId="77777777" w:rsidTr="00943B4A">
        <w:trPr>
          <w:trHeight w:val="288"/>
          <w:jc w:val="center"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63FA1" w14:textId="77777777" w:rsidR="00397DBF" w:rsidRPr="00761C24" w:rsidRDefault="00397DBF" w:rsidP="00985C10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Interference Lists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3D742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0.78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5DBAA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(0.33)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8D6AE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0CDD2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0.32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4A777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(0.30)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94038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182D3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0.34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4DABA" w14:textId="77777777" w:rsidR="00397DBF" w:rsidRPr="00761C24" w:rsidRDefault="00397DBF" w:rsidP="00985C1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</w:pPr>
            <w:r w:rsidRPr="00761C24">
              <w:rPr>
                <w:rFonts w:eastAsia="Times New Roman" w:cs="Times New Roman"/>
                <w:color w:val="000000"/>
                <w:sz w:val="22"/>
                <w:szCs w:val="22"/>
                <w:lang w:val="en-GB" w:eastAsia="da-DK"/>
              </w:rPr>
              <w:t>(0.40)</w:t>
            </w:r>
          </w:p>
        </w:tc>
      </w:tr>
      <w:tr w:rsidR="00397DBF" w:rsidRPr="00DB1C65" w14:paraId="2FD96F73" w14:textId="77777777" w:rsidTr="00943B4A">
        <w:trPr>
          <w:trHeight w:val="288"/>
          <w:jc w:val="center"/>
        </w:trPr>
        <w:tc>
          <w:tcPr>
            <w:tcW w:w="51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D717" w14:textId="77777777" w:rsidR="00397DBF" w:rsidRPr="00761C24" w:rsidRDefault="00397DBF" w:rsidP="00985C10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GB" w:eastAsia="da-DK"/>
              </w:rPr>
            </w:pPr>
            <w:r w:rsidRPr="00761C24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val="en-GB" w:eastAsia="da-DK"/>
              </w:rPr>
              <w:t>Note</w:t>
            </w:r>
            <w:r w:rsidRPr="00761C24">
              <w:rPr>
                <w:rFonts w:eastAsia="Times New Roman" w:cs="Times New Roman"/>
                <w:color w:val="000000"/>
                <w:sz w:val="18"/>
                <w:szCs w:val="18"/>
                <w:lang w:val="en-GB" w:eastAsia="da-DK"/>
              </w:rPr>
              <w:t>. Recall is shown as mean probability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64F2" w14:textId="77777777" w:rsidR="00397DBF" w:rsidRPr="00761C24" w:rsidRDefault="00397DBF" w:rsidP="00985C10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GB" w:eastAsia="da-DK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7EB7" w14:textId="77777777" w:rsidR="00397DBF" w:rsidRPr="00761C24" w:rsidRDefault="00397DBF" w:rsidP="00985C1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146A" w14:textId="77777777" w:rsidR="00397DBF" w:rsidRPr="00761C24" w:rsidRDefault="00397DBF" w:rsidP="00985C1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E97F" w14:textId="77777777" w:rsidR="00397DBF" w:rsidRPr="00761C24" w:rsidRDefault="00397DBF" w:rsidP="00985C1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GB" w:eastAsia="da-DK"/>
              </w:rPr>
            </w:pPr>
          </w:p>
        </w:tc>
      </w:tr>
    </w:tbl>
    <w:p w14:paraId="43956CE3" w14:textId="77777777" w:rsidR="00BC47E0" w:rsidRDefault="00BC47E0" w:rsidP="000D28A0">
      <w:pPr>
        <w:rPr>
          <w:lang w:val="en-US"/>
        </w:rPr>
      </w:pPr>
    </w:p>
    <w:p w14:paraId="65EFEAB2" w14:textId="0D52DAB3" w:rsidR="00397DBF" w:rsidRDefault="00397DBF" w:rsidP="00D83490">
      <w:pPr>
        <w:jc w:val="both"/>
        <w:rPr>
          <w:rStyle w:val="normaltextrun"/>
          <w:color w:val="000000" w:themeColor="text1"/>
          <w:shd w:val="clear" w:color="auto" w:fill="FFFFFF"/>
          <w:lang w:val="en-GB"/>
        </w:rPr>
      </w:pPr>
      <w:r>
        <w:rPr>
          <w:rStyle w:val="normaltextrun"/>
          <w:color w:val="000000"/>
          <w:shd w:val="clear" w:color="auto" w:fill="FFFFFF"/>
          <w:lang w:val="en-GB"/>
        </w:rPr>
        <w:t>Paired samples </w:t>
      </w:r>
      <w:r>
        <w:rPr>
          <w:rStyle w:val="normaltextrun"/>
          <w:i/>
          <w:iCs/>
          <w:color w:val="000000"/>
          <w:shd w:val="clear" w:color="auto" w:fill="FFFFFF"/>
          <w:lang w:val="en-GB"/>
        </w:rPr>
        <w:t>t</w:t>
      </w:r>
      <w:r>
        <w:rPr>
          <w:rStyle w:val="normaltextrun"/>
          <w:color w:val="000000"/>
          <w:shd w:val="clear" w:color="auto" w:fill="FFFFFF"/>
          <w:lang w:val="en-GB"/>
        </w:rPr>
        <w:t>-tests showed significant differences in mean recall probability between first two (</w:t>
      </w:r>
      <w:r>
        <w:rPr>
          <w:rStyle w:val="normaltextrun"/>
          <w:i/>
          <w:iCs/>
          <w:color w:val="000000"/>
          <w:shd w:val="clear" w:color="auto" w:fill="FFFFFF"/>
          <w:lang w:val="en-GB"/>
        </w:rPr>
        <w:t>M</w:t>
      </w:r>
      <w:r>
        <w:rPr>
          <w:rStyle w:val="normaltextrun"/>
          <w:color w:val="000000"/>
          <w:shd w:val="clear" w:color="auto" w:fill="FFFFFF"/>
          <w:lang w:val="en-GB"/>
        </w:rPr>
        <w:t> = 0.75, </w:t>
      </w:r>
      <w:r>
        <w:rPr>
          <w:rStyle w:val="normaltextrun"/>
          <w:i/>
          <w:iCs/>
          <w:color w:val="000000"/>
          <w:shd w:val="clear" w:color="auto" w:fill="FFFFFF"/>
          <w:lang w:val="en-GB"/>
        </w:rPr>
        <w:t>SD</w:t>
      </w:r>
      <w:r>
        <w:rPr>
          <w:rStyle w:val="normaltextrun"/>
          <w:color w:val="000000"/>
          <w:shd w:val="clear" w:color="auto" w:fill="FFFFFF"/>
          <w:lang w:val="en-GB"/>
        </w:rPr>
        <w:t> = 0.22) and middle four words of concrete lists (</w:t>
      </w:r>
      <w:r>
        <w:rPr>
          <w:rStyle w:val="normaltextrun"/>
          <w:i/>
          <w:iCs/>
          <w:color w:val="000000"/>
          <w:shd w:val="clear" w:color="auto" w:fill="FFFFFF"/>
          <w:lang w:val="en-GB"/>
        </w:rPr>
        <w:t>M</w:t>
      </w:r>
      <w:r>
        <w:rPr>
          <w:rStyle w:val="normaltextrun"/>
          <w:color w:val="000000"/>
          <w:shd w:val="clear" w:color="auto" w:fill="FFFFFF"/>
          <w:lang w:val="en-GB"/>
        </w:rPr>
        <w:t> = 0.38, </w:t>
      </w:r>
      <w:r>
        <w:rPr>
          <w:rStyle w:val="normaltextrun"/>
          <w:i/>
          <w:iCs/>
          <w:color w:val="000000"/>
          <w:shd w:val="clear" w:color="auto" w:fill="FFFFFF"/>
          <w:lang w:val="en-GB"/>
        </w:rPr>
        <w:t>SD</w:t>
      </w:r>
      <w:r>
        <w:rPr>
          <w:rStyle w:val="normaltextrun"/>
          <w:color w:val="000000"/>
          <w:shd w:val="clear" w:color="auto" w:fill="FFFFFF"/>
          <w:lang w:val="en-GB"/>
        </w:rPr>
        <w:t> = 0.20), </w:t>
      </w:r>
      <w:r>
        <w:rPr>
          <w:rStyle w:val="normaltextrun"/>
          <w:i/>
          <w:iCs/>
          <w:color w:val="000000"/>
          <w:shd w:val="clear" w:color="auto" w:fill="FFFFFF"/>
          <w:lang w:val="en-GB"/>
        </w:rPr>
        <w:t>t</w:t>
      </w:r>
      <w:r>
        <w:rPr>
          <w:rStyle w:val="normaltextrun"/>
          <w:color w:val="000000"/>
          <w:shd w:val="clear" w:color="auto" w:fill="FFFFFF"/>
          <w:lang w:val="en-GB"/>
        </w:rPr>
        <w:t>(85) = 15.53, </w:t>
      </w:r>
      <w:r>
        <w:rPr>
          <w:rStyle w:val="normaltextrun"/>
          <w:i/>
          <w:iCs/>
          <w:color w:val="000000"/>
          <w:shd w:val="clear" w:color="auto" w:fill="FFFFFF"/>
          <w:lang w:val="en-GB"/>
        </w:rPr>
        <w:t>p</w:t>
      </w:r>
      <w:r>
        <w:rPr>
          <w:rStyle w:val="normaltextrun"/>
          <w:color w:val="000000"/>
          <w:shd w:val="clear" w:color="auto" w:fill="FFFFFF"/>
          <w:lang w:val="en-GB"/>
        </w:rPr>
        <w:t> &lt; .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001, </w:t>
      </w:r>
      <w:r w:rsidRPr="00465EB5">
        <w:rPr>
          <w:rStyle w:val="normaltextrun"/>
          <w:i/>
          <w:iCs/>
          <w:color w:val="000000" w:themeColor="text1"/>
          <w:shd w:val="clear" w:color="auto" w:fill="FFFFFF"/>
          <w:lang w:val="en-GB"/>
        </w:rPr>
        <w:t>d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 = 1.7</w:t>
      </w:r>
      <w:r w:rsidR="00BF0ADA">
        <w:rPr>
          <w:rStyle w:val="normaltextrun"/>
          <w:color w:val="000000" w:themeColor="text1"/>
          <w:shd w:val="clear" w:color="auto" w:fill="FFFFFF"/>
          <w:lang w:val="en-GB"/>
        </w:rPr>
        <w:t>5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 xml:space="preserve">, </w:t>
      </w:r>
      <w:r>
        <w:rPr>
          <w:rStyle w:val="normaltextrun"/>
          <w:color w:val="000000" w:themeColor="text1"/>
          <w:shd w:val="clear" w:color="auto" w:fill="FFFFFF"/>
          <w:lang w:val="en-GB"/>
        </w:rPr>
        <w:t>between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 xml:space="preserve"> first two (</w:t>
      </w:r>
      <w:r w:rsidRPr="00465EB5">
        <w:rPr>
          <w:rStyle w:val="normaltextrun"/>
          <w:i/>
          <w:iCs/>
          <w:color w:val="000000" w:themeColor="text1"/>
          <w:shd w:val="clear" w:color="auto" w:fill="FFFFFF"/>
          <w:lang w:val="en-GB"/>
        </w:rPr>
        <w:t>M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 xml:space="preserve"> = </w:t>
      </w:r>
      <w:r w:rsidRPr="00223645">
        <w:rPr>
          <w:rStyle w:val="normaltextrun"/>
          <w:shd w:val="clear" w:color="auto" w:fill="FFFFFF"/>
          <w:lang w:val="en-GB"/>
        </w:rPr>
        <w:t>0.61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, </w:t>
      </w:r>
      <w:r w:rsidRPr="00465EB5">
        <w:rPr>
          <w:rStyle w:val="normaltextrun"/>
          <w:i/>
          <w:iCs/>
          <w:color w:val="000000" w:themeColor="text1"/>
          <w:shd w:val="clear" w:color="auto" w:fill="FFFFFF"/>
          <w:lang w:val="en-GB"/>
        </w:rPr>
        <w:t>SD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 = 0.23) and middle four words</w:t>
      </w:r>
      <w:r>
        <w:rPr>
          <w:rStyle w:val="normaltextrun"/>
          <w:color w:val="000000" w:themeColor="text1"/>
          <w:shd w:val="clear" w:color="auto" w:fill="FFFFFF"/>
          <w:lang w:val="en-GB"/>
        </w:rPr>
        <w:t xml:space="preserve"> of abstract lists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 xml:space="preserve"> (</w:t>
      </w:r>
      <w:r w:rsidRPr="00465EB5">
        <w:rPr>
          <w:rStyle w:val="normaltextrun"/>
          <w:i/>
          <w:color w:val="000000" w:themeColor="text1"/>
          <w:shd w:val="clear" w:color="auto" w:fill="FFFFFF"/>
          <w:lang w:val="en-GB"/>
        </w:rPr>
        <w:t>M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 = 0.27, </w:t>
      </w:r>
      <w:r w:rsidRPr="00465EB5">
        <w:rPr>
          <w:rStyle w:val="normaltextrun"/>
          <w:i/>
          <w:color w:val="000000" w:themeColor="text1"/>
          <w:shd w:val="clear" w:color="auto" w:fill="FFFFFF"/>
          <w:lang w:val="en-GB"/>
        </w:rPr>
        <w:t>SD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 xml:space="preserve"> = 0.17), </w:t>
      </w:r>
      <w:r w:rsidRPr="00465EB5">
        <w:rPr>
          <w:rStyle w:val="normaltextrun"/>
          <w:i/>
          <w:color w:val="000000" w:themeColor="text1"/>
          <w:shd w:val="clear" w:color="auto" w:fill="FFFFFF"/>
          <w:lang w:val="en-GB"/>
        </w:rPr>
        <w:t>t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(85) = 14.57, </w:t>
      </w:r>
      <w:r w:rsidRPr="00465EB5">
        <w:rPr>
          <w:rStyle w:val="normaltextrun"/>
          <w:i/>
          <w:color w:val="000000" w:themeColor="text1"/>
          <w:shd w:val="clear" w:color="auto" w:fill="FFFFFF"/>
          <w:lang w:val="en-GB"/>
        </w:rPr>
        <w:t>p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 &lt; .001, </w:t>
      </w:r>
      <w:r w:rsidRPr="00465EB5">
        <w:rPr>
          <w:rStyle w:val="normaltextrun"/>
          <w:i/>
          <w:iCs/>
          <w:color w:val="000000" w:themeColor="text1"/>
          <w:shd w:val="clear" w:color="auto" w:fill="FFFFFF"/>
          <w:lang w:val="en-GB"/>
        </w:rPr>
        <w:t>d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 = 1.7</w:t>
      </w:r>
      <w:r w:rsidR="00BF0ADA">
        <w:rPr>
          <w:rStyle w:val="normaltextrun"/>
          <w:color w:val="000000" w:themeColor="text1"/>
          <w:shd w:val="clear" w:color="auto" w:fill="FFFFFF"/>
          <w:lang w:val="en-GB"/>
        </w:rPr>
        <w:t>4</w:t>
      </w:r>
      <w:r>
        <w:rPr>
          <w:rStyle w:val="normaltextrun"/>
          <w:color w:val="000000" w:themeColor="text1"/>
          <w:shd w:val="clear" w:color="auto" w:fill="FFFFFF"/>
          <w:lang w:val="en-GB"/>
        </w:rPr>
        <w:t>, and between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 xml:space="preserve"> first two (</w:t>
      </w:r>
      <w:r w:rsidRPr="00465EB5">
        <w:rPr>
          <w:rStyle w:val="normaltextrun"/>
          <w:i/>
          <w:color w:val="000000" w:themeColor="text1"/>
          <w:shd w:val="clear" w:color="auto" w:fill="FFFFFF"/>
          <w:lang w:val="en-GB"/>
        </w:rPr>
        <w:t>M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 = 0.78, </w:t>
      </w:r>
      <w:r w:rsidRPr="00465EB5">
        <w:rPr>
          <w:rStyle w:val="normaltextrun"/>
          <w:i/>
          <w:color w:val="000000" w:themeColor="text1"/>
          <w:shd w:val="clear" w:color="auto" w:fill="FFFFFF"/>
          <w:lang w:val="en-GB"/>
        </w:rPr>
        <w:t>SD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 = 0.33) and middle four words</w:t>
      </w:r>
      <w:r>
        <w:rPr>
          <w:rStyle w:val="normaltextrun"/>
          <w:color w:val="000000" w:themeColor="text1"/>
          <w:shd w:val="clear" w:color="auto" w:fill="FFFFFF"/>
          <w:lang w:val="en-GB"/>
        </w:rPr>
        <w:t xml:space="preserve"> of interference lists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 xml:space="preserve"> (</w:t>
      </w:r>
      <w:r w:rsidRPr="00465EB5">
        <w:rPr>
          <w:rStyle w:val="normaltextrun"/>
          <w:i/>
          <w:color w:val="000000" w:themeColor="text1"/>
          <w:shd w:val="clear" w:color="auto" w:fill="FFFFFF"/>
          <w:lang w:val="en-GB"/>
        </w:rPr>
        <w:t>M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 = 0.32, </w:t>
      </w:r>
      <w:r w:rsidRPr="00465EB5">
        <w:rPr>
          <w:rStyle w:val="normaltextrun"/>
          <w:i/>
          <w:color w:val="000000" w:themeColor="text1"/>
          <w:shd w:val="clear" w:color="auto" w:fill="FFFFFF"/>
          <w:lang w:val="en-GB"/>
        </w:rPr>
        <w:t>SD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 xml:space="preserve"> = 0.30), </w:t>
      </w:r>
      <w:r w:rsidRPr="00465EB5">
        <w:rPr>
          <w:rStyle w:val="normaltextrun"/>
          <w:i/>
          <w:color w:val="000000" w:themeColor="text1"/>
          <w:shd w:val="clear" w:color="auto" w:fill="FFFFFF"/>
          <w:lang w:val="en-GB"/>
        </w:rPr>
        <w:t>t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(85) = 9.94, </w:t>
      </w:r>
      <w:r w:rsidRPr="00465EB5">
        <w:rPr>
          <w:rStyle w:val="normaltextrun"/>
          <w:i/>
          <w:color w:val="000000" w:themeColor="text1"/>
          <w:shd w:val="clear" w:color="auto" w:fill="FFFFFF"/>
          <w:lang w:val="en-GB"/>
        </w:rPr>
        <w:t>p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 &lt; .001, </w:t>
      </w:r>
      <w:r w:rsidRPr="00465EB5">
        <w:rPr>
          <w:rStyle w:val="normaltextrun"/>
          <w:i/>
          <w:iCs/>
          <w:color w:val="000000" w:themeColor="text1"/>
          <w:shd w:val="clear" w:color="auto" w:fill="FFFFFF"/>
          <w:lang w:val="en-GB"/>
        </w:rPr>
        <w:t>d</w:t>
      </w:r>
      <w:r w:rsidRPr="00465EB5">
        <w:rPr>
          <w:rStyle w:val="normaltextrun"/>
          <w:color w:val="000000" w:themeColor="text1"/>
          <w:shd w:val="clear" w:color="auto" w:fill="FFFFFF"/>
          <w:lang w:val="en-GB"/>
        </w:rPr>
        <w:t> = 1.4</w:t>
      </w:r>
      <w:r w:rsidR="00BF0ADA">
        <w:rPr>
          <w:rStyle w:val="normaltextrun"/>
          <w:color w:val="000000" w:themeColor="text1"/>
          <w:shd w:val="clear" w:color="auto" w:fill="FFFFFF"/>
          <w:lang w:val="en-GB"/>
        </w:rPr>
        <w:t>7</w:t>
      </w:r>
      <w:r>
        <w:rPr>
          <w:rStyle w:val="normaltextrun"/>
          <w:color w:val="000000" w:themeColor="text1"/>
          <w:shd w:val="clear" w:color="auto" w:fill="FFFFFF"/>
          <w:lang w:val="en-GB"/>
        </w:rPr>
        <w:t>.</w:t>
      </w:r>
    </w:p>
    <w:p w14:paraId="400B923E" w14:textId="3D0B0238" w:rsidR="00BC47E0" w:rsidRDefault="00BC47E0" w:rsidP="00D83490">
      <w:pPr>
        <w:jc w:val="both"/>
        <w:rPr>
          <w:rStyle w:val="normaltextrun"/>
          <w:color w:val="000000" w:themeColor="text1"/>
          <w:shd w:val="clear" w:color="auto" w:fill="FFFFFF"/>
          <w:lang w:val="en-GB"/>
        </w:rPr>
      </w:pPr>
      <w:r>
        <w:rPr>
          <w:rStyle w:val="normaltextrun"/>
          <w:color w:val="000000" w:themeColor="text1"/>
          <w:shd w:val="clear" w:color="auto" w:fill="FFFFFF"/>
          <w:lang w:val="en-GB"/>
        </w:rPr>
        <w:tab/>
        <w:t>This provides evidence for a primacy effect for all three conditions</w:t>
      </w:r>
      <w:r w:rsidR="00E13336">
        <w:rPr>
          <w:rStyle w:val="normaltextrun"/>
          <w:color w:val="000000" w:themeColor="text1"/>
          <w:shd w:val="clear" w:color="auto" w:fill="FFFFFF"/>
          <w:lang w:val="en-GB"/>
        </w:rPr>
        <w:t>, as expected</w:t>
      </w:r>
      <w:r w:rsidR="00C16727">
        <w:rPr>
          <w:rStyle w:val="normaltextrun"/>
          <w:color w:val="000000" w:themeColor="text1"/>
          <w:shd w:val="clear" w:color="auto" w:fill="FFFFFF"/>
          <w:lang w:val="en-GB"/>
        </w:rPr>
        <w:t>.</w:t>
      </w:r>
    </w:p>
    <w:p w14:paraId="16F63DBA" w14:textId="77777777" w:rsidR="00397DBF" w:rsidRPr="00BC47E0" w:rsidRDefault="00397DBF" w:rsidP="00D83490">
      <w:pPr>
        <w:jc w:val="both"/>
        <w:rPr>
          <w:lang w:val="en-US"/>
        </w:rPr>
      </w:pPr>
    </w:p>
    <w:p w14:paraId="541F687A" w14:textId="63B9A4C1" w:rsidR="00397DBF" w:rsidRDefault="00397DBF" w:rsidP="00D83490">
      <w:pPr>
        <w:jc w:val="both"/>
        <w:rPr>
          <w:rStyle w:val="normaltextrun"/>
          <w:color w:val="000000" w:themeColor="text1"/>
          <w:shd w:val="clear" w:color="auto" w:fill="FFFFFF"/>
          <w:lang w:val="en-GB"/>
        </w:rPr>
      </w:pPr>
      <w:r>
        <w:rPr>
          <w:rStyle w:val="normaltextrun"/>
          <w:color w:val="000000"/>
          <w:shd w:val="clear" w:color="auto" w:fill="FFFFFF"/>
          <w:lang w:val="en-GB"/>
        </w:rPr>
        <w:t>Paired samples </w:t>
      </w:r>
      <w:r>
        <w:rPr>
          <w:rStyle w:val="normaltextrun"/>
          <w:i/>
          <w:iCs/>
          <w:color w:val="000000"/>
          <w:shd w:val="clear" w:color="auto" w:fill="FFFFFF"/>
          <w:lang w:val="en-GB"/>
        </w:rPr>
        <w:t>t</w:t>
      </w:r>
      <w:r>
        <w:rPr>
          <w:rStyle w:val="normaltextrun"/>
          <w:color w:val="000000"/>
          <w:shd w:val="clear" w:color="auto" w:fill="FFFFFF"/>
          <w:lang w:val="en-GB"/>
        </w:rPr>
        <w:t xml:space="preserve">-tests showed significant differences in mean recall probability between last two 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(</w:t>
      </w:r>
      <w:r w:rsidRPr="001C3A8B">
        <w:rPr>
          <w:rStyle w:val="normaltextrun"/>
          <w:i/>
          <w:color w:val="000000" w:themeColor="text1"/>
          <w:shd w:val="clear" w:color="auto" w:fill="FFFFFF"/>
          <w:lang w:val="en-GB"/>
        </w:rPr>
        <w:t>M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 = 0.73, </w:t>
      </w:r>
      <w:r w:rsidRPr="001C3A8B">
        <w:rPr>
          <w:rStyle w:val="normaltextrun"/>
          <w:i/>
          <w:color w:val="000000" w:themeColor="text1"/>
          <w:shd w:val="clear" w:color="auto" w:fill="FFFFFF"/>
          <w:lang w:val="en-GB"/>
        </w:rPr>
        <w:t>SD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 = 0.22)</w:t>
      </w:r>
      <w:r>
        <w:rPr>
          <w:rStyle w:val="normaltextrun"/>
          <w:color w:val="000000" w:themeColor="text1"/>
          <w:shd w:val="clear" w:color="auto" w:fill="FFFFFF"/>
          <w:lang w:val="en-GB"/>
        </w:rPr>
        <w:t xml:space="preserve"> and middle four words of concrete lists, </w:t>
      </w:r>
      <w:r w:rsidRPr="001C3A8B">
        <w:rPr>
          <w:rStyle w:val="normaltextrun"/>
          <w:i/>
          <w:color w:val="000000" w:themeColor="text1"/>
          <w:shd w:val="clear" w:color="auto" w:fill="FFFFFF"/>
          <w:lang w:val="en-GB"/>
        </w:rPr>
        <w:t>t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(85) = 11.12, </w:t>
      </w:r>
      <w:r w:rsidRPr="001C3A8B">
        <w:rPr>
          <w:rStyle w:val="normaltextrun"/>
          <w:i/>
          <w:color w:val="000000" w:themeColor="text1"/>
          <w:shd w:val="clear" w:color="auto" w:fill="FFFFFF"/>
          <w:lang w:val="en-GB"/>
        </w:rPr>
        <w:t>p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 &lt; .001, </w:t>
      </w:r>
      <w:r w:rsidRPr="001C3A8B">
        <w:rPr>
          <w:rStyle w:val="normaltextrun"/>
          <w:i/>
          <w:color w:val="000000" w:themeColor="text1"/>
          <w:shd w:val="clear" w:color="auto" w:fill="FFFFFF"/>
          <w:lang w:val="en-GB"/>
        </w:rPr>
        <w:t>d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 xml:space="preserve"> = </w:t>
      </w:r>
      <w:r>
        <w:rPr>
          <w:rStyle w:val="normaltextrun"/>
          <w:color w:val="000000" w:themeColor="text1"/>
          <w:shd w:val="clear" w:color="auto" w:fill="FFFFFF"/>
          <w:lang w:val="en-GB"/>
        </w:rPr>
        <w:t>1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.6</w:t>
      </w:r>
      <w:r w:rsidR="00BF0ADA">
        <w:rPr>
          <w:rStyle w:val="normaltextrun"/>
          <w:color w:val="000000" w:themeColor="text1"/>
          <w:shd w:val="clear" w:color="auto" w:fill="FFFFFF"/>
          <w:lang w:val="en-GB"/>
        </w:rPr>
        <w:t>5</w:t>
      </w:r>
      <w:r>
        <w:rPr>
          <w:rStyle w:val="normaltextrun"/>
          <w:color w:val="000000" w:themeColor="text1"/>
          <w:shd w:val="clear" w:color="auto" w:fill="FFFFFF"/>
          <w:lang w:val="en-GB"/>
        </w:rPr>
        <w:t xml:space="preserve">, between last two 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(</w:t>
      </w:r>
      <w:r w:rsidRPr="001C3A8B">
        <w:rPr>
          <w:rStyle w:val="normaltextrun"/>
          <w:i/>
          <w:color w:val="000000" w:themeColor="text1"/>
          <w:shd w:val="clear" w:color="auto" w:fill="FFFFFF"/>
          <w:lang w:val="en-GB"/>
        </w:rPr>
        <w:t>M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 = 0.77, </w:t>
      </w:r>
      <w:r w:rsidRPr="001C3A8B">
        <w:rPr>
          <w:rStyle w:val="normaltextrun"/>
          <w:i/>
          <w:color w:val="000000" w:themeColor="text1"/>
          <w:shd w:val="clear" w:color="auto" w:fill="FFFFFF"/>
          <w:lang w:val="en-GB"/>
        </w:rPr>
        <w:t>SD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 = 0.23)</w:t>
      </w:r>
      <w:r>
        <w:rPr>
          <w:rStyle w:val="normaltextrun"/>
          <w:color w:val="000000" w:themeColor="text1"/>
          <w:shd w:val="clear" w:color="auto" w:fill="FFFFFF"/>
          <w:lang w:val="en-GB"/>
        </w:rPr>
        <w:t xml:space="preserve"> and middle four words of abstract lists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 xml:space="preserve">, </w:t>
      </w:r>
      <w:r w:rsidRPr="001C3A8B">
        <w:rPr>
          <w:rStyle w:val="normaltextrun"/>
          <w:i/>
          <w:color w:val="000000" w:themeColor="text1"/>
          <w:shd w:val="clear" w:color="auto" w:fill="FFFFFF"/>
          <w:lang w:val="en-GB"/>
        </w:rPr>
        <w:t>t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(85) = 18.35, </w:t>
      </w:r>
      <w:r w:rsidRPr="001C3A8B">
        <w:rPr>
          <w:rStyle w:val="normaltextrun"/>
          <w:i/>
          <w:color w:val="000000" w:themeColor="text1"/>
          <w:shd w:val="clear" w:color="auto" w:fill="FFFFFF"/>
          <w:lang w:val="en-GB"/>
        </w:rPr>
        <w:t>p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 &lt; .001, </w:t>
      </w:r>
      <w:r w:rsidRPr="001C3A8B">
        <w:rPr>
          <w:rStyle w:val="normaltextrun"/>
          <w:i/>
          <w:color w:val="000000" w:themeColor="text1"/>
          <w:shd w:val="clear" w:color="auto" w:fill="FFFFFF"/>
          <w:lang w:val="en-GB"/>
        </w:rPr>
        <w:t>d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 = 2.5</w:t>
      </w:r>
      <w:r w:rsidR="00BF0ADA">
        <w:rPr>
          <w:rStyle w:val="normaltextrun"/>
          <w:color w:val="000000" w:themeColor="text1"/>
          <w:shd w:val="clear" w:color="auto" w:fill="FFFFFF"/>
          <w:lang w:val="en-GB"/>
        </w:rPr>
        <w:t>5</w:t>
      </w:r>
      <w:r w:rsidR="00374D46">
        <w:rPr>
          <w:rStyle w:val="normaltextrun"/>
          <w:color w:val="000000" w:themeColor="text1"/>
          <w:shd w:val="clear" w:color="auto" w:fill="FFFFFF"/>
          <w:lang w:val="en-GB"/>
        </w:rPr>
        <w:t>, but</w:t>
      </w:r>
      <w:r>
        <w:rPr>
          <w:rStyle w:val="normaltextrun"/>
          <w:color w:val="000000" w:themeColor="text1"/>
          <w:shd w:val="clear" w:color="auto" w:fill="FFFFFF"/>
          <w:lang w:val="en-GB"/>
        </w:rPr>
        <w:t xml:space="preserve"> no significant difference between last two </w:t>
      </w:r>
      <w:r>
        <w:rPr>
          <w:rStyle w:val="normaltextrun"/>
          <w:color w:val="000000"/>
          <w:shd w:val="clear" w:color="auto" w:fill="FFFFFF"/>
          <w:lang w:val="en-GB"/>
        </w:rPr>
        <w:t>(</w:t>
      </w:r>
      <w:r w:rsidRPr="00862D97">
        <w:rPr>
          <w:rStyle w:val="normaltextrun"/>
          <w:i/>
          <w:iCs/>
          <w:shd w:val="clear" w:color="auto" w:fill="FFFFFF"/>
          <w:lang w:val="en-GB"/>
        </w:rPr>
        <w:t>M</w:t>
      </w:r>
      <w:r w:rsidRPr="00862D97">
        <w:rPr>
          <w:rStyle w:val="normaltextrun"/>
          <w:shd w:val="clear" w:color="auto" w:fill="FFFFFF"/>
          <w:lang w:val="en-GB"/>
        </w:rPr>
        <w:t> = 0</w:t>
      </w:r>
      <w:r>
        <w:rPr>
          <w:rStyle w:val="normaltextrun"/>
          <w:shd w:val="clear" w:color="auto" w:fill="FFFFFF"/>
          <w:lang w:val="en-GB"/>
        </w:rPr>
        <w:t>.34</w:t>
      </w:r>
      <w:r w:rsidRPr="00862D97">
        <w:rPr>
          <w:rStyle w:val="normaltextrun"/>
          <w:shd w:val="clear" w:color="auto" w:fill="FFFFFF"/>
          <w:lang w:val="en-GB"/>
        </w:rPr>
        <w:t>, </w:t>
      </w:r>
      <w:r w:rsidRPr="00862D97">
        <w:rPr>
          <w:rStyle w:val="normaltextrun"/>
          <w:i/>
          <w:iCs/>
          <w:shd w:val="clear" w:color="auto" w:fill="FFFFFF"/>
          <w:lang w:val="en-GB"/>
        </w:rPr>
        <w:t>SD</w:t>
      </w:r>
      <w:r w:rsidRPr="00862D97">
        <w:rPr>
          <w:rStyle w:val="normaltextrun"/>
          <w:shd w:val="clear" w:color="auto" w:fill="FFFFFF"/>
          <w:lang w:val="en-GB"/>
        </w:rPr>
        <w:t> = 0.</w:t>
      </w:r>
      <w:r>
        <w:rPr>
          <w:rStyle w:val="normaltextrun"/>
          <w:shd w:val="clear" w:color="auto" w:fill="FFFFFF"/>
          <w:lang w:val="en-GB"/>
        </w:rPr>
        <w:t>4</w:t>
      </w:r>
      <w:r w:rsidRPr="00862D97">
        <w:rPr>
          <w:rStyle w:val="normaltextrun"/>
          <w:shd w:val="clear" w:color="auto" w:fill="FFFFFF"/>
          <w:lang w:val="en-GB"/>
        </w:rPr>
        <w:t>0</w:t>
      </w:r>
      <w:r>
        <w:rPr>
          <w:rStyle w:val="normaltextrun"/>
          <w:color w:val="000000"/>
          <w:shd w:val="clear" w:color="auto" w:fill="FFFFFF"/>
          <w:lang w:val="en-GB"/>
        </w:rPr>
        <w:t xml:space="preserve">) and middle four words of interference lists, </w:t>
      </w:r>
      <w:r w:rsidRPr="00B30027">
        <w:rPr>
          <w:rStyle w:val="normaltextrun"/>
          <w:i/>
          <w:iCs/>
          <w:shd w:val="clear" w:color="auto" w:fill="FFFFFF"/>
          <w:lang w:val="en-GB"/>
        </w:rPr>
        <w:t>t</w:t>
      </w:r>
      <w:r w:rsidRPr="00B30027">
        <w:rPr>
          <w:rStyle w:val="normaltextrun"/>
          <w:shd w:val="clear" w:color="auto" w:fill="FFFFFF"/>
          <w:lang w:val="en-GB"/>
        </w:rPr>
        <w:t xml:space="preserve">(85) = </w:t>
      </w:r>
      <w:r>
        <w:rPr>
          <w:rStyle w:val="normaltextrun"/>
          <w:shd w:val="clear" w:color="auto" w:fill="FFFFFF"/>
          <w:lang w:val="en-GB"/>
        </w:rPr>
        <w:t>0.41</w:t>
      </w:r>
      <w:r w:rsidRPr="00B30027">
        <w:rPr>
          <w:rStyle w:val="normaltextrun"/>
          <w:shd w:val="clear" w:color="auto" w:fill="FFFFFF"/>
          <w:lang w:val="en-GB"/>
        </w:rPr>
        <w:t>, </w:t>
      </w:r>
      <w:r w:rsidRPr="00B30027">
        <w:rPr>
          <w:rStyle w:val="normaltextrun"/>
          <w:i/>
          <w:iCs/>
          <w:shd w:val="clear" w:color="auto" w:fill="FFFFFF"/>
          <w:lang w:val="en-GB"/>
        </w:rPr>
        <w:t>p</w:t>
      </w:r>
      <w:r w:rsidRPr="00B30027">
        <w:rPr>
          <w:rStyle w:val="normaltextrun"/>
          <w:shd w:val="clear" w:color="auto" w:fill="FFFFFF"/>
          <w:lang w:val="en-GB"/>
        </w:rPr>
        <w:t> </w:t>
      </w:r>
      <w:r>
        <w:rPr>
          <w:rStyle w:val="normaltextrun"/>
          <w:shd w:val="clear" w:color="auto" w:fill="FFFFFF"/>
          <w:lang w:val="en-GB"/>
        </w:rPr>
        <w:t>= .68</w:t>
      </w:r>
      <w:r w:rsidRPr="00B30027">
        <w:rPr>
          <w:rStyle w:val="normaltextrun"/>
          <w:shd w:val="clear" w:color="auto" w:fill="FFFFFF"/>
          <w:lang w:val="en-GB"/>
        </w:rPr>
        <w:t>,</w:t>
      </w:r>
      <w:r w:rsidRPr="00042AA9">
        <w:rPr>
          <w:rStyle w:val="normaltextrun"/>
          <w:color w:val="FF0000"/>
          <w:shd w:val="clear" w:color="auto" w:fill="FFFFFF"/>
          <w:lang w:val="en-GB"/>
        </w:rPr>
        <w:t> </w:t>
      </w:r>
      <w:r w:rsidRPr="001C3A8B">
        <w:rPr>
          <w:rStyle w:val="normaltextrun"/>
          <w:i/>
          <w:color w:val="000000" w:themeColor="text1"/>
          <w:shd w:val="clear" w:color="auto" w:fill="FFFFFF"/>
          <w:lang w:val="en-GB"/>
        </w:rPr>
        <w:t>d</w:t>
      </w:r>
      <w:r w:rsidRPr="001C3A8B">
        <w:rPr>
          <w:rStyle w:val="normaltextrun"/>
          <w:color w:val="000000" w:themeColor="text1"/>
          <w:shd w:val="clear" w:color="auto" w:fill="FFFFFF"/>
          <w:lang w:val="en-GB"/>
        </w:rPr>
        <w:t> = 0.06</w:t>
      </w:r>
      <w:r>
        <w:rPr>
          <w:rStyle w:val="normaltextrun"/>
          <w:color w:val="000000" w:themeColor="text1"/>
          <w:shd w:val="clear" w:color="auto" w:fill="FFFFFF"/>
          <w:lang w:val="en-GB"/>
        </w:rPr>
        <w:t>.</w:t>
      </w:r>
    </w:p>
    <w:p w14:paraId="53F80522" w14:textId="68CDCA86" w:rsidR="000D28A0" w:rsidRDefault="0070255B" w:rsidP="00D83490">
      <w:pPr>
        <w:jc w:val="both"/>
        <w:rPr>
          <w:rStyle w:val="normaltextrun"/>
          <w:color w:val="000000" w:themeColor="text1"/>
          <w:shd w:val="clear" w:color="auto" w:fill="FFFFFF"/>
          <w:lang w:val="en-GB"/>
        </w:rPr>
      </w:pPr>
      <w:r>
        <w:rPr>
          <w:rStyle w:val="normaltextrun"/>
          <w:color w:val="000000" w:themeColor="text1"/>
          <w:shd w:val="clear" w:color="auto" w:fill="FFFFFF"/>
          <w:lang w:val="en-GB"/>
        </w:rPr>
        <w:tab/>
        <w:t>This provides evidence for a recency effect for concrete and abstract conditions, but no recency effect for interference list conditions</w:t>
      </w:r>
      <w:r w:rsidR="00E13336">
        <w:rPr>
          <w:rStyle w:val="normaltextrun"/>
          <w:color w:val="000000" w:themeColor="text1"/>
          <w:shd w:val="clear" w:color="auto" w:fill="FFFFFF"/>
          <w:lang w:val="en-GB"/>
        </w:rPr>
        <w:t>, as expected.</w:t>
      </w:r>
    </w:p>
    <w:p w14:paraId="39DF5E9B" w14:textId="7647B980" w:rsidR="00374D46" w:rsidRDefault="00374D46" w:rsidP="00D83490">
      <w:pPr>
        <w:jc w:val="both"/>
        <w:rPr>
          <w:rStyle w:val="normaltextrun"/>
          <w:color w:val="000000" w:themeColor="text1"/>
          <w:shd w:val="clear" w:color="auto" w:fill="FFFFFF"/>
          <w:lang w:val="en-GB"/>
        </w:rPr>
      </w:pPr>
    </w:p>
    <w:p w14:paraId="38A464FA" w14:textId="0449630C" w:rsidR="00374D46" w:rsidRDefault="00374D46" w:rsidP="00D83490">
      <w:pPr>
        <w:jc w:val="both"/>
        <w:rPr>
          <w:rStyle w:val="normaltextrun"/>
          <w:color w:val="000000" w:themeColor="text1"/>
          <w:shd w:val="clear" w:color="auto" w:fill="FFFFFF"/>
          <w:lang w:val="en-GB"/>
        </w:rPr>
      </w:pPr>
      <w:r>
        <w:rPr>
          <w:rStyle w:val="normaltextrun"/>
          <w:color w:val="000000" w:themeColor="text1"/>
          <w:shd w:val="clear" w:color="auto" w:fill="FFFFFF"/>
          <w:lang w:val="en-GB"/>
        </w:rPr>
        <w:t>Figure 2 shows that primacy, recency and concreteness effects may also be observed at an individual level, however, these effects are less clear, and looking at individual data thus provides a more muddy image, perhaps reflecting specific mnemonics applied (Radvansky &amp; Ashcraft, 2014).</w:t>
      </w:r>
    </w:p>
    <w:p w14:paraId="6248B7A6" w14:textId="77777777" w:rsidR="00374D46" w:rsidRPr="007A6E69" w:rsidRDefault="00374D46" w:rsidP="00D83490">
      <w:pPr>
        <w:jc w:val="both"/>
        <w:rPr>
          <w:highlight w:val="red"/>
          <w:lang w:val="en-US"/>
        </w:rPr>
      </w:pPr>
    </w:p>
    <w:p w14:paraId="7D8F41E7" w14:textId="77777777" w:rsidR="00374D46" w:rsidRPr="00D83490" w:rsidRDefault="00374D46" w:rsidP="00D83490">
      <w:pPr>
        <w:keepNext/>
        <w:jc w:val="center"/>
      </w:pPr>
      <w:r w:rsidRPr="00D83490">
        <w:rPr>
          <w:noProof/>
          <w:highlight w:val="red"/>
        </w:rPr>
        <w:lastRenderedPageBreak/>
        <w:drawing>
          <wp:inline distT="0" distB="0" distL="0" distR="0" wp14:anchorId="20643AC1" wp14:editId="402EB257">
            <wp:extent cx="5731510" cy="3094355"/>
            <wp:effectExtent l="0" t="0" r="2540" b="10795"/>
            <wp:docPr id="1" name="Diagram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8DB9BE" w14:textId="2196643C" w:rsidR="00374D46" w:rsidRPr="00D83490" w:rsidRDefault="00374D46" w:rsidP="00D83490">
      <w:pPr>
        <w:pStyle w:val="Caption"/>
        <w:jc w:val="center"/>
        <w:rPr>
          <w:color w:val="auto"/>
          <w:highlight w:val="red"/>
          <w:lang w:val="en-US"/>
        </w:rPr>
      </w:pPr>
      <w:r w:rsidRPr="00D83490">
        <w:rPr>
          <w:color w:val="auto"/>
          <w:lang w:val="en-US"/>
        </w:rPr>
        <w:t xml:space="preserve">Figure </w:t>
      </w:r>
      <w:r w:rsidRPr="00D83490">
        <w:rPr>
          <w:color w:val="auto"/>
        </w:rPr>
        <w:fldChar w:fldCharType="begin"/>
      </w:r>
      <w:r w:rsidRPr="00D83490">
        <w:rPr>
          <w:color w:val="auto"/>
          <w:lang w:val="en-US"/>
        </w:rPr>
        <w:instrText xml:space="preserve"> SEQ Figure \* ARABIC </w:instrText>
      </w:r>
      <w:r w:rsidRPr="00D83490">
        <w:rPr>
          <w:color w:val="auto"/>
        </w:rPr>
        <w:fldChar w:fldCharType="separate"/>
      </w:r>
      <w:r w:rsidRPr="00D83490">
        <w:rPr>
          <w:noProof/>
          <w:color w:val="auto"/>
          <w:lang w:val="en-US"/>
        </w:rPr>
        <w:t>2</w:t>
      </w:r>
      <w:r w:rsidRPr="00D83490">
        <w:rPr>
          <w:color w:val="auto"/>
        </w:rPr>
        <w:fldChar w:fldCharType="end"/>
      </w:r>
      <w:r w:rsidRPr="00D83490">
        <w:rPr>
          <w:color w:val="auto"/>
          <w:lang w:val="en-US"/>
        </w:rPr>
        <w:t>: Probability of recall according to word position and list condition for FP19225.</w:t>
      </w:r>
    </w:p>
    <w:p w14:paraId="6CE9CA02" w14:textId="77777777" w:rsidR="000D28A0" w:rsidRPr="000D28A0" w:rsidRDefault="000D28A0" w:rsidP="00D83490">
      <w:pPr>
        <w:pStyle w:val="Heading1"/>
        <w:jc w:val="both"/>
        <w:rPr>
          <w:b/>
          <w:bCs/>
          <w:color w:val="000000" w:themeColor="text1"/>
          <w:lang w:val="en-GB"/>
        </w:rPr>
      </w:pPr>
      <w:r w:rsidRPr="000D28A0">
        <w:rPr>
          <w:b/>
          <w:bCs/>
          <w:color w:val="000000" w:themeColor="text1"/>
          <w:lang w:val="en-GB"/>
        </w:rPr>
        <w:t>Conclusion</w:t>
      </w:r>
    </w:p>
    <w:p w14:paraId="5FF794B4" w14:textId="0F9049F8" w:rsidR="000D28A0" w:rsidRDefault="00D30B60" w:rsidP="00D83490">
      <w:p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Our findings provide evidence for primacy</w:t>
      </w:r>
      <w:r w:rsidR="00374D46">
        <w:rPr>
          <w:color w:val="000000" w:themeColor="text1"/>
          <w:lang w:val="en-GB"/>
        </w:rPr>
        <w:t xml:space="preserve">, </w:t>
      </w:r>
      <w:r>
        <w:rPr>
          <w:color w:val="000000" w:themeColor="text1"/>
          <w:lang w:val="en-GB"/>
        </w:rPr>
        <w:t>recency</w:t>
      </w:r>
      <w:r w:rsidR="00374D46">
        <w:rPr>
          <w:color w:val="000000" w:themeColor="text1"/>
          <w:lang w:val="en-GB"/>
        </w:rPr>
        <w:t>, and concreteness effects.</w:t>
      </w:r>
    </w:p>
    <w:p w14:paraId="2D725A41" w14:textId="16FD3B12" w:rsidR="00D83490" w:rsidRDefault="00D83490" w:rsidP="00D83490">
      <w:pPr>
        <w:jc w:val="both"/>
        <w:rPr>
          <w:color w:val="000000" w:themeColor="text1"/>
          <w:lang w:val="en-GB"/>
        </w:rPr>
      </w:pPr>
    </w:p>
    <w:p w14:paraId="592B8249" w14:textId="77777777" w:rsidR="007A4CFF" w:rsidRDefault="007A4CFF">
      <w:pPr>
        <w:spacing w:line="240" w:lineRule="auto"/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br w:type="page"/>
      </w:r>
    </w:p>
    <w:p w14:paraId="0BCFD1A6" w14:textId="07581508" w:rsidR="00D83490" w:rsidRPr="00D83490" w:rsidRDefault="00D83490" w:rsidP="00D83490">
      <w:pPr>
        <w:pStyle w:val="Heading1"/>
        <w:rPr>
          <w:b/>
          <w:bCs/>
          <w:color w:val="auto"/>
          <w:lang w:val="en-GB"/>
        </w:rPr>
      </w:pPr>
      <w:r w:rsidRPr="00D83490">
        <w:rPr>
          <w:b/>
          <w:bCs/>
          <w:color w:val="auto"/>
          <w:lang w:val="en-GB"/>
        </w:rPr>
        <w:lastRenderedPageBreak/>
        <w:t>Literature</w:t>
      </w:r>
    </w:p>
    <w:p w14:paraId="20192772" w14:textId="77777777" w:rsidR="00D83490" w:rsidRDefault="00D83490" w:rsidP="00D83490">
      <w:pPr>
        <w:jc w:val="both"/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</w:pPr>
      <w:r w:rsidRPr="00D83490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 xml:space="preserve">Fiebach, C. J., &amp; Friederici, A. D. (2004). Processing concrete words: fMRI evidence against a </w:t>
      </w:r>
    </w:p>
    <w:p w14:paraId="58209BDB" w14:textId="67902646" w:rsidR="00D83490" w:rsidRPr="00D83490" w:rsidRDefault="00D83490" w:rsidP="00D83490">
      <w:pPr>
        <w:ind w:firstLine="720"/>
        <w:jc w:val="both"/>
        <w:rPr>
          <w:rFonts w:eastAsia="Times New Roman" w:cs="Times New Roman"/>
          <w:lang w:val="en-US" w:eastAsia="en-GB"/>
        </w:rPr>
      </w:pPr>
      <w:r w:rsidRPr="00D83490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specific right-hemisphere involvement. </w:t>
      </w:r>
      <w:r w:rsidRPr="00D83490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val="en-US" w:eastAsia="en-GB"/>
        </w:rPr>
        <w:t>Neuropsychologia</w:t>
      </w:r>
      <w:r w:rsidRPr="00D83490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, </w:t>
      </w:r>
      <w:r w:rsidRPr="00D83490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val="en-US" w:eastAsia="en-GB"/>
        </w:rPr>
        <w:t>42</w:t>
      </w:r>
      <w:r w:rsidRPr="00D83490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(1), 62-70.</w:t>
      </w:r>
    </w:p>
    <w:p w14:paraId="4C677BA5" w14:textId="77777777" w:rsidR="00D83490" w:rsidRPr="00D83490" w:rsidRDefault="00D83490" w:rsidP="00D83490">
      <w:pPr>
        <w:jc w:val="both"/>
        <w:rPr>
          <w:rFonts w:eastAsia="Times New Roman" w:cs="Times New Roman"/>
          <w:lang w:val="en-US" w:eastAsia="en-GB"/>
        </w:rPr>
      </w:pPr>
      <w:r w:rsidRPr="00D83490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Radvansky, G. A. &amp; Ashcraft, M. H. (2014). </w:t>
      </w:r>
      <w:r w:rsidRPr="00D83490">
        <w:rPr>
          <w:rFonts w:eastAsia="Times New Roman" w:cs="Times New Roman"/>
          <w:i/>
          <w:iCs/>
          <w:color w:val="252525"/>
          <w:spacing w:val="5"/>
          <w:shd w:val="clear" w:color="auto" w:fill="FFFFFF"/>
          <w:lang w:val="en-US" w:eastAsia="en-GB"/>
        </w:rPr>
        <w:t>Cognition </w:t>
      </w:r>
      <w:r w:rsidRPr="00D83490">
        <w:rPr>
          <w:rFonts w:eastAsia="Times New Roman" w:cs="Times New Roman"/>
          <w:color w:val="252525"/>
          <w:spacing w:val="5"/>
          <w:shd w:val="clear" w:color="auto" w:fill="FFFFFF"/>
          <w:lang w:val="en-US" w:eastAsia="en-GB"/>
        </w:rPr>
        <w:t>(6. udg.). Pearson Education.</w:t>
      </w:r>
    </w:p>
    <w:p w14:paraId="7CEC516C" w14:textId="77777777" w:rsidR="00451756" w:rsidRPr="000D28A0" w:rsidRDefault="00451756" w:rsidP="00D73A0C">
      <w:pPr>
        <w:rPr>
          <w:color w:val="000000" w:themeColor="text1"/>
          <w:lang w:val="en-GB"/>
        </w:rPr>
      </w:pPr>
    </w:p>
    <w:p w14:paraId="38109F79" w14:textId="77777777" w:rsidR="000D28A0" w:rsidRPr="000D28A0" w:rsidRDefault="000D28A0" w:rsidP="00D73A0C">
      <w:pPr>
        <w:rPr>
          <w:color w:val="000000" w:themeColor="text1"/>
          <w:lang w:val="en-GB"/>
        </w:rPr>
      </w:pPr>
    </w:p>
    <w:sectPr w:rsidR="000D28A0" w:rsidRPr="000D28A0" w:rsidSect="003B61C9">
      <w:headerReference w:type="even" r:id="rId9"/>
      <w:headerReference w:type="default" r:id="rId10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77038" w14:textId="77777777" w:rsidR="00CA6C80" w:rsidRDefault="00CA6C80" w:rsidP="00706BCB">
      <w:pPr>
        <w:spacing w:line="240" w:lineRule="auto"/>
      </w:pPr>
      <w:r>
        <w:separator/>
      </w:r>
    </w:p>
  </w:endnote>
  <w:endnote w:type="continuationSeparator" w:id="0">
    <w:p w14:paraId="2B34BC94" w14:textId="77777777" w:rsidR="00CA6C80" w:rsidRDefault="00CA6C80" w:rsidP="00706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84F92" w14:textId="77777777" w:rsidR="00CA6C80" w:rsidRDefault="00CA6C80" w:rsidP="00706BCB">
      <w:pPr>
        <w:spacing w:line="240" w:lineRule="auto"/>
      </w:pPr>
      <w:r>
        <w:separator/>
      </w:r>
    </w:p>
  </w:footnote>
  <w:footnote w:type="continuationSeparator" w:id="0">
    <w:p w14:paraId="227C46A0" w14:textId="77777777" w:rsidR="00CA6C80" w:rsidRDefault="00CA6C80" w:rsidP="00706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4398448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83E7DBD" w14:textId="21F39853" w:rsidR="00D73947" w:rsidRDefault="00D73947" w:rsidP="0031154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D87C5" w14:textId="77777777" w:rsidR="00D73947" w:rsidRDefault="00D73947" w:rsidP="00D739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  <w:szCs w:val="20"/>
      </w:rPr>
      <w:id w:val="9014876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7084525" w14:textId="5A1C38C1" w:rsidR="00D73947" w:rsidRPr="007F4BD3" w:rsidRDefault="00D73947" w:rsidP="0031154B">
        <w:pPr>
          <w:pStyle w:val="Header"/>
          <w:framePr w:wrap="none" w:vAnchor="text" w:hAnchor="margin" w:xAlign="right" w:y="1"/>
          <w:rPr>
            <w:rStyle w:val="PageNumber"/>
            <w:sz w:val="20"/>
            <w:szCs w:val="20"/>
            <w:lang w:val="en-US"/>
          </w:rPr>
        </w:pPr>
        <w:r w:rsidRPr="007F4BD3">
          <w:rPr>
            <w:rStyle w:val="PageNumber"/>
            <w:sz w:val="20"/>
            <w:szCs w:val="20"/>
            <w:lang w:val="en-US"/>
          </w:rPr>
          <w:t xml:space="preserve">Page </w:t>
        </w:r>
        <w:r w:rsidRPr="00D73947">
          <w:rPr>
            <w:rStyle w:val="PageNumber"/>
            <w:sz w:val="20"/>
            <w:szCs w:val="20"/>
          </w:rPr>
          <w:fldChar w:fldCharType="begin"/>
        </w:r>
        <w:r w:rsidRPr="007F4BD3">
          <w:rPr>
            <w:rStyle w:val="PageNumber"/>
            <w:sz w:val="20"/>
            <w:szCs w:val="20"/>
            <w:lang w:val="en-US"/>
          </w:rPr>
          <w:instrText xml:space="preserve"> PAGE </w:instrText>
        </w:r>
        <w:r w:rsidRPr="00D73947">
          <w:rPr>
            <w:rStyle w:val="PageNumber"/>
            <w:sz w:val="20"/>
            <w:szCs w:val="20"/>
          </w:rPr>
          <w:fldChar w:fldCharType="separate"/>
        </w:r>
        <w:r w:rsidRPr="007F4BD3">
          <w:rPr>
            <w:rStyle w:val="PageNumber"/>
            <w:noProof/>
            <w:sz w:val="20"/>
            <w:szCs w:val="20"/>
            <w:lang w:val="en-US"/>
          </w:rPr>
          <w:t>6</w:t>
        </w:r>
        <w:r w:rsidRPr="00D73947">
          <w:rPr>
            <w:rStyle w:val="PageNumber"/>
            <w:sz w:val="20"/>
            <w:szCs w:val="20"/>
          </w:rPr>
          <w:fldChar w:fldCharType="end"/>
        </w:r>
        <w:r w:rsidR="007A4CFF" w:rsidRPr="00DB1C65">
          <w:rPr>
            <w:rStyle w:val="PageNumber"/>
            <w:sz w:val="20"/>
            <w:szCs w:val="20"/>
            <w:lang w:val="en-US"/>
          </w:rPr>
          <w:t xml:space="preserve"> of 6</w:t>
        </w:r>
      </w:p>
    </w:sdtContent>
  </w:sdt>
  <w:p w14:paraId="26BDB2E0" w14:textId="02982AC9" w:rsidR="00706BCB" w:rsidRPr="00075811" w:rsidRDefault="00706BCB" w:rsidP="00D73947">
    <w:pPr>
      <w:pStyle w:val="Header"/>
      <w:spacing w:line="360" w:lineRule="auto"/>
      <w:ind w:right="360"/>
      <w:rPr>
        <w:sz w:val="20"/>
        <w:szCs w:val="20"/>
        <w:lang w:val="en-US"/>
      </w:rPr>
    </w:pPr>
    <w:r w:rsidRPr="00075811">
      <w:rPr>
        <w:sz w:val="20"/>
        <w:szCs w:val="20"/>
        <w:lang w:val="en-US"/>
      </w:rPr>
      <w:t>Cecilie F. Strandsbjer</w:t>
    </w:r>
    <w:r w:rsidR="00B476D6">
      <w:rPr>
        <w:sz w:val="20"/>
        <w:szCs w:val="20"/>
        <w:lang w:val="en-US"/>
      </w:rPr>
      <w:t>g</w:t>
    </w:r>
    <w:r w:rsidRPr="00075811">
      <w:rPr>
        <w:sz w:val="20"/>
        <w:szCs w:val="20"/>
        <w:lang w:val="en-US"/>
      </w:rPr>
      <w:tab/>
    </w:r>
    <w:r w:rsidR="00B476D6">
      <w:rPr>
        <w:sz w:val="20"/>
        <w:szCs w:val="20"/>
        <w:lang w:val="en-US"/>
      </w:rPr>
      <w:t>Exam number: 49</w:t>
    </w:r>
    <w:r w:rsidRPr="00075811">
      <w:rPr>
        <w:sz w:val="20"/>
        <w:szCs w:val="20"/>
        <w:lang w:val="en-US"/>
      </w:rPr>
      <w:tab/>
    </w:r>
  </w:p>
  <w:p w14:paraId="56840507" w14:textId="1BA7DF33" w:rsidR="00706BCB" w:rsidRPr="00075811" w:rsidRDefault="00DB1C65" w:rsidP="00706BCB">
    <w:pPr>
      <w:pStyle w:val="Header"/>
      <w:spacing w:line="36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>Characters: 7.137</w:t>
    </w:r>
    <w:r w:rsidR="00706BCB" w:rsidRPr="00075811">
      <w:rPr>
        <w:sz w:val="20"/>
        <w:szCs w:val="20"/>
        <w:lang w:val="en-US"/>
      </w:rPr>
      <w:tab/>
    </w:r>
    <w:r w:rsidR="00706BCB" w:rsidRPr="00075811"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>Free recall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7650C"/>
    <w:multiLevelType w:val="hybridMultilevel"/>
    <w:tmpl w:val="D962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A0"/>
    <w:rsid w:val="00075811"/>
    <w:rsid w:val="000911AF"/>
    <w:rsid w:val="00091AF3"/>
    <w:rsid w:val="000D28A0"/>
    <w:rsid w:val="00136002"/>
    <w:rsid w:val="00162308"/>
    <w:rsid w:val="00166347"/>
    <w:rsid w:val="00196E06"/>
    <w:rsid w:val="0026170B"/>
    <w:rsid w:val="0027131D"/>
    <w:rsid w:val="00290477"/>
    <w:rsid w:val="0029450C"/>
    <w:rsid w:val="002B392E"/>
    <w:rsid w:val="002E3143"/>
    <w:rsid w:val="003115DD"/>
    <w:rsid w:val="003350FB"/>
    <w:rsid w:val="00374D46"/>
    <w:rsid w:val="00397DBF"/>
    <w:rsid w:val="003B61C9"/>
    <w:rsid w:val="003F4A96"/>
    <w:rsid w:val="0042708B"/>
    <w:rsid w:val="0043198A"/>
    <w:rsid w:val="00451756"/>
    <w:rsid w:val="0046020F"/>
    <w:rsid w:val="004933A4"/>
    <w:rsid w:val="00527B8D"/>
    <w:rsid w:val="0057039F"/>
    <w:rsid w:val="005B6C67"/>
    <w:rsid w:val="005C1E19"/>
    <w:rsid w:val="005E03C5"/>
    <w:rsid w:val="00681850"/>
    <w:rsid w:val="006930CE"/>
    <w:rsid w:val="00694287"/>
    <w:rsid w:val="006A0EB8"/>
    <w:rsid w:val="006E166B"/>
    <w:rsid w:val="0070255B"/>
    <w:rsid w:val="00706BCB"/>
    <w:rsid w:val="00716BDC"/>
    <w:rsid w:val="00761C24"/>
    <w:rsid w:val="00783A24"/>
    <w:rsid w:val="007A4CFF"/>
    <w:rsid w:val="007A6E69"/>
    <w:rsid w:val="007C580A"/>
    <w:rsid w:val="007C637D"/>
    <w:rsid w:val="007D66A2"/>
    <w:rsid w:val="007E4278"/>
    <w:rsid w:val="007E6B6F"/>
    <w:rsid w:val="007F4BD3"/>
    <w:rsid w:val="00810D14"/>
    <w:rsid w:val="0081509A"/>
    <w:rsid w:val="008D529E"/>
    <w:rsid w:val="008F5BEE"/>
    <w:rsid w:val="009222E4"/>
    <w:rsid w:val="00943B4A"/>
    <w:rsid w:val="00950F88"/>
    <w:rsid w:val="00962122"/>
    <w:rsid w:val="009958E7"/>
    <w:rsid w:val="009E4577"/>
    <w:rsid w:val="009E4A43"/>
    <w:rsid w:val="009F1A5E"/>
    <w:rsid w:val="00A542C6"/>
    <w:rsid w:val="00A77099"/>
    <w:rsid w:val="00A94698"/>
    <w:rsid w:val="00B07F6C"/>
    <w:rsid w:val="00B43367"/>
    <w:rsid w:val="00B476D6"/>
    <w:rsid w:val="00B577EE"/>
    <w:rsid w:val="00B779F2"/>
    <w:rsid w:val="00BA7277"/>
    <w:rsid w:val="00BC137A"/>
    <w:rsid w:val="00BC47E0"/>
    <w:rsid w:val="00BE088B"/>
    <w:rsid w:val="00BE169A"/>
    <w:rsid w:val="00BE745B"/>
    <w:rsid w:val="00BF0ADA"/>
    <w:rsid w:val="00BF1A97"/>
    <w:rsid w:val="00C16727"/>
    <w:rsid w:val="00C54072"/>
    <w:rsid w:val="00C812AE"/>
    <w:rsid w:val="00C81476"/>
    <w:rsid w:val="00CA17D2"/>
    <w:rsid w:val="00CA6C80"/>
    <w:rsid w:val="00D30B60"/>
    <w:rsid w:val="00D32388"/>
    <w:rsid w:val="00D36E6E"/>
    <w:rsid w:val="00D4111F"/>
    <w:rsid w:val="00D72FD8"/>
    <w:rsid w:val="00D73947"/>
    <w:rsid w:val="00D73A0C"/>
    <w:rsid w:val="00D83490"/>
    <w:rsid w:val="00D959DB"/>
    <w:rsid w:val="00DB1C65"/>
    <w:rsid w:val="00E13336"/>
    <w:rsid w:val="00E200C7"/>
    <w:rsid w:val="00E47999"/>
    <w:rsid w:val="00EA6239"/>
    <w:rsid w:val="00F45CB3"/>
    <w:rsid w:val="00F54938"/>
    <w:rsid w:val="00F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9AF0DC"/>
  <w15:chartTrackingRefBased/>
  <w15:docId w15:val="{11F07FC7-FFC6-F14A-82BA-5144C7C8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A97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7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8A0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8A0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0D28A0"/>
  </w:style>
  <w:style w:type="character" w:customStyle="1" w:styleId="Heading1Char">
    <w:name w:val="Heading 1 Char"/>
    <w:basedOn w:val="DefaultParagraphFont"/>
    <w:link w:val="Heading1"/>
    <w:uiPriority w:val="9"/>
    <w:rsid w:val="000D2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397DBF"/>
  </w:style>
  <w:style w:type="character" w:styleId="CommentReference">
    <w:name w:val="annotation reference"/>
    <w:basedOn w:val="DefaultParagraphFont"/>
    <w:uiPriority w:val="99"/>
    <w:semiHidden/>
    <w:unhideWhenUsed/>
    <w:rsid w:val="00397D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DBF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DB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A9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BEE"/>
    <w:pPr>
      <w:spacing w:after="0"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BEE"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47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06BCB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BC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06BCB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BCB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C63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73947"/>
  </w:style>
  <w:style w:type="character" w:styleId="Emphasis">
    <w:name w:val="Emphasis"/>
    <w:basedOn w:val="DefaultParagraphFont"/>
    <w:uiPriority w:val="20"/>
    <w:qFormat/>
    <w:rsid w:val="00D834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7be98364f8934a45/01%20PSYK2018/3.%20Semester/01%20Kognitionspsykologi/03%20&#216;velseshold/99%20Afleveringer/04%20Free%20recall/Individuel%20data/Free%20Recall2019%20-%20Databehandling%20-%20FP1922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a-DK" sz="1400"/>
              <a:t>Serial Position Effect</a:t>
            </a:r>
            <a:r>
              <a:rPr lang="da-DK" sz="1400" baseline="0"/>
              <a:t> for Different Word Lists</a:t>
            </a:r>
            <a:r>
              <a:rPr lang="da-DK" sz="1400"/>
              <a:t> (FP19225)</a:t>
            </a:r>
          </a:p>
        </c:rich>
      </c:tx>
      <c:layout>
        <c:manualLayout>
          <c:xMode val="edge"/>
          <c:yMode val="edge"/>
          <c:x val="0.16344523519979903"/>
          <c:y val="4.925097475887543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15659730677995"/>
          <c:y val="0.176768265321603"/>
          <c:w val="0.82006448592723502"/>
          <c:h val="0.60777385585422505"/>
        </c:manualLayout>
      </c:layout>
      <c:lineChart>
        <c:grouping val="standard"/>
        <c:varyColors val="0"/>
        <c:ser>
          <c:idx val="1"/>
          <c:order val="0"/>
          <c:tx>
            <c:strRef>
              <c:f>'Free Recall Enkelt FP_indtast'!$B$19</c:f>
              <c:strCache>
                <c:ptCount val="1"/>
                <c:pt idx="0">
                  <c:v>Concrete Lists</c:v>
                </c:pt>
              </c:strCache>
            </c:strRef>
          </c:tx>
          <c:spPr>
            <a:ln w="12700">
              <a:solidFill>
                <a:srgbClr val="0070C0"/>
              </a:solidFill>
            </a:ln>
          </c:spPr>
          <c:marker>
            <c:symbol val="none"/>
          </c:marker>
          <c:cat>
            <c:numRef>
              <c:f>'Free Recall Enkelt FP_indtast'!$D$18:$W$18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'Free Recall Enkelt FP_indtast'!$D$19:$W$19</c:f>
              <c:numCache>
                <c:formatCode>General</c:formatCode>
                <c:ptCount val="20"/>
                <c:pt idx="0">
                  <c:v>0.5</c:v>
                </c:pt>
                <c:pt idx="1">
                  <c:v>0.75</c:v>
                </c:pt>
                <c:pt idx="2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0.25</c:v>
                </c:pt>
                <c:pt idx="6">
                  <c:v>0.25</c:v>
                </c:pt>
                <c:pt idx="7">
                  <c:v>0.5</c:v>
                </c:pt>
                <c:pt idx="8">
                  <c:v>0</c:v>
                </c:pt>
                <c:pt idx="9">
                  <c:v>0.5</c:v>
                </c:pt>
                <c:pt idx="10">
                  <c:v>0.25</c:v>
                </c:pt>
                <c:pt idx="11">
                  <c:v>0.75</c:v>
                </c:pt>
                <c:pt idx="12">
                  <c:v>0.25</c:v>
                </c:pt>
                <c:pt idx="13">
                  <c:v>0.25</c:v>
                </c:pt>
                <c:pt idx="14">
                  <c:v>1</c:v>
                </c:pt>
                <c:pt idx="15">
                  <c:v>0.25</c:v>
                </c:pt>
                <c:pt idx="16">
                  <c:v>0.75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24-6642-AC6A-AC9E13C5F9D6}"/>
            </c:ext>
          </c:extLst>
        </c:ser>
        <c:ser>
          <c:idx val="2"/>
          <c:order val="1"/>
          <c:tx>
            <c:strRef>
              <c:f>'Free Recall Enkelt FP_indtast'!$B$20</c:f>
              <c:strCache>
                <c:ptCount val="1"/>
                <c:pt idx="0">
                  <c:v>Abstract Lists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'Free Recall Enkelt FP_indtast'!$D$18:$W$18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'Free Recall Enkelt FP_indtast'!$D$20:$W$20</c:f>
              <c:numCache>
                <c:formatCode>General</c:formatCode>
                <c:ptCount val="20"/>
                <c:pt idx="0">
                  <c:v>0.5</c:v>
                </c:pt>
                <c:pt idx="1">
                  <c:v>0.75</c:v>
                </c:pt>
                <c:pt idx="2">
                  <c:v>0.25</c:v>
                </c:pt>
                <c:pt idx="3">
                  <c:v>0.5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0.5</c:v>
                </c:pt>
                <c:pt idx="8">
                  <c:v>0.25</c:v>
                </c:pt>
                <c:pt idx="9">
                  <c:v>0.25</c:v>
                </c:pt>
                <c:pt idx="10">
                  <c:v>0.75</c:v>
                </c:pt>
                <c:pt idx="11">
                  <c:v>0.25</c:v>
                </c:pt>
                <c:pt idx="12">
                  <c:v>0</c:v>
                </c:pt>
                <c:pt idx="13">
                  <c:v>0.5</c:v>
                </c:pt>
                <c:pt idx="14">
                  <c:v>0.5</c:v>
                </c:pt>
                <c:pt idx="15">
                  <c:v>0.75</c:v>
                </c:pt>
                <c:pt idx="16">
                  <c:v>0.5</c:v>
                </c:pt>
                <c:pt idx="17">
                  <c:v>0.75</c:v>
                </c:pt>
                <c:pt idx="18">
                  <c:v>0.75</c:v>
                </c:pt>
                <c:pt idx="19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24-6642-AC6A-AC9E13C5F9D6}"/>
            </c:ext>
          </c:extLst>
        </c:ser>
        <c:ser>
          <c:idx val="3"/>
          <c:order val="2"/>
          <c:tx>
            <c:strRef>
              <c:f>'Free Recall Enkelt FP_indtast'!$B$21</c:f>
              <c:strCache>
                <c:ptCount val="1"/>
                <c:pt idx="0">
                  <c:v>Interference List</c:v>
                </c:pt>
              </c:strCache>
            </c:strRef>
          </c:tx>
          <c:spPr>
            <a:ln w="12700">
              <a:solidFill>
                <a:srgbClr val="00B050"/>
              </a:solidFill>
            </a:ln>
          </c:spPr>
          <c:marker>
            <c:symbol val="none"/>
          </c:marker>
          <c:cat>
            <c:numRef>
              <c:f>'Free Recall Enkelt FP_indtast'!$D$18:$W$18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'Free Recall Enkelt FP_indtast'!$D$21:$W$21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24-6642-AC6A-AC9E13C5F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390656"/>
        <c:axId val="84392576"/>
      </c:lineChart>
      <c:catAx>
        <c:axId val="84390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 b="0"/>
                </a:pPr>
                <a:r>
                  <a:rPr lang="en-US" sz="1400" b="0"/>
                  <a:t>Word position</a:t>
                </a:r>
              </a:p>
            </c:rich>
          </c:tx>
          <c:layout>
            <c:manualLayout>
              <c:xMode val="edge"/>
              <c:yMode val="edge"/>
              <c:x val="0.42981884355082695"/>
              <c:y val="0.8583636977657702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/>
            </a:pPr>
            <a:endParaRPr lang="da-DK"/>
          </a:p>
        </c:txPr>
        <c:crossAx val="84392576"/>
        <c:crosses val="autoZero"/>
        <c:auto val="1"/>
        <c:lblAlgn val="ctr"/>
        <c:lblOffset val="100"/>
        <c:noMultiLvlLbl val="0"/>
      </c:catAx>
      <c:valAx>
        <c:axId val="843925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400" b="0"/>
                </a:pPr>
                <a:r>
                  <a:rPr lang="da-DK" sz="1400" b="0"/>
                  <a:t>Probability of</a:t>
                </a:r>
                <a:r>
                  <a:rPr lang="da-DK" sz="1400" b="0" baseline="0"/>
                  <a:t> recall</a:t>
                </a:r>
                <a:endParaRPr lang="da-DK" sz="1400" b="0"/>
              </a:p>
            </c:rich>
          </c:tx>
          <c:layout>
            <c:manualLayout>
              <c:xMode val="edge"/>
              <c:yMode val="edge"/>
              <c:x val="2.0620874294520801E-2"/>
              <c:y val="0.2136546910130860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/>
            </a:pPr>
            <a:endParaRPr lang="da-DK"/>
          </a:p>
        </c:txPr>
        <c:crossAx val="84390656"/>
        <c:crosses val="autoZero"/>
        <c:crossBetween val="between"/>
        <c:majorUnit val="0.2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13277478360850806"/>
          <c:y val="0.93076004530831147"/>
          <c:w val="0.72611685227802103"/>
          <c:h val="6.5404260338584291E-2"/>
        </c:manualLayout>
      </c:layout>
      <c:overlay val="0"/>
      <c:txPr>
        <a:bodyPr/>
        <a:lstStyle/>
        <a:p>
          <a:pPr>
            <a:defRPr sz="1200"/>
          </a:pPr>
          <a:endParaRPr lang="da-DK"/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da-D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5DC6E-CF6F-417E-B021-101536B074E7}"/>
</file>

<file path=customXml/itemProps2.xml><?xml version="1.0" encoding="utf-8"?>
<ds:datastoreItem xmlns:ds="http://schemas.openxmlformats.org/officeDocument/2006/customXml" ds:itemID="{4DBE5344-F037-4E70-A769-D382642FB59A}"/>
</file>

<file path=customXml/itemProps3.xml><?xml version="1.0" encoding="utf-8"?>
<ds:datastoreItem xmlns:ds="http://schemas.openxmlformats.org/officeDocument/2006/customXml" ds:itemID="{3E785083-D80C-4B6C-A45C-FF9B4648B3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1228</Words>
  <Characters>6363</Characters>
  <Application>Microsoft Office Word</Application>
  <DocSecurity>0</DocSecurity>
  <Lines>113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Strandsbjerg</dc:creator>
  <cp:keywords/>
  <dc:description/>
  <cp:lastModifiedBy>Cecilie Strandsbjerg</cp:lastModifiedBy>
  <cp:revision>11</cp:revision>
  <dcterms:created xsi:type="dcterms:W3CDTF">2019-11-30T14:36:00Z</dcterms:created>
  <dcterms:modified xsi:type="dcterms:W3CDTF">2019-12-02T15:54:00Z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