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CCE" w:rsidRPr="00517CB0" w:rsidRDefault="00B86CCE" w:rsidP="00D515CC">
      <w:pPr>
        <w:pStyle w:val="Heading1"/>
        <w:jc w:val="both"/>
        <w:rPr>
          <w:b/>
          <w:bCs/>
          <w:color w:val="000000" w:themeColor="text1"/>
          <w:lang w:val="en-GB"/>
        </w:rPr>
      </w:pPr>
      <w:r w:rsidRPr="00120500">
        <w:rPr>
          <w:b/>
          <w:bCs/>
          <w:color w:val="000000" w:themeColor="text1"/>
          <w:lang w:val="en-GB"/>
        </w:rPr>
        <w:t>I</w:t>
      </w:r>
      <w:r w:rsidR="00E92B22">
        <w:rPr>
          <w:b/>
          <w:bCs/>
          <w:color w:val="000000" w:themeColor="text1"/>
          <w:lang w:val="en-GB"/>
        </w:rPr>
        <w:t>owa</w:t>
      </w:r>
      <w:r w:rsidRPr="00120500">
        <w:rPr>
          <w:b/>
          <w:bCs/>
          <w:color w:val="000000" w:themeColor="text1"/>
          <w:lang w:val="en-GB"/>
        </w:rPr>
        <w:t xml:space="preserve"> Gambling Task</w:t>
      </w:r>
    </w:p>
    <w:p w:rsidR="00B86CCE" w:rsidRPr="00120500" w:rsidRDefault="00B86CCE" w:rsidP="00D515CC">
      <w:pPr>
        <w:pStyle w:val="Heading1"/>
        <w:jc w:val="both"/>
        <w:rPr>
          <w:b/>
          <w:bCs/>
          <w:color w:val="000000" w:themeColor="text1"/>
          <w:lang w:val="en-GB"/>
        </w:rPr>
      </w:pPr>
      <w:r w:rsidRPr="00120500">
        <w:rPr>
          <w:b/>
          <w:bCs/>
          <w:color w:val="000000" w:themeColor="text1"/>
          <w:lang w:val="en-GB"/>
        </w:rPr>
        <w:t>Introduction</w:t>
      </w:r>
    </w:p>
    <w:p w:rsidR="00487F93" w:rsidRDefault="00517CB0" w:rsidP="00D515CC">
      <w:pPr>
        <w:jc w:val="both"/>
        <w:rPr>
          <w:color w:val="000000" w:themeColor="text1"/>
          <w:lang w:val="en-GB"/>
        </w:rPr>
      </w:pPr>
      <w:r>
        <w:rPr>
          <w:color w:val="000000" w:themeColor="text1"/>
          <w:lang w:val="en-GB"/>
        </w:rPr>
        <w:t>The experimental paradigm used in this was first developed by Antonio Damasio and colleagues (1994), and aims to investigate real-life decision-making. Real-life situations rarely provide the necessary information needed to make one certainly correct decision, and hence such decisions are often made without sufficient knowledge available. One might say that people are likely to base such decision on intuition (Dunn et al., 2010).</w:t>
      </w:r>
    </w:p>
    <w:p w:rsidR="00487F93" w:rsidRDefault="00487F93" w:rsidP="00D515CC">
      <w:pPr>
        <w:ind w:firstLine="720"/>
        <w:jc w:val="both"/>
        <w:rPr>
          <w:color w:val="000000" w:themeColor="text1"/>
          <w:lang w:val="en-GB"/>
        </w:rPr>
      </w:pPr>
      <w:r>
        <w:rPr>
          <w:color w:val="000000" w:themeColor="text1"/>
          <w:lang w:val="en-GB"/>
        </w:rPr>
        <w:t>Findings by Damasio and colleagues (1994) have been linked to the somatic marker hypothesis, which posits that processing of somatic states, linked to certain emotional states, guide behaviour.</w:t>
      </w:r>
    </w:p>
    <w:p w:rsidR="00487F93" w:rsidRDefault="00487F93" w:rsidP="00D515CC">
      <w:pPr>
        <w:jc w:val="both"/>
        <w:rPr>
          <w:color w:val="000000" w:themeColor="text1"/>
          <w:lang w:val="en-GB"/>
        </w:rPr>
      </w:pPr>
    </w:p>
    <w:p w:rsidR="00E51F7F" w:rsidRDefault="009D7720" w:rsidP="00D515CC">
      <w:pPr>
        <w:jc w:val="both"/>
        <w:rPr>
          <w:color w:val="000000" w:themeColor="text1"/>
          <w:lang w:val="en-GB"/>
        </w:rPr>
      </w:pPr>
      <w:r>
        <w:rPr>
          <w:color w:val="000000" w:themeColor="text1"/>
          <w:lang w:val="en-GB"/>
        </w:rPr>
        <w:t xml:space="preserve">The </w:t>
      </w:r>
      <w:r w:rsidR="00E51F7F">
        <w:rPr>
          <w:color w:val="000000" w:themeColor="text1"/>
          <w:lang w:val="en-GB"/>
        </w:rPr>
        <w:t>Iowa</w:t>
      </w:r>
      <w:r>
        <w:rPr>
          <w:color w:val="000000" w:themeColor="text1"/>
          <w:lang w:val="en-GB"/>
        </w:rPr>
        <w:t xml:space="preserve"> Gambling Task</w:t>
      </w:r>
      <w:r w:rsidR="00195B3E">
        <w:rPr>
          <w:color w:val="000000" w:themeColor="text1"/>
          <w:lang w:val="en-GB"/>
        </w:rPr>
        <w:t>, in which participants play a card-drawing game for a fictive economic prize,</w:t>
      </w:r>
      <w:r>
        <w:rPr>
          <w:color w:val="000000" w:themeColor="text1"/>
          <w:lang w:val="en-GB"/>
        </w:rPr>
        <w:t xml:space="preserve"> is a systematic way of examining real-life decision-making (</w:t>
      </w:r>
      <w:r w:rsidR="00D515CC">
        <w:rPr>
          <w:lang w:val="en-GB"/>
        </w:rPr>
        <w:t xml:space="preserve">Bechara, A., Damasio, A. R., Damasio, H., Anderson, S. W., </w:t>
      </w:r>
      <w:r>
        <w:rPr>
          <w:color w:val="000000" w:themeColor="text1"/>
          <w:lang w:val="en-GB"/>
        </w:rPr>
        <w:t>1994).</w:t>
      </w:r>
      <w:r w:rsidR="00195B3E">
        <w:rPr>
          <w:color w:val="000000" w:themeColor="text1"/>
          <w:lang w:val="en-GB"/>
        </w:rPr>
        <w:t xml:space="preserve"> In this task, some decks are profitable and some are non-profitable.</w:t>
      </w:r>
      <w:r w:rsidR="00487F93">
        <w:rPr>
          <w:color w:val="000000" w:themeColor="text1"/>
          <w:lang w:val="en-GB"/>
        </w:rPr>
        <w:t xml:space="preserve"> </w:t>
      </w:r>
      <w:r w:rsidR="00D31523">
        <w:rPr>
          <w:color w:val="000000" w:themeColor="text1"/>
          <w:lang w:val="en-GB"/>
        </w:rPr>
        <w:t xml:space="preserve">It is </w:t>
      </w:r>
      <w:r w:rsidR="00E51F7F">
        <w:rPr>
          <w:color w:val="000000" w:themeColor="text1"/>
          <w:lang w:val="en-GB"/>
        </w:rPr>
        <w:t>hypothesised</w:t>
      </w:r>
      <w:r w:rsidR="00D31523">
        <w:rPr>
          <w:color w:val="000000" w:themeColor="text1"/>
          <w:lang w:val="en-GB"/>
        </w:rPr>
        <w:t xml:space="preserve"> that participants will learn which decks are profitable over the course of the task, and therefore </w:t>
      </w:r>
      <w:r w:rsidR="00E51F7F">
        <w:rPr>
          <w:color w:val="000000" w:themeColor="text1"/>
          <w:lang w:val="en-GB"/>
        </w:rPr>
        <w:t xml:space="preserve">draw more cards from these decks and </w:t>
      </w:r>
      <w:r w:rsidR="00D11B38">
        <w:rPr>
          <w:color w:val="000000" w:themeColor="text1"/>
          <w:lang w:val="en-GB"/>
        </w:rPr>
        <w:t>obtain a greater</w:t>
      </w:r>
      <w:r w:rsidR="00D31523">
        <w:rPr>
          <w:color w:val="000000" w:themeColor="text1"/>
          <w:lang w:val="en-GB"/>
        </w:rPr>
        <w:t xml:space="preserve"> end capital in </w:t>
      </w:r>
      <w:r w:rsidR="00D11B38">
        <w:rPr>
          <w:color w:val="000000" w:themeColor="text1"/>
          <w:lang w:val="en-GB"/>
        </w:rPr>
        <w:t xml:space="preserve">the second than in the first </w:t>
      </w:r>
      <w:r w:rsidR="00D31523">
        <w:rPr>
          <w:color w:val="000000" w:themeColor="text1"/>
          <w:lang w:val="en-GB"/>
        </w:rPr>
        <w:t>session</w:t>
      </w:r>
      <w:r w:rsidR="00D11B38">
        <w:rPr>
          <w:color w:val="000000" w:themeColor="text1"/>
          <w:lang w:val="en-GB"/>
        </w:rPr>
        <w:t>.</w:t>
      </w:r>
    </w:p>
    <w:p w:rsidR="00F65A54" w:rsidRDefault="00F65A54" w:rsidP="00D515CC">
      <w:pPr>
        <w:ind w:firstLine="720"/>
        <w:jc w:val="both"/>
        <w:rPr>
          <w:color w:val="000000" w:themeColor="text1"/>
          <w:lang w:val="en-GB"/>
        </w:rPr>
      </w:pPr>
      <w:r>
        <w:rPr>
          <w:color w:val="000000" w:themeColor="text1"/>
          <w:lang w:val="en-GB"/>
        </w:rPr>
        <w:t>Some studies have suggested that risk tolerance declines with age (</w:t>
      </w:r>
      <w:r w:rsidR="00487F93">
        <w:rPr>
          <w:color w:val="000000" w:themeColor="text1"/>
          <w:lang w:val="en-GB"/>
        </w:rPr>
        <w:t>Purves</w:t>
      </w:r>
      <w:r w:rsidR="00D515CC">
        <w:rPr>
          <w:color w:val="000000" w:themeColor="text1"/>
          <w:lang w:val="en-GB"/>
        </w:rPr>
        <w:t xml:space="preserve"> et al.</w:t>
      </w:r>
      <w:r w:rsidR="00487F93">
        <w:rPr>
          <w:color w:val="000000" w:themeColor="text1"/>
          <w:lang w:val="en-GB"/>
        </w:rPr>
        <w:t>, 2013</w:t>
      </w:r>
      <w:r>
        <w:rPr>
          <w:color w:val="000000" w:themeColor="text1"/>
          <w:lang w:val="en-GB"/>
        </w:rPr>
        <w:t xml:space="preserve">), and thus it is further hypothesised that older people will play safer than younger </w:t>
      </w:r>
      <w:r w:rsidR="00D11B38">
        <w:rPr>
          <w:color w:val="000000" w:themeColor="text1"/>
          <w:lang w:val="en-GB"/>
        </w:rPr>
        <w:t>ones</w:t>
      </w:r>
      <w:r>
        <w:rPr>
          <w:color w:val="000000" w:themeColor="text1"/>
          <w:lang w:val="en-GB"/>
        </w:rPr>
        <w:t>.</w:t>
      </w:r>
    </w:p>
    <w:p w:rsidR="00B86CCE" w:rsidRPr="00120500" w:rsidRDefault="00B86CCE" w:rsidP="00D515CC">
      <w:pPr>
        <w:pStyle w:val="Heading1"/>
        <w:jc w:val="both"/>
        <w:rPr>
          <w:b/>
          <w:bCs/>
          <w:color w:val="000000" w:themeColor="text1"/>
          <w:lang w:val="en-GB"/>
        </w:rPr>
      </w:pPr>
      <w:r w:rsidRPr="00120500">
        <w:rPr>
          <w:b/>
          <w:bCs/>
          <w:color w:val="000000" w:themeColor="text1"/>
          <w:lang w:val="en-GB"/>
        </w:rPr>
        <w:t>Method</w:t>
      </w:r>
    </w:p>
    <w:p w:rsidR="00B86CCE" w:rsidRPr="00120500" w:rsidRDefault="00B86CCE" w:rsidP="00D515CC">
      <w:pPr>
        <w:jc w:val="both"/>
        <w:rPr>
          <w:lang w:val="en-GB"/>
        </w:rPr>
      </w:pPr>
      <w:r w:rsidRPr="00120500">
        <w:rPr>
          <w:lang w:val="en-GB"/>
        </w:rPr>
        <w:t xml:space="preserve">This experiment included </w:t>
      </w:r>
      <w:r w:rsidRPr="00120500">
        <w:rPr>
          <w:i/>
          <w:iCs/>
          <w:lang w:val="en-GB"/>
        </w:rPr>
        <w:t>N</w:t>
      </w:r>
      <w:r w:rsidRPr="00120500">
        <w:rPr>
          <w:lang w:val="en-GB"/>
        </w:rPr>
        <w:t xml:space="preserve"> = </w:t>
      </w:r>
      <w:r w:rsidR="00D042EF" w:rsidRPr="00120500">
        <w:rPr>
          <w:lang w:val="en-GB"/>
        </w:rPr>
        <w:t>203</w:t>
      </w:r>
      <w:r w:rsidRPr="00120500">
        <w:rPr>
          <w:lang w:val="en-GB"/>
        </w:rPr>
        <w:t xml:space="preserve"> participants, all psychology students at UCPH. Sex differences were not considered.</w:t>
      </w:r>
    </w:p>
    <w:p w:rsidR="00B86CCE" w:rsidRPr="00120500" w:rsidRDefault="00B86CCE" w:rsidP="00D515CC">
      <w:pPr>
        <w:jc w:val="both"/>
        <w:rPr>
          <w:color w:val="000000" w:themeColor="text1"/>
          <w:lang w:val="en-GB"/>
        </w:rPr>
      </w:pPr>
    </w:p>
    <w:p w:rsidR="00B86CCE" w:rsidRPr="00120500" w:rsidRDefault="00B86CCE" w:rsidP="00D515CC">
      <w:pPr>
        <w:pStyle w:val="Heading2"/>
        <w:jc w:val="both"/>
        <w:rPr>
          <w:b/>
          <w:bCs/>
          <w:color w:val="000000" w:themeColor="text1"/>
          <w:lang w:val="en-GB"/>
        </w:rPr>
      </w:pPr>
      <w:r w:rsidRPr="00120500">
        <w:rPr>
          <w:b/>
          <w:bCs/>
          <w:color w:val="000000" w:themeColor="text1"/>
          <w:lang w:val="en-GB"/>
        </w:rPr>
        <w:t>Materials</w:t>
      </w:r>
    </w:p>
    <w:p w:rsidR="00B86CCE" w:rsidRPr="00120500" w:rsidRDefault="00DB6275" w:rsidP="00D515CC">
      <w:pPr>
        <w:pStyle w:val="ListParagraph"/>
        <w:numPr>
          <w:ilvl w:val="0"/>
          <w:numId w:val="1"/>
        </w:numPr>
        <w:jc w:val="both"/>
        <w:rPr>
          <w:lang w:val="en-GB"/>
        </w:rPr>
      </w:pPr>
      <w:r>
        <w:rPr>
          <w:lang w:val="en-GB"/>
        </w:rPr>
        <w:t>Iowa</w:t>
      </w:r>
      <w:r w:rsidR="003E403A" w:rsidRPr="00120500">
        <w:rPr>
          <w:lang w:val="en-GB"/>
        </w:rPr>
        <w:t xml:space="preserve"> </w:t>
      </w:r>
      <w:r>
        <w:rPr>
          <w:lang w:val="en-GB"/>
        </w:rPr>
        <w:t>G</w:t>
      </w:r>
      <w:r w:rsidR="003E403A" w:rsidRPr="00120500">
        <w:rPr>
          <w:lang w:val="en-GB"/>
        </w:rPr>
        <w:t xml:space="preserve">ambling </w:t>
      </w:r>
      <w:r>
        <w:rPr>
          <w:lang w:val="en-GB"/>
        </w:rPr>
        <w:t>T</w:t>
      </w:r>
      <w:r w:rsidR="003E403A" w:rsidRPr="00120500">
        <w:rPr>
          <w:lang w:val="en-GB"/>
        </w:rPr>
        <w:t>ask Eprime file</w:t>
      </w:r>
    </w:p>
    <w:p w:rsidR="003E403A" w:rsidRPr="00120500" w:rsidRDefault="003E403A" w:rsidP="00D515CC">
      <w:pPr>
        <w:pStyle w:val="ListParagraph"/>
        <w:numPr>
          <w:ilvl w:val="0"/>
          <w:numId w:val="1"/>
        </w:numPr>
        <w:jc w:val="both"/>
        <w:rPr>
          <w:lang w:val="en-GB"/>
        </w:rPr>
      </w:pPr>
      <w:r w:rsidRPr="00120500">
        <w:rPr>
          <w:lang w:val="en-GB"/>
        </w:rPr>
        <w:t>Headphones</w:t>
      </w:r>
    </w:p>
    <w:p w:rsidR="003E403A" w:rsidRPr="00120500" w:rsidRDefault="00487F93" w:rsidP="00D515CC">
      <w:pPr>
        <w:pStyle w:val="ListParagraph"/>
        <w:numPr>
          <w:ilvl w:val="0"/>
          <w:numId w:val="1"/>
        </w:numPr>
        <w:jc w:val="both"/>
        <w:rPr>
          <w:lang w:val="en-GB"/>
        </w:rPr>
      </w:pPr>
      <w:r>
        <w:rPr>
          <w:lang w:val="en-GB"/>
        </w:rPr>
        <w:t>Q</w:t>
      </w:r>
      <w:r w:rsidR="003E403A" w:rsidRPr="00120500">
        <w:rPr>
          <w:lang w:val="en-GB"/>
        </w:rPr>
        <w:t>uestionnaire</w:t>
      </w:r>
      <w:r>
        <w:rPr>
          <w:lang w:val="en-GB"/>
        </w:rPr>
        <w:t xml:space="preserve"> for reflection</w:t>
      </w:r>
    </w:p>
    <w:p w:rsidR="00B86CCE" w:rsidRPr="00120500" w:rsidRDefault="00B86CCE" w:rsidP="00D515CC">
      <w:pPr>
        <w:jc w:val="both"/>
        <w:rPr>
          <w:color w:val="000000" w:themeColor="text1"/>
          <w:lang w:val="en-GB"/>
        </w:rPr>
      </w:pPr>
    </w:p>
    <w:p w:rsidR="00195B3E" w:rsidRPr="00487F93" w:rsidRDefault="00B86CCE" w:rsidP="00D515CC">
      <w:pPr>
        <w:pStyle w:val="Heading2"/>
        <w:jc w:val="both"/>
        <w:rPr>
          <w:b/>
          <w:bCs/>
          <w:color w:val="000000" w:themeColor="text1"/>
          <w:lang w:val="en-GB"/>
        </w:rPr>
      </w:pPr>
      <w:r w:rsidRPr="00120500">
        <w:rPr>
          <w:b/>
          <w:bCs/>
          <w:color w:val="000000" w:themeColor="text1"/>
          <w:lang w:val="en-GB"/>
        </w:rPr>
        <w:lastRenderedPageBreak/>
        <w:t>Test procedure</w:t>
      </w:r>
    </w:p>
    <w:p w:rsidR="00B86CCE" w:rsidRPr="00120500" w:rsidRDefault="00EF7024" w:rsidP="00D515CC">
      <w:pPr>
        <w:jc w:val="both"/>
        <w:rPr>
          <w:color w:val="000000" w:themeColor="text1"/>
          <w:lang w:val="en-GB"/>
        </w:rPr>
      </w:pPr>
      <w:r w:rsidRPr="00120500">
        <w:rPr>
          <w:color w:val="000000" w:themeColor="text1"/>
          <w:lang w:val="en-GB"/>
        </w:rPr>
        <w:t xml:space="preserve">The experiment was computer-based and conducted using an Eprime file. </w:t>
      </w:r>
      <w:r w:rsidR="00D11B38">
        <w:rPr>
          <w:color w:val="000000" w:themeColor="text1"/>
          <w:lang w:val="en-GB"/>
        </w:rPr>
        <w:t>The participant (P)</w:t>
      </w:r>
      <w:r w:rsidRPr="00120500">
        <w:rPr>
          <w:color w:val="000000" w:themeColor="text1"/>
          <w:lang w:val="en-GB"/>
        </w:rPr>
        <w:t xml:space="preserve"> </w:t>
      </w:r>
      <w:r w:rsidR="005F70DF">
        <w:rPr>
          <w:color w:val="000000" w:themeColor="text1"/>
          <w:lang w:val="en-GB"/>
        </w:rPr>
        <w:t>read</w:t>
      </w:r>
      <w:r w:rsidRPr="00120500">
        <w:rPr>
          <w:color w:val="000000" w:themeColor="text1"/>
          <w:lang w:val="en-GB"/>
        </w:rPr>
        <w:t xml:space="preserve"> </w:t>
      </w:r>
      <w:r w:rsidR="005F70DF">
        <w:rPr>
          <w:color w:val="000000" w:themeColor="text1"/>
          <w:lang w:val="en-GB"/>
        </w:rPr>
        <w:t xml:space="preserve">an </w:t>
      </w:r>
      <w:r w:rsidRPr="00120500">
        <w:rPr>
          <w:color w:val="000000" w:themeColor="text1"/>
          <w:lang w:val="en-GB"/>
        </w:rPr>
        <w:t xml:space="preserve">on-screen </w:t>
      </w:r>
      <w:r w:rsidR="005F70DF">
        <w:rPr>
          <w:color w:val="000000" w:themeColor="text1"/>
          <w:lang w:val="en-GB"/>
        </w:rPr>
        <w:t>introduction</w:t>
      </w:r>
      <w:r w:rsidRPr="00120500">
        <w:rPr>
          <w:color w:val="000000" w:themeColor="text1"/>
          <w:lang w:val="en-GB"/>
        </w:rPr>
        <w:t xml:space="preserve"> stating that </w:t>
      </w:r>
      <w:r w:rsidR="00D11B38">
        <w:rPr>
          <w:color w:val="000000" w:themeColor="text1"/>
          <w:lang w:val="en-GB"/>
        </w:rPr>
        <w:t xml:space="preserve">they were </w:t>
      </w:r>
      <w:r w:rsidRPr="00120500">
        <w:rPr>
          <w:color w:val="000000" w:themeColor="text1"/>
          <w:lang w:val="en-GB"/>
        </w:rPr>
        <w:t>to participate in a card</w:t>
      </w:r>
      <w:r w:rsidR="00D515CC">
        <w:rPr>
          <w:color w:val="000000" w:themeColor="text1"/>
          <w:lang w:val="en-GB"/>
        </w:rPr>
        <w:t>-drawing</w:t>
      </w:r>
      <w:r w:rsidRPr="00120500">
        <w:rPr>
          <w:color w:val="000000" w:themeColor="text1"/>
          <w:lang w:val="en-GB"/>
        </w:rPr>
        <w:t xml:space="preserve"> game, the purpose being to earn as much money as possible. P was told that each deck would elicit a reward, that rewards varied between decks, and that some decks would occasionally also elicit a penalty.</w:t>
      </w:r>
      <w:r w:rsidR="000654C0">
        <w:rPr>
          <w:color w:val="000000" w:themeColor="text1"/>
          <w:lang w:val="en-GB"/>
        </w:rPr>
        <w:t xml:space="preserve"> Unknown to the participant, decks C and D were profitable, whereas decks A and B were non-profitable.</w:t>
      </w:r>
      <w:r w:rsidR="005F70DF">
        <w:rPr>
          <w:color w:val="000000" w:themeColor="text1"/>
          <w:lang w:val="en-GB"/>
        </w:rPr>
        <w:t xml:space="preserve"> The start capital was DKK 2000.</w:t>
      </w:r>
    </w:p>
    <w:p w:rsidR="00EF7024" w:rsidRPr="00120500" w:rsidRDefault="000654C0" w:rsidP="00D515CC">
      <w:pPr>
        <w:ind w:firstLine="720"/>
        <w:jc w:val="both"/>
        <w:rPr>
          <w:color w:val="000000" w:themeColor="text1"/>
          <w:lang w:val="en-GB"/>
        </w:rPr>
      </w:pPr>
      <w:r>
        <w:rPr>
          <w:color w:val="000000" w:themeColor="text1"/>
          <w:lang w:val="en-GB"/>
        </w:rPr>
        <w:t>When P drew a card</w:t>
      </w:r>
      <w:r w:rsidR="00EF7024" w:rsidRPr="00120500">
        <w:rPr>
          <w:color w:val="000000" w:themeColor="text1"/>
          <w:lang w:val="en-GB"/>
        </w:rPr>
        <w:t xml:space="preserve">, the according reward or penalty was shown </w:t>
      </w:r>
      <w:r w:rsidR="00D11B38">
        <w:rPr>
          <w:color w:val="000000" w:themeColor="text1"/>
          <w:lang w:val="en-GB"/>
        </w:rPr>
        <w:t xml:space="preserve">on-screen and a </w:t>
      </w:r>
      <w:r w:rsidR="00D515CC">
        <w:rPr>
          <w:color w:val="000000" w:themeColor="text1"/>
          <w:lang w:val="en-GB"/>
        </w:rPr>
        <w:t>corresponding sound was played via headphones</w:t>
      </w:r>
      <w:r w:rsidR="00EF7024" w:rsidRPr="00120500">
        <w:rPr>
          <w:color w:val="000000" w:themeColor="text1"/>
          <w:lang w:val="en-GB"/>
        </w:rPr>
        <w:t xml:space="preserve">. Volume and length of sounds varied with size of reward or penalty. The current </w:t>
      </w:r>
      <w:r w:rsidR="00162823">
        <w:rPr>
          <w:color w:val="000000" w:themeColor="text1"/>
          <w:lang w:val="en-GB"/>
        </w:rPr>
        <w:t>capital</w:t>
      </w:r>
      <w:r w:rsidR="00EF7024" w:rsidRPr="00120500">
        <w:rPr>
          <w:color w:val="000000" w:themeColor="text1"/>
          <w:lang w:val="en-GB"/>
        </w:rPr>
        <w:t xml:space="preserve"> </w:t>
      </w:r>
      <w:r w:rsidR="00162823">
        <w:rPr>
          <w:color w:val="000000" w:themeColor="text1"/>
          <w:lang w:val="en-GB"/>
        </w:rPr>
        <w:t>was</w:t>
      </w:r>
      <w:r w:rsidR="00EF7024" w:rsidRPr="00120500">
        <w:rPr>
          <w:color w:val="000000" w:themeColor="text1"/>
          <w:lang w:val="en-GB"/>
        </w:rPr>
        <w:t xml:space="preserve"> shown at the bottom of the screen.</w:t>
      </w:r>
    </w:p>
    <w:p w:rsidR="00EF7024" w:rsidRPr="00120500" w:rsidRDefault="000654C0" w:rsidP="00D515CC">
      <w:pPr>
        <w:ind w:firstLine="720"/>
        <w:jc w:val="both"/>
        <w:rPr>
          <w:color w:val="000000" w:themeColor="text1"/>
          <w:lang w:val="en-GB"/>
        </w:rPr>
      </w:pPr>
      <w:r>
        <w:rPr>
          <w:color w:val="000000" w:themeColor="text1"/>
          <w:lang w:val="en-GB"/>
        </w:rPr>
        <w:t>There was an overall 100 draws per trial, unknown to P. Two trials were conducted consecutively, and</w:t>
      </w:r>
      <w:r w:rsidR="00EF7024" w:rsidRPr="00120500">
        <w:rPr>
          <w:color w:val="000000" w:themeColor="text1"/>
          <w:lang w:val="en-GB"/>
        </w:rPr>
        <w:t xml:space="preserve"> P was asked to estimate frequencies and average size of rewards and penalties for each deck</w:t>
      </w:r>
      <w:r w:rsidR="009B4897">
        <w:rPr>
          <w:color w:val="000000" w:themeColor="text1"/>
          <w:lang w:val="en-GB"/>
        </w:rPr>
        <w:t>, and to disclose any particular strategies used</w:t>
      </w:r>
      <w:r>
        <w:rPr>
          <w:color w:val="000000" w:themeColor="text1"/>
          <w:lang w:val="en-GB"/>
        </w:rPr>
        <w:t>, following each session</w:t>
      </w:r>
      <w:r w:rsidR="00EF7024" w:rsidRPr="00120500">
        <w:rPr>
          <w:color w:val="000000" w:themeColor="text1"/>
          <w:lang w:val="en-GB"/>
        </w:rPr>
        <w:t>.</w:t>
      </w:r>
    </w:p>
    <w:p w:rsidR="00B86CCE" w:rsidRDefault="00B86CCE" w:rsidP="00D515CC">
      <w:pPr>
        <w:pStyle w:val="Heading1"/>
        <w:jc w:val="both"/>
        <w:rPr>
          <w:b/>
          <w:bCs/>
          <w:color w:val="000000" w:themeColor="text1"/>
          <w:lang w:val="en-GB"/>
        </w:rPr>
      </w:pPr>
      <w:r w:rsidRPr="00120500">
        <w:rPr>
          <w:b/>
          <w:bCs/>
          <w:color w:val="000000" w:themeColor="text1"/>
          <w:lang w:val="en-GB"/>
        </w:rPr>
        <w:t>Results</w:t>
      </w:r>
    </w:p>
    <w:p w:rsidR="00122DD2" w:rsidRDefault="00122DD2" w:rsidP="00D515CC">
      <w:pPr>
        <w:jc w:val="both"/>
        <w:rPr>
          <w:lang w:val="en-GB"/>
        </w:rPr>
      </w:pPr>
      <w:r>
        <w:rPr>
          <w:lang w:val="en-GB"/>
        </w:rPr>
        <w:t>All statistic</w:t>
      </w:r>
      <w:r w:rsidR="00690DB8">
        <w:rPr>
          <w:lang w:val="en-GB"/>
        </w:rPr>
        <w:t>al</w:t>
      </w:r>
      <w:r>
        <w:rPr>
          <w:lang w:val="en-GB"/>
        </w:rPr>
        <w:t xml:space="preserve"> results were obtained using SPSS.</w:t>
      </w:r>
    </w:p>
    <w:p w:rsidR="00122DD2" w:rsidRPr="00122DD2" w:rsidRDefault="00122DD2" w:rsidP="00D515CC">
      <w:pPr>
        <w:jc w:val="both"/>
        <w:rPr>
          <w:lang w:val="en-GB"/>
        </w:rPr>
      </w:pPr>
    </w:p>
    <w:p w:rsidR="00B86CCE" w:rsidRPr="00120500" w:rsidRDefault="000654C0" w:rsidP="00D515CC">
      <w:pPr>
        <w:pStyle w:val="Heading2"/>
        <w:jc w:val="both"/>
        <w:rPr>
          <w:b/>
          <w:bCs/>
          <w:color w:val="000000" w:themeColor="text1"/>
          <w:lang w:val="en-GB"/>
        </w:rPr>
      </w:pPr>
      <w:r>
        <w:rPr>
          <w:b/>
          <w:bCs/>
          <w:color w:val="000000" w:themeColor="text1"/>
          <w:lang w:val="en-GB"/>
        </w:rPr>
        <w:t>Participants learn which decks are profitable</w:t>
      </w:r>
    </w:p>
    <w:p w:rsidR="00120500" w:rsidRPr="00120500" w:rsidRDefault="00120500" w:rsidP="00D515CC">
      <w:pPr>
        <w:jc w:val="both"/>
        <w:rPr>
          <w:lang w:val="en-GB"/>
        </w:rPr>
      </w:pPr>
      <w:r w:rsidRPr="00120500">
        <w:rPr>
          <w:lang w:val="en-GB"/>
        </w:rPr>
        <w:t>Figure 1 displays mean number of draws per pile for sessions 1 and 2.</w:t>
      </w:r>
    </w:p>
    <w:p w:rsidR="00F65A54" w:rsidRDefault="00120500" w:rsidP="00D515CC">
      <w:pPr>
        <w:keepNext/>
        <w:jc w:val="center"/>
      </w:pPr>
      <w:r w:rsidRPr="00120500">
        <w:rPr>
          <w:noProof/>
          <w:lang w:val="en-GB"/>
        </w:rPr>
        <w:drawing>
          <wp:inline distT="0" distB="0" distL="0" distR="0" wp14:anchorId="38D6DEDC" wp14:editId="1F7CF763">
            <wp:extent cx="5600393" cy="32004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665"/>
                    <a:stretch/>
                  </pic:blipFill>
                  <pic:spPr bwMode="auto">
                    <a:xfrm>
                      <a:off x="0" y="0"/>
                      <a:ext cx="5618919" cy="3210987"/>
                    </a:xfrm>
                    <a:prstGeom prst="rect">
                      <a:avLst/>
                    </a:prstGeom>
                    <a:ln>
                      <a:noFill/>
                    </a:ln>
                    <a:extLst>
                      <a:ext uri="{53640926-AAD7-44D8-BBD7-CCE9431645EC}">
                        <a14:shadowObscured xmlns:a14="http://schemas.microsoft.com/office/drawing/2010/main"/>
                      </a:ext>
                    </a:extLst>
                  </pic:spPr>
                </pic:pic>
              </a:graphicData>
            </a:graphic>
          </wp:inline>
        </w:drawing>
      </w:r>
    </w:p>
    <w:p w:rsidR="00120500" w:rsidRDefault="00F65A54" w:rsidP="00D515CC">
      <w:pPr>
        <w:pStyle w:val="Caption"/>
        <w:jc w:val="center"/>
        <w:rPr>
          <w:color w:val="000000" w:themeColor="text1"/>
          <w:lang w:val="en-GB"/>
        </w:rPr>
      </w:pPr>
      <w:r w:rsidRPr="00F65A54">
        <w:rPr>
          <w:color w:val="000000" w:themeColor="text1"/>
          <w:lang w:val="en-US"/>
        </w:rPr>
        <w:t xml:space="preserve">Figure </w:t>
      </w:r>
      <w:r w:rsidRPr="00F65A54">
        <w:rPr>
          <w:color w:val="000000" w:themeColor="text1"/>
        </w:rPr>
        <w:fldChar w:fldCharType="begin"/>
      </w:r>
      <w:r w:rsidRPr="00F65A54">
        <w:rPr>
          <w:color w:val="000000" w:themeColor="text1"/>
          <w:lang w:val="en-US"/>
        </w:rPr>
        <w:instrText xml:space="preserve"> SEQ Figure \* ARABIC </w:instrText>
      </w:r>
      <w:r w:rsidRPr="00F65A54">
        <w:rPr>
          <w:color w:val="000000" w:themeColor="text1"/>
        </w:rPr>
        <w:fldChar w:fldCharType="separate"/>
      </w:r>
      <w:r w:rsidR="000F4FE1">
        <w:rPr>
          <w:noProof/>
          <w:color w:val="000000" w:themeColor="text1"/>
          <w:lang w:val="en-US"/>
        </w:rPr>
        <w:t>1</w:t>
      </w:r>
      <w:r w:rsidRPr="00F65A54">
        <w:rPr>
          <w:color w:val="000000" w:themeColor="text1"/>
        </w:rPr>
        <w:fldChar w:fldCharType="end"/>
      </w:r>
      <w:r w:rsidRPr="00F65A54">
        <w:rPr>
          <w:color w:val="000000" w:themeColor="text1"/>
          <w:lang w:val="en-US"/>
        </w:rPr>
        <w:t>: Mean number of draws per deck in both sessions for entire sample.</w:t>
      </w:r>
    </w:p>
    <w:p w:rsidR="00D515CC" w:rsidRDefault="00D515CC" w:rsidP="00D515CC">
      <w:pPr>
        <w:jc w:val="both"/>
        <w:rPr>
          <w:color w:val="000000" w:themeColor="text1"/>
          <w:lang w:val="en-GB"/>
        </w:rPr>
      </w:pPr>
      <w:r>
        <w:rPr>
          <w:lang w:val="en-GB"/>
        </w:rPr>
        <w:lastRenderedPageBreak/>
        <w:t xml:space="preserve">This </w:t>
      </w:r>
      <w:r>
        <w:rPr>
          <w:color w:val="000000" w:themeColor="text1"/>
          <w:lang w:val="en-GB"/>
        </w:rPr>
        <w:t>indicates that non-profitable decks (A and B) were generally chosen less than profitable decks (C and D). Further, this tendency appears to be stronger for session 2 than for session 1.</w:t>
      </w:r>
    </w:p>
    <w:p w:rsidR="00D515CC" w:rsidRDefault="00D515CC" w:rsidP="00D515CC">
      <w:pPr>
        <w:jc w:val="both"/>
        <w:rPr>
          <w:color w:val="000000" w:themeColor="text1"/>
          <w:lang w:val="en-GB"/>
        </w:rPr>
      </w:pPr>
    </w:p>
    <w:p w:rsidR="00120500" w:rsidRPr="00D044DD" w:rsidRDefault="00120500" w:rsidP="00D515CC">
      <w:pPr>
        <w:jc w:val="both"/>
        <w:rPr>
          <w:lang w:val="en-GB"/>
        </w:rPr>
      </w:pPr>
      <w:r>
        <w:rPr>
          <w:color w:val="000000" w:themeColor="text1"/>
          <w:lang w:val="en-GB"/>
        </w:rPr>
        <w:t xml:space="preserve">A repeated measures ANOVA </w:t>
      </w:r>
      <w:r w:rsidRPr="00120500">
        <w:rPr>
          <w:lang w:val="en-GB"/>
        </w:rPr>
        <w:t xml:space="preserve">showed a significant main effect of deck on number of draws, </w:t>
      </w:r>
      <w:r w:rsidRPr="00120500">
        <w:rPr>
          <w:i/>
          <w:iCs/>
          <w:lang w:val="en-GB"/>
        </w:rPr>
        <w:t>F</w:t>
      </w:r>
      <w:r w:rsidRPr="00120500">
        <w:rPr>
          <w:lang w:val="en-GB"/>
        </w:rPr>
        <w:t xml:space="preserve">(1.96, 396.68) = 94.38, </w:t>
      </w:r>
      <w:r w:rsidRPr="00120500">
        <w:rPr>
          <w:i/>
          <w:iCs/>
          <w:lang w:val="en-GB"/>
        </w:rPr>
        <w:t>p</w:t>
      </w:r>
      <w:r w:rsidRPr="00120500">
        <w:rPr>
          <w:lang w:val="en-GB"/>
        </w:rPr>
        <w:t xml:space="preserve"> &lt; .001, </w:t>
      </w:r>
      <m:oMath>
        <m:sSubSup>
          <m:sSubSupPr>
            <m:ctrlPr>
              <w:rPr>
                <w:rFonts w:ascii="Cambria Math" w:hAnsi="Cambria Math"/>
                <w:i/>
                <w:lang w:val="en-GB"/>
              </w:rPr>
            </m:ctrlPr>
          </m:sSubSupPr>
          <m:e>
            <m:r>
              <w:rPr>
                <w:rFonts w:ascii="Cambria Math" w:hAnsi="Cambria Math"/>
                <w:lang w:val="en-GB"/>
              </w:rPr>
              <m:t>η</m:t>
            </m:r>
          </m:e>
          <m:sub>
            <m:r>
              <w:rPr>
                <w:rFonts w:ascii="Cambria Math" w:hAnsi="Cambria Math"/>
                <w:lang w:val="en-GB"/>
              </w:rPr>
              <m:t>p</m:t>
            </m:r>
          </m:sub>
          <m:sup>
            <m:r>
              <w:rPr>
                <w:rFonts w:ascii="Cambria Math" w:hAnsi="Cambria Math"/>
                <w:lang w:val="en-GB"/>
              </w:rPr>
              <m:t>2</m:t>
            </m:r>
          </m:sup>
        </m:sSubSup>
      </m:oMath>
      <w:r w:rsidRPr="00120500">
        <w:rPr>
          <w:rFonts w:eastAsiaTheme="minorEastAsia"/>
          <w:lang w:val="en-GB"/>
        </w:rPr>
        <w:t xml:space="preserve"> = .32 (Huyhn-Feldt corrected), and a significant interaction between session and deck, </w:t>
      </w:r>
      <w:r w:rsidRPr="00120500">
        <w:rPr>
          <w:rFonts w:eastAsiaTheme="minorEastAsia"/>
          <w:i/>
          <w:iCs/>
          <w:lang w:val="en-GB"/>
        </w:rPr>
        <w:t>F</w:t>
      </w:r>
      <w:r w:rsidRPr="00120500">
        <w:rPr>
          <w:rFonts w:eastAsiaTheme="minorEastAsia"/>
          <w:lang w:val="en-GB"/>
        </w:rPr>
        <w:t xml:space="preserve">(1.94, 392.26) = 61.94, </w:t>
      </w:r>
      <w:r w:rsidRPr="00120500">
        <w:rPr>
          <w:rFonts w:eastAsiaTheme="minorEastAsia"/>
          <w:i/>
          <w:iCs/>
          <w:lang w:val="en-GB"/>
        </w:rPr>
        <w:t>p</w:t>
      </w:r>
      <w:r w:rsidRPr="00120500">
        <w:rPr>
          <w:rFonts w:eastAsiaTheme="minorEastAsia"/>
          <w:lang w:val="en-GB"/>
        </w:rPr>
        <w:t xml:space="preserve"> &lt; .001, </w:t>
      </w:r>
      <m:oMath>
        <m:sSubSup>
          <m:sSubSupPr>
            <m:ctrlPr>
              <w:rPr>
                <w:rFonts w:ascii="Cambria Math" w:hAnsi="Cambria Math"/>
                <w:i/>
                <w:lang w:val="en-GB"/>
              </w:rPr>
            </m:ctrlPr>
          </m:sSubSupPr>
          <m:e>
            <m:r>
              <w:rPr>
                <w:rFonts w:ascii="Cambria Math" w:hAnsi="Cambria Math"/>
                <w:lang w:val="en-GB"/>
              </w:rPr>
              <m:t>η</m:t>
            </m:r>
          </m:e>
          <m:sub>
            <m:r>
              <w:rPr>
                <w:rFonts w:ascii="Cambria Math" w:hAnsi="Cambria Math"/>
                <w:lang w:val="en-GB"/>
              </w:rPr>
              <m:t>p</m:t>
            </m:r>
          </m:sub>
          <m:sup>
            <m:r>
              <w:rPr>
                <w:rFonts w:ascii="Cambria Math" w:hAnsi="Cambria Math"/>
                <w:lang w:val="en-GB"/>
              </w:rPr>
              <m:t>2</m:t>
            </m:r>
          </m:sup>
        </m:sSubSup>
      </m:oMath>
      <w:r w:rsidRPr="00120500">
        <w:rPr>
          <w:rFonts w:eastAsiaTheme="minorEastAsia"/>
          <w:lang w:val="en-GB"/>
        </w:rPr>
        <w:t xml:space="preserve"> = .24 (Huyhn-Feldt corrected).</w:t>
      </w:r>
    </w:p>
    <w:p w:rsidR="00B86CCE" w:rsidRDefault="00120500" w:rsidP="00D515CC">
      <w:pPr>
        <w:jc w:val="both"/>
        <w:rPr>
          <w:rFonts w:eastAsiaTheme="minorEastAsia"/>
          <w:lang w:val="en-GB"/>
        </w:rPr>
      </w:pPr>
      <w:r>
        <w:rPr>
          <w:rFonts w:eastAsiaTheme="minorEastAsia"/>
          <w:lang w:val="en-GB"/>
        </w:rPr>
        <w:tab/>
      </w:r>
      <w:r w:rsidR="00ED6DAF" w:rsidRPr="000654C0">
        <w:rPr>
          <w:rFonts w:eastAsiaTheme="minorEastAsia"/>
          <w:lang w:val="en-GB"/>
        </w:rPr>
        <w:t>This</w:t>
      </w:r>
      <w:r w:rsidRPr="000654C0">
        <w:rPr>
          <w:rFonts w:eastAsiaTheme="minorEastAsia"/>
          <w:lang w:val="en-GB"/>
        </w:rPr>
        <w:t xml:space="preserve"> means that</w:t>
      </w:r>
      <w:r w:rsidR="00ED6DAF" w:rsidRPr="000654C0">
        <w:rPr>
          <w:rFonts w:eastAsiaTheme="minorEastAsia"/>
          <w:lang w:val="en-GB"/>
        </w:rPr>
        <w:t xml:space="preserve"> some decks </w:t>
      </w:r>
      <w:r w:rsidR="000654C0" w:rsidRPr="000654C0">
        <w:rPr>
          <w:rFonts w:eastAsiaTheme="minorEastAsia"/>
          <w:lang w:val="en-GB"/>
        </w:rPr>
        <w:t>(C and D, Figure 1)</w:t>
      </w:r>
      <w:r w:rsidRPr="000654C0">
        <w:rPr>
          <w:rFonts w:eastAsiaTheme="minorEastAsia"/>
          <w:lang w:val="en-GB"/>
        </w:rPr>
        <w:t xml:space="preserve"> </w:t>
      </w:r>
      <w:r w:rsidR="000654C0" w:rsidRPr="000654C0">
        <w:rPr>
          <w:rFonts w:eastAsiaTheme="minorEastAsia"/>
          <w:lang w:val="en-GB"/>
        </w:rPr>
        <w:t>are chosen significantly more than others, indicating that participants learn which decks are profitable. T</w:t>
      </w:r>
      <w:r w:rsidRPr="000654C0">
        <w:rPr>
          <w:rFonts w:eastAsiaTheme="minorEastAsia"/>
          <w:lang w:val="en-GB"/>
        </w:rPr>
        <w:t xml:space="preserve">he interaction shows </w:t>
      </w:r>
      <w:r w:rsidR="00D515CC">
        <w:rPr>
          <w:rFonts w:eastAsiaTheme="minorEastAsia"/>
          <w:lang w:val="en-GB"/>
        </w:rPr>
        <w:t xml:space="preserve">that </w:t>
      </w:r>
      <w:r w:rsidR="000654C0" w:rsidRPr="000654C0">
        <w:rPr>
          <w:rFonts w:eastAsiaTheme="minorEastAsia"/>
          <w:lang w:val="en-GB"/>
        </w:rPr>
        <w:t>distribution of draws varies between the two sessions</w:t>
      </w:r>
      <w:r w:rsidR="00ED6DAF" w:rsidRPr="000654C0">
        <w:rPr>
          <w:rFonts w:eastAsiaTheme="minorEastAsia"/>
          <w:lang w:val="en-GB"/>
        </w:rPr>
        <w:t xml:space="preserve">, </w:t>
      </w:r>
      <w:r w:rsidR="000654C0" w:rsidRPr="000654C0">
        <w:rPr>
          <w:rFonts w:eastAsiaTheme="minorEastAsia"/>
          <w:lang w:val="en-GB"/>
        </w:rPr>
        <w:t>suggesting that participants likely applied a certain strategy in session 2</w:t>
      </w:r>
      <w:r w:rsidR="00ED6DAF" w:rsidRPr="000654C0">
        <w:rPr>
          <w:rFonts w:eastAsiaTheme="minorEastAsia"/>
          <w:lang w:val="en-GB"/>
        </w:rPr>
        <w:t xml:space="preserve"> </w:t>
      </w:r>
      <w:r w:rsidR="000654C0" w:rsidRPr="000654C0">
        <w:rPr>
          <w:rFonts w:eastAsiaTheme="minorEastAsia"/>
          <w:lang w:val="en-GB"/>
        </w:rPr>
        <w:t>(Figure 1) based on what they had learned</w:t>
      </w:r>
      <w:r w:rsidR="00D515CC">
        <w:rPr>
          <w:rFonts w:eastAsiaTheme="minorEastAsia"/>
          <w:lang w:val="en-GB"/>
        </w:rPr>
        <w:t xml:space="preserve"> in session 1.</w:t>
      </w:r>
    </w:p>
    <w:p w:rsidR="00B86CCE" w:rsidRPr="00967477" w:rsidRDefault="00B86CCE" w:rsidP="00D515CC">
      <w:pPr>
        <w:jc w:val="both"/>
        <w:rPr>
          <w:lang w:val="en-GB"/>
        </w:rPr>
      </w:pPr>
    </w:p>
    <w:p w:rsidR="00967477" w:rsidRDefault="00D044DD" w:rsidP="00D515CC">
      <w:pPr>
        <w:jc w:val="both"/>
        <w:rPr>
          <w:lang w:val="en-GB"/>
        </w:rPr>
      </w:pPr>
      <w:r>
        <w:rPr>
          <w:lang w:val="en-GB"/>
        </w:rPr>
        <w:t xml:space="preserve">Paired samples </w:t>
      </w:r>
      <w:r>
        <w:rPr>
          <w:i/>
          <w:iCs/>
          <w:lang w:val="en-GB"/>
        </w:rPr>
        <w:t>t</w:t>
      </w:r>
      <w:r>
        <w:rPr>
          <w:lang w:val="en-GB"/>
        </w:rPr>
        <w:t xml:space="preserve">-tests were conducted to test for significant differences between number of draws from </w:t>
      </w:r>
      <w:r w:rsidR="000654C0">
        <w:rPr>
          <w:lang w:val="en-GB"/>
        </w:rPr>
        <w:t>profitable (</w:t>
      </w:r>
      <w:r>
        <w:rPr>
          <w:lang w:val="en-GB"/>
        </w:rPr>
        <w:t>A and B</w:t>
      </w:r>
      <w:r w:rsidR="000654C0">
        <w:rPr>
          <w:lang w:val="en-GB"/>
        </w:rPr>
        <w:t>)</w:t>
      </w:r>
      <w:r>
        <w:rPr>
          <w:lang w:val="en-GB"/>
        </w:rPr>
        <w:t xml:space="preserve"> and </w:t>
      </w:r>
      <w:r w:rsidR="000654C0">
        <w:rPr>
          <w:lang w:val="en-GB"/>
        </w:rPr>
        <w:t xml:space="preserve">non-profitable </w:t>
      </w:r>
      <w:r>
        <w:rPr>
          <w:lang w:val="en-GB"/>
        </w:rPr>
        <w:t xml:space="preserve">decks </w:t>
      </w:r>
      <w:r w:rsidR="000654C0">
        <w:rPr>
          <w:lang w:val="en-GB"/>
        </w:rPr>
        <w:t>(</w:t>
      </w:r>
      <w:r>
        <w:rPr>
          <w:lang w:val="en-GB"/>
        </w:rPr>
        <w:t>C and D</w:t>
      </w:r>
      <w:r w:rsidR="000654C0">
        <w:rPr>
          <w:lang w:val="en-GB"/>
        </w:rPr>
        <w:t>)</w:t>
      </w:r>
      <w:r>
        <w:rPr>
          <w:lang w:val="en-GB"/>
        </w:rPr>
        <w:t xml:space="preserve"> in both sessions, and to test whether end capital was significantly different in the two sessions. The results are shown in Table 1.</w:t>
      </w:r>
    </w:p>
    <w:p w:rsidR="00D044DD" w:rsidRDefault="00D044DD" w:rsidP="00D044DD">
      <w:pPr>
        <w:rPr>
          <w:lang w:val="en-GB"/>
        </w:rPr>
      </w:pPr>
    </w:p>
    <w:tbl>
      <w:tblPr>
        <w:tblStyle w:val="TableGrid"/>
        <w:tblW w:w="9497" w:type="dxa"/>
        <w:tblInd w:w="421" w:type="dxa"/>
        <w:tblLayout w:type="fixed"/>
        <w:tblLook w:val="04A0" w:firstRow="1" w:lastRow="0" w:firstColumn="1" w:lastColumn="0" w:noHBand="0" w:noVBand="1"/>
      </w:tblPr>
      <w:tblGrid>
        <w:gridCol w:w="1241"/>
        <w:gridCol w:w="279"/>
        <w:gridCol w:w="1031"/>
        <w:gridCol w:w="284"/>
        <w:gridCol w:w="850"/>
        <w:gridCol w:w="284"/>
        <w:gridCol w:w="992"/>
        <w:gridCol w:w="283"/>
        <w:gridCol w:w="993"/>
        <w:gridCol w:w="283"/>
        <w:gridCol w:w="851"/>
        <w:gridCol w:w="283"/>
        <w:gridCol w:w="851"/>
        <w:gridCol w:w="283"/>
        <w:gridCol w:w="709"/>
      </w:tblGrid>
      <w:tr w:rsidR="00D044DD" w:rsidRPr="000F4FE1" w:rsidTr="00D85D0F">
        <w:tc>
          <w:tcPr>
            <w:tcW w:w="9497" w:type="dxa"/>
            <w:gridSpan w:val="15"/>
            <w:tcBorders>
              <w:top w:val="nil"/>
              <w:left w:val="nil"/>
              <w:right w:val="nil"/>
            </w:tcBorders>
          </w:tcPr>
          <w:p w:rsidR="00D044DD" w:rsidRPr="00120500" w:rsidRDefault="00D044DD" w:rsidP="00D85D0F">
            <w:pPr>
              <w:pStyle w:val="ListParagraph"/>
              <w:ind w:left="0"/>
              <w:rPr>
                <w:lang w:val="en-GB"/>
              </w:rPr>
            </w:pPr>
            <w:r w:rsidRPr="00120500">
              <w:rPr>
                <w:lang w:val="en-GB"/>
              </w:rPr>
              <w:t>Table 1:</w:t>
            </w:r>
          </w:p>
          <w:p w:rsidR="00D044DD" w:rsidRPr="00120500" w:rsidRDefault="00D044DD" w:rsidP="00D85D0F">
            <w:pPr>
              <w:pStyle w:val="ListParagraph"/>
              <w:ind w:left="0"/>
              <w:rPr>
                <w:i/>
                <w:lang w:val="en-GB"/>
              </w:rPr>
            </w:pPr>
            <w:r w:rsidRPr="00120500">
              <w:rPr>
                <w:i/>
                <w:lang w:val="en-GB"/>
              </w:rPr>
              <w:t>Mean share of draws from piles A&amp;B vs C&amp;D, and end capital</w:t>
            </w:r>
          </w:p>
        </w:tc>
      </w:tr>
      <w:tr w:rsidR="00D044DD" w:rsidRPr="00120500" w:rsidTr="00D85D0F">
        <w:tc>
          <w:tcPr>
            <w:tcW w:w="1241" w:type="dxa"/>
            <w:tcBorders>
              <w:left w:val="nil"/>
              <w:bottom w:val="nil"/>
              <w:right w:val="nil"/>
            </w:tcBorders>
          </w:tcPr>
          <w:p w:rsidR="00D044DD" w:rsidRPr="00120500" w:rsidRDefault="00D044DD" w:rsidP="00D85D0F">
            <w:pPr>
              <w:pStyle w:val="ListParagraph"/>
              <w:ind w:left="0"/>
              <w:jc w:val="center"/>
              <w:rPr>
                <w:lang w:val="en-GB"/>
              </w:rPr>
            </w:pPr>
          </w:p>
        </w:tc>
        <w:tc>
          <w:tcPr>
            <w:tcW w:w="279" w:type="dxa"/>
            <w:tcBorders>
              <w:left w:val="nil"/>
              <w:bottom w:val="nil"/>
              <w:right w:val="nil"/>
            </w:tcBorders>
          </w:tcPr>
          <w:p w:rsidR="00D044DD" w:rsidRPr="00120500" w:rsidRDefault="00D044DD" w:rsidP="00D85D0F">
            <w:pPr>
              <w:pStyle w:val="ListParagraph"/>
              <w:ind w:left="0"/>
              <w:rPr>
                <w:lang w:val="en-GB"/>
              </w:rPr>
            </w:pPr>
          </w:p>
        </w:tc>
        <w:tc>
          <w:tcPr>
            <w:tcW w:w="1031" w:type="dxa"/>
            <w:tcBorders>
              <w:left w:val="nil"/>
              <w:bottom w:val="single" w:sz="4" w:space="0" w:color="auto"/>
              <w:right w:val="nil"/>
            </w:tcBorders>
          </w:tcPr>
          <w:p w:rsidR="00D044DD" w:rsidRPr="00120500" w:rsidRDefault="00D044DD" w:rsidP="00D85D0F">
            <w:pPr>
              <w:pStyle w:val="ListParagraph"/>
              <w:ind w:left="0"/>
              <w:jc w:val="center"/>
              <w:rPr>
                <w:i/>
                <w:lang w:val="en-GB"/>
              </w:rPr>
            </w:pPr>
            <w:r w:rsidRPr="00120500">
              <w:rPr>
                <w:i/>
                <w:lang w:val="en-GB"/>
              </w:rPr>
              <w:t>M</w:t>
            </w:r>
          </w:p>
        </w:tc>
        <w:tc>
          <w:tcPr>
            <w:tcW w:w="284" w:type="dxa"/>
            <w:tcBorders>
              <w:left w:val="nil"/>
              <w:bottom w:val="single" w:sz="4" w:space="0" w:color="auto"/>
              <w:right w:val="nil"/>
            </w:tcBorders>
          </w:tcPr>
          <w:p w:rsidR="00D044DD" w:rsidRPr="00120500" w:rsidRDefault="00D044DD" w:rsidP="00D85D0F">
            <w:pPr>
              <w:pStyle w:val="ListParagraph"/>
              <w:ind w:left="0"/>
              <w:jc w:val="center"/>
              <w:rPr>
                <w:i/>
                <w:lang w:val="en-GB"/>
              </w:rPr>
            </w:pPr>
          </w:p>
        </w:tc>
        <w:tc>
          <w:tcPr>
            <w:tcW w:w="850" w:type="dxa"/>
            <w:tcBorders>
              <w:left w:val="nil"/>
              <w:bottom w:val="single" w:sz="4" w:space="0" w:color="auto"/>
              <w:right w:val="nil"/>
            </w:tcBorders>
          </w:tcPr>
          <w:p w:rsidR="00D044DD" w:rsidRPr="00120500" w:rsidRDefault="00D044DD" w:rsidP="00D85D0F">
            <w:pPr>
              <w:pStyle w:val="ListParagraph"/>
              <w:ind w:left="0"/>
              <w:jc w:val="center"/>
              <w:rPr>
                <w:i/>
                <w:lang w:val="en-GB"/>
              </w:rPr>
            </w:pPr>
            <w:r w:rsidRPr="00120500">
              <w:rPr>
                <w:i/>
                <w:lang w:val="en-GB"/>
              </w:rPr>
              <w:t>SD</w:t>
            </w:r>
          </w:p>
        </w:tc>
        <w:tc>
          <w:tcPr>
            <w:tcW w:w="284" w:type="dxa"/>
            <w:tcBorders>
              <w:top w:val="nil"/>
              <w:left w:val="nil"/>
              <w:bottom w:val="nil"/>
              <w:right w:val="nil"/>
            </w:tcBorders>
          </w:tcPr>
          <w:p w:rsidR="00D044DD" w:rsidRPr="00120500" w:rsidRDefault="00D044DD" w:rsidP="00D85D0F">
            <w:pPr>
              <w:pStyle w:val="ListParagraph"/>
              <w:ind w:left="0"/>
              <w:jc w:val="center"/>
              <w:rPr>
                <w:i/>
                <w:lang w:val="en-GB"/>
              </w:rPr>
            </w:pPr>
          </w:p>
        </w:tc>
        <w:tc>
          <w:tcPr>
            <w:tcW w:w="992" w:type="dxa"/>
            <w:tcBorders>
              <w:left w:val="nil"/>
              <w:bottom w:val="single" w:sz="4" w:space="0" w:color="auto"/>
              <w:right w:val="nil"/>
            </w:tcBorders>
          </w:tcPr>
          <w:p w:rsidR="00D044DD" w:rsidRPr="00120500" w:rsidRDefault="00D044DD" w:rsidP="00D85D0F">
            <w:pPr>
              <w:pStyle w:val="ListParagraph"/>
              <w:ind w:left="0"/>
              <w:jc w:val="center"/>
              <w:rPr>
                <w:i/>
                <w:lang w:val="en-GB"/>
              </w:rPr>
            </w:pPr>
            <w:r w:rsidRPr="00120500">
              <w:rPr>
                <w:i/>
                <w:lang w:val="en-GB"/>
              </w:rPr>
              <w:t>M</w:t>
            </w:r>
          </w:p>
        </w:tc>
        <w:tc>
          <w:tcPr>
            <w:tcW w:w="283" w:type="dxa"/>
            <w:tcBorders>
              <w:left w:val="nil"/>
              <w:bottom w:val="single" w:sz="4" w:space="0" w:color="auto"/>
              <w:right w:val="nil"/>
            </w:tcBorders>
          </w:tcPr>
          <w:p w:rsidR="00D044DD" w:rsidRPr="00120500" w:rsidRDefault="00D044DD" w:rsidP="00D85D0F">
            <w:pPr>
              <w:pStyle w:val="ListParagraph"/>
              <w:ind w:left="0"/>
              <w:jc w:val="center"/>
              <w:rPr>
                <w:i/>
                <w:lang w:val="en-GB"/>
              </w:rPr>
            </w:pPr>
          </w:p>
        </w:tc>
        <w:tc>
          <w:tcPr>
            <w:tcW w:w="993" w:type="dxa"/>
            <w:tcBorders>
              <w:left w:val="nil"/>
              <w:bottom w:val="single" w:sz="4" w:space="0" w:color="auto"/>
              <w:right w:val="nil"/>
            </w:tcBorders>
          </w:tcPr>
          <w:p w:rsidR="00D044DD" w:rsidRPr="00120500" w:rsidRDefault="00D044DD" w:rsidP="00D85D0F">
            <w:pPr>
              <w:pStyle w:val="ListParagraph"/>
              <w:ind w:left="0"/>
              <w:jc w:val="center"/>
              <w:rPr>
                <w:i/>
                <w:lang w:val="en-GB"/>
              </w:rPr>
            </w:pPr>
            <w:r w:rsidRPr="00120500">
              <w:rPr>
                <w:i/>
                <w:lang w:val="en-GB"/>
              </w:rPr>
              <w:t>SD</w:t>
            </w:r>
          </w:p>
        </w:tc>
        <w:tc>
          <w:tcPr>
            <w:tcW w:w="283" w:type="dxa"/>
            <w:tcBorders>
              <w:left w:val="nil"/>
              <w:bottom w:val="nil"/>
              <w:right w:val="nil"/>
            </w:tcBorders>
          </w:tcPr>
          <w:p w:rsidR="00D044DD" w:rsidRPr="00120500" w:rsidRDefault="00D044DD" w:rsidP="00D85D0F">
            <w:pPr>
              <w:pStyle w:val="ListParagraph"/>
              <w:ind w:left="0"/>
              <w:jc w:val="center"/>
              <w:rPr>
                <w:lang w:val="en-GB"/>
              </w:rPr>
            </w:pPr>
          </w:p>
        </w:tc>
        <w:tc>
          <w:tcPr>
            <w:tcW w:w="2977" w:type="dxa"/>
            <w:gridSpan w:val="5"/>
            <w:tcBorders>
              <w:left w:val="nil"/>
              <w:right w:val="nil"/>
            </w:tcBorders>
          </w:tcPr>
          <w:p w:rsidR="00D044DD" w:rsidRPr="00120500" w:rsidRDefault="00D044DD" w:rsidP="00D85D0F">
            <w:pPr>
              <w:pStyle w:val="ListParagraph"/>
              <w:ind w:left="0"/>
              <w:jc w:val="center"/>
              <w:rPr>
                <w:lang w:val="en-GB"/>
              </w:rPr>
            </w:pPr>
            <w:r w:rsidRPr="00120500">
              <w:rPr>
                <w:i/>
                <w:iCs/>
                <w:lang w:val="en-GB"/>
              </w:rPr>
              <w:t>t</w:t>
            </w:r>
            <w:r w:rsidRPr="00120500">
              <w:rPr>
                <w:lang w:val="en-GB"/>
              </w:rPr>
              <w:t>-tests</w:t>
            </w:r>
          </w:p>
        </w:tc>
      </w:tr>
      <w:tr w:rsidR="00D044DD" w:rsidRPr="00120500" w:rsidTr="00D85D0F">
        <w:tc>
          <w:tcPr>
            <w:tcW w:w="1241" w:type="dxa"/>
            <w:tcBorders>
              <w:top w:val="nil"/>
              <w:left w:val="nil"/>
              <w:bottom w:val="single" w:sz="4" w:space="0" w:color="auto"/>
              <w:right w:val="nil"/>
            </w:tcBorders>
          </w:tcPr>
          <w:p w:rsidR="00D044DD" w:rsidRPr="00120500" w:rsidRDefault="00D044DD" w:rsidP="00D85D0F">
            <w:pPr>
              <w:pStyle w:val="ListParagraph"/>
              <w:ind w:left="0"/>
              <w:jc w:val="center"/>
              <w:rPr>
                <w:lang w:val="en-GB"/>
              </w:rPr>
            </w:pPr>
          </w:p>
        </w:tc>
        <w:tc>
          <w:tcPr>
            <w:tcW w:w="279" w:type="dxa"/>
            <w:tcBorders>
              <w:top w:val="nil"/>
              <w:left w:val="nil"/>
              <w:bottom w:val="single" w:sz="4" w:space="0" w:color="auto"/>
              <w:right w:val="nil"/>
            </w:tcBorders>
          </w:tcPr>
          <w:p w:rsidR="00D044DD" w:rsidRPr="00120500" w:rsidRDefault="00D044DD" w:rsidP="00D85D0F">
            <w:pPr>
              <w:pStyle w:val="ListParagraph"/>
              <w:ind w:left="0"/>
              <w:jc w:val="center"/>
              <w:rPr>
                <w:lang w:val="en-GB"/>
              </w:rPr>
            </w:pPr>
          </w:p>
        </w:tc>
        <w:tc>
          <w:tcPr>
            <w:tcW w:w="2165" w:type="dxa"/>
            <w:gridSpan w:val="3"/>
            <w:tcBorders>
              <w:left w:val="nil"/>
              <w:right w:val="nil"/>
            </w:tcBorders>
          </w:tcPr>
          <w:p w:rsidR="00D044DD" w:rsidRPr="00120500" w:rsidRDefault="00031834" w:rsidP="00D85D0F">
            <w:pPr>
              <w:pStyle w:val="ListParagraph"/>
              <w:ind w:left="0"/>
              <w:jc w:val="center"/>
              <w:rPr>
                <w:lang w:val="en-GB"/>
              </w:rPr>
            </w:pPr>
            <w:r>
              <w:rPr>
                <w:lang w:val="en-GB"/>
              </w:rPr>
              <w:t>Decks</w:t>
            </w:r>
            <w:r w:rsidR="00D044DD" w:rsidRPr="00120500">
              <w:rPr>
                <w:lang w:val="en-GB"/>
              </w:rPr>
              <w:t xml:space="preserve"> A &amp; B</w:t>
            </w:r>
          </w:p>
        </w:tc>
        <w:tc>
          <w:tcPr>
            <w:tcW w:w="284" w:type="dxa"/>
            <w:tcBorders>
              <w:top w:val="nil"/>
              <w:left w:val="nil"/>
              <w:bottom w:val="nil"/>
              <w:right w:val="nil"/>
            </w:tcBorders>
          </w:tcPr>
          <w:p w:rsidR="00D044DD" w:rsidRPr="00120500" w:rsidRDefault="00D044DD" w:rsidP="00D85D0F">
            <w:pPr>
              <w:pStyle w:val="ListParagraph"/>
              <w:ind w:left="0"/>
              <w:jc w:val="center"/>
              <w:rPr>
                <w:lang w:val="en-GB"/>
              </w:rPr>
            </w:pPr>
          </w:p>
        </w:tc>
        <w:tc>
          <w:tcPr>
            <w:tcW w:w="2268" w:type="dxa"/>
            <w:gridSpan w:val="3"/>
            <w:tcBorders>
              <w:left w:val="nil"/>
              <w:right w:val="nil"/>
            </w:tcBorders>
          </w:tcPr>
          <w:p w:rsidR="00D044DD" w:rsidRPr="00120500" w:rsidRDefault="00031834" w:rsidP="00D85D0F">
            <w:pPr>
              <w:pStyle w:val="ListParagraph"/>
              <w:ind w:left="0"/>
              <w:jc w:val="center"/>
              <w:rPr>
                <w:lang w:val="en-GB"/>
              </w:rPr>
            </w:pPr>
            <w:r>
              <w:rPr>
                <w:lang w:val="en-GB"/>
              </w:rPr>
              <w:t>Decks</w:t>
            </w:r>
            <w:r w:rsidR="00D044DD" w:rsidRPr="00120500">
              <w:rPr>
                <w:lang w:val="en-GB"/>
              </w:rPr>
              <w:t xml:space="preserve"> C &amp; D</w:t>
            </w:r>
          </w:p>
        </w:tc>
        <w:tc>
          <w:tcPr>
            <w:tcW w:w="283" w:type="dxa"/>
            <w:tcBorders>
              <w:top w:val="nil"/>
              <w:left w:val="nil"/>
              <w:bottom w:val="nil"/>
              <w:right w:val="nil"/>
            </w:tcBorders>
          </w:tcPr>
          <w:p w:rsidR="00D044DD" w:rsidRPr="00120500" w:rsidRDefault="00D044DD" w:rsidP="00D85D0F">
            <w:pPr>
              <w:pStyle w:val="ListParagraph"/>
              <w:ind w:left="0"/>
              <w:jc w:val="center"/>
              <w:rPr>
                <w:lang w:val="en-GB"/>
              </w:rPr>
            </w:pPr>
          </w:p>
        </w:tc>
        <w:tc>
          <w:tcPr>
            <w:tcW w:w="851" w:type="dxa"/>
            <w:tcBorders>
              <w:left w:val="nil"/>
              <w:bottom w:val="single" w:sz="4" w:space="0" w:color="auto"/>
              <w:right w:val="nil"/>
            </w:tcBorders>
          </w:tcPr>
          <w:p w:rsidR="00D044DD" w:rsidRPr="00120500" w:rsidRDefault="00D044DD" w:rsidP="00D85D0F">
            <w:pPr>
              <w:pStyle w:val="ListParagraph"/>
              <w:ind w:left="0"/>
              <w:jc w:val="center"/>
              <w:rPr>
                <w:lang w:val="en-GB"/>
              </w:rPr>
            </w:pPr>
            <w:r w:rsidRPr="00120500">
              <w:rPr>
                <w:i/>
                <w:lang w:val="en-GB"/>
              </w:rPr>
              <w:t>t</w:t>
            </w:r>
            <w:r w:rsidRPr="00120500">
              <w:rPr>
                <w:lang w:val="en-GB"/>
              </w:rPr>
              <w:t>(202)</w:t>
            </w:r>
          </w:p>
        </w:tc>
        <w:tc>
          <w:tcPr>
            <w:tcW w:w="283" w:type="dxa"/>
            <w:tcBorders>
              <w:left w:val="nil"/>
              <w:bottom w:val="single" w:sz="4" w:space="0" w:color="auto"/>
              <w:right w:val="nil"/>
            </w:tcBorders>
          </w:tcPr>
          <w:p w:rsidR="00D044DD" w:rsidRPr="00120500" w:rsidRDefault="00D044DD" w:rsidP="00D85D0F">
            <w:pPr>
              <w:pStyle w:val="ListParagraph"/>
              <w:ind w:left="0"/>
              <w:jc w:val="center"/>
              <w:rPr>
                <w:lang w:val="en-GB"/>
              </w:rPr>
            </w:pPr>
          </w:p>
        </w:tc>
        <w:tc>
          <w:tcPr>
            <w:tcW w:w="851" w:type="dxa"/>
            <w:tcBorders>
              <w:left w:val="nil"/>
              <w:bottom w:val="single" w:sz="4" w:space="0" w:color="auto"/>
              <w:right w:val="nil"/>
            </w:tcBorders>
          </w:tcPr>
          <w:p w:rsidR="00D044DD" w:rsidRPr="00120500" w:rsidRDefault="00D044DD" w:rsidP="00D85D0F">
            <w:pPr>
              <w:pStyle w:val="ListParagraph"/>
              <w:ind w:left="0"/>
              <w:jc w:val="center"/>
              <w:rPr>
                <w:i/>
                <w:lang w:val="en-GB"/>
              </w:rPr>
            </w:pPr>
            <w:r w:rsidRPr="00120500">
              <w:rPr>
                <w:i/>
                <w:lang w:val="en-GB"/>
              </w:rPr>
              <w:t>p</w:t>
            </w:r>
          </w:p>
        </w:tc>
        <w:tc>
          <w:tcPr>
            <w:tcW w:w="283" w:type="dxa"/>
            <w:tcBorders>
              <w:left w:val="nil"/>
              <w:bottom w:val="single" w:sz="4" w:space="0" w:color="auto"/>
              <w:right w:val="nil"/>
            </w:tcBorders>
          </w:tcPr>
          <w:p w:rsidR="00D044DD" w:rsidRPr="00120500" w:rsidRDefault="00D044DD" w:rsidP="00D85D0F">
            <w:pPr>
              <w:pStyle w:val="ListParagraph"/>
              <w:ind w:left="0"/>
              <w:jc w:val="center"/>
              <w:rPr>
                <w:i/>
                <w:lang w:val="en-GB"/>
              </w:rPr>
            </w:pPr>
          </w:p>
        </w:tc>
        <w:tc>
          <w:tcPr>
            <w:tcW w:w="709" w:type="dxa"/>
            <w:tcBorders>
              <w:left w:val="nil"/>
              <w:bottom w:val="single" w:sz="4" w:space="0" w:color="auto"/>
              <w:right w:val="nil"/>
            </w:tcBorders>
          </w:tcPr>
          <w:p w:rsidR="00D044DD" w:rsidRPr="00120500" w:rsidRDefault="00D044DD" w:rsidP="00D85D0F">
            <w:pPr>
              <w:pStyle w:val="ListParagraph"/>
              <w:ind w:left="0"/>
              <w:jc w:val="center"/>
              <w:rPr>
                <w:i/>
                <w:lang w:val="en-GB"/>
              </w:rPr>
            </w:pPr>
            <w:r w:rsidRPr="00120500">
              <w:rPr>
                <w:i/>
                <w:iCs/>
                <w:lang w:val="en-GB"/>
              </w:rPr>
              <w:t>d</w:t>
            </w:r>
          </w:p>
        </w:tc>
      </w:tr>
      <w:tr w:rsidR="00D044DD" w:rsidRPr="00120500" w:rsidTr="00D85D0F">
        <w:tc>
          <w:tcPr>
            <w:tcW w:w="1241" w:type="dxa"/>
            <w:tcBorders>
              <w:left w:val="nil"/>
              <w:bottom w:val="nil"/>
              <w:right w:val="nil"/>
            </w:tcBorders>
          </w:tcPr>
          <w:p w:rsidR="00D044DD" w:rsidRPr="00120500" w:rsidRDefault="00D044DD" w:rsidP="00D85D0F">
            <w:pPr>
              <w:pStyle w:val="ListParagraph"/>
              <w:ind w:left="0"/>
              <w:jc w:val="center"/>
              <w:rPr>
                <w:lang w:val="en-GB"/>
              </w:rPr>
            </w:pPr>
            <w:r w:rsidRPr="00120500">
              <w:rPr>
                <w:lang w:val="en-GB"/>
              </w:rPr>
              <w:t>Session 1</w:t>
            </w:r>
          </w:p>
        </w:tc>
        <w:tc>
          <w:tcPr>
            <w:tcW w:w="279" w:type="dxa"/>
            <w:tcBorders>
              <w:top w:val="single" w:sz="4" w:space="0" w:color="auto"/>
              <w:left w:val="nil"/>
              <w:bottom w:val="nil"/>
              <w:right w:val="nil"/>
            </w:tcBorders>
          </w:tcPr>
          <w:p w:rsidR="00D044DD" w:rsidRPr="00120500" w:rsidRDefault="00D044DD" w:rsidP="00D85D0F">
            <w:pPr>
              <w:pStyle w:val="ListParagraph"/>
              <w:ind w:left="0"/>
              <w:jc w:val="center"/>
              <w:rPr>
                <w:lang w:val="en-GB"/>
              </w:rPr>
            </w:pPr>
          </w:p>
        </w:tc>
        <w:tc>
          <w:tcPr>
            <w:tcW w:w="1031" w:type="dxa"/>
            <w:tcBorders>
              <w:left w:val="nil"/>
              <w:bottom w:val="nil"/>
              <w:right w:val="nil"/>
            </w:tcBorders>
          </w:tcPr>
          <w:p w:rsidR="00D044DD" w:rsidRPr="00120500" w:rsidRDefault="00D044DD" w:rsidP="00D85D0F">
            <w:pPr>
              <w:pStyle w:val="ListParagraph"/>
              <w:ind w:left="0"/>
              <w:jc w:val="center"/>
              <w:rPr>
                <w:lang w:val="en-GB"/>
              </w:rPr>
            </w:pPr>
            <w:r w:rsidRPr="00120500">
              <w:rPr>
                <w:lang w:val="en-GB"/>
              </w:rPr>
              <w:t>0.43</w:t>
            </w:r>
          </w:p>
        </w:tc>
        <w:tc>
          <w:tcPr>
            <w:tcW w:w="284" w:type="dxa"/>
            <w:tcBorders>
              <w:left w:val="nil"/>
              <w:bottom w:val="nil"/>
              <w:right w:val="nil"/>
            </w:tcBorders>
          </w:tcPr>
          <w:p w:rsidR="00D044DD" w:rsidRPr="00120500" w:rsidRDefault="00D044DD" w:rsidP="00D85D0F">
            <w:pPr>
              <w:pStyle w:val="ListParagraph"/>
              <w:ind w:left="0"/>
              <w:jc w:val="center"/>
              <w:rPr>
                <w:lang w:val="en-GB"/>
              </w:rPr>
            </w:pPr>
          </w:p>
        </w:tc>
        <w:tc>
          <w:tcPr>
            <w:tcW w:w="850" w:type="dxa"/>
            <w:tcBorders>
              <w:left w:val="nil"/>
              <w:bottom w:val="nil"/>
              <w:right w:val="nil"/>
            </w:tcBorders>
          </w:tcPr>
          <w:p w:rsidR="00D044DD" w:rsidRPr="00120500" w:rsidRDefault="00D044DD" w:rsidP="00D85D0F">
            <w:pPr>
              <w:pStyle w:val="ListParagraph"/>
              <w:ind w:left="0"/>
              <w:jc w:val="center"/>
              <w:rPr>
                <w:lang w:val="en-GB"/>
              </w:rPr>
            </w:pPr>
            <w:r w:rsidRPr="00120500">
              <w:rPr>
                <w:lang w:val="en-GB"/>
              </w:rPr>
              <w:t>(0.13)</w:t>
            </w:r>
          </w:p>
        </w:tc>
        <w:tc>
          <w:tcPr>
            <w:tcW w:w="284" w:type="dxa"/>
            <w:tcBorders>
              <w:top w:val="nil"/>
              <w:left w:val="nil"/>
              <w:bottom w:val="nil"/>
              <w:right w:val="nil"/>
            </w:tcBorders>
          </w:tcPr>
          <w:p w:rsidR="00D044DD" w:rsidRPr="00120500" w:rsidRDefault="00D044DD" w:rsidP="00D85D0F">
            <w:pPr>
              <w:pStyle w:val="ListParagraph"/>
              <w:ind w:left="0"/>
              <w:jc w:val="center"/>
              <w:rPr>
                <w:lang w:val="en-GB"/>
              </w:rPr>
            </w:pPr>
          </w:p>
        </w:tc>
        <w:tc>
          <w:tcPr>
            <w:tcW w:w="992" w:type="dxa"/>
            <w:tcBorders>
              <w:left w:val="nil"/>
              <w:bottom w:val="nil"/>
              <w:right w:val="nil"/>
            </w:tcBorders>
          </w:tcPr>
          <w:p w:rsidR="00D044DD" w:rsidRPr="00120500" w:rsidRDefault="00D044DD" w:rsidP="00D85D0F">
            <w:pPr>
              <w:pStyle w:val="ListParagraph"/>
              <w:ind w:left="0"/>
              <w:jc w:val="center"/>
              <w:rPr>
                <w:lang w:val="en-GB"/>
              </w:rPr>
            </w:pPr>
            <w:r w:rsidRPr="00120500">
              <w:rPr>
                <w:lang w:val="en-GB"/>
              </w:rPr>
              <w:t>0.57</w:t>
            </w:r>
          </w:p>
        </w:tc>
        <w:tc>
          <w:tcPr>
            <w:tcW w:w="283" w:type="dxa"/>
            <w:tcBorders>
              <w:left w:val="nil"/>
              <w:bottom w:val="nil"/>
              <w:right w:val="nil"/>
            </w:tcBorders>
          </w:tcPr>
          <w:p w:rsidR="00D044DD" w:rsidRPr="00120500" w:rsidRDefault="00D044DD" w:rsidP="00D85D0F">
            <w:pPr>
              <w:pStyle w:val="ListParagraph"/>
              <w:ind w:left="0"/>
              <w:jc w:val="center"/>
              <w:rPr>
                <w:lang w:val="en-GB"/>
              </w:rPr>
            </w:pPr>
          </w:p>
        </w:tc>
        <w:tc>
          <w:tcPr>
            <w:tcW w:w="993" w:type="dxa"/>
            <w:tcBorders>
              <w:left w:val="nil"/>
              <w:bottom w:val="nil"/>
              <w:right w:val="nil"/>
            </w:tcBorders>
          </w:tcPr>
          <w:p w:rsidR="00D044DD" w:rsidRPr="00120500" w:rsidRDefault="00D044DD" w:rsidP="00D85D0F">
            <w:pPr>
              <w:pStyle w:val="ListParagraph"/>
              <w:ind w:left="0"/>
              <w:jc w:val="center"/>
              <w:rPr>
                <w:lang w:val="en-GB"/>
              </w:rPr>
            </w:pPr>
            <w:r w:rsidRPr="00120500">
              <w:rPr>
                <w:lang w:val="en-GB"/>
              </w:rPr>
              <w:t>(0.13)</w:t>
            </w:r>
          </w:p>
        </w:tc>
        <w:tc>
          <w:tcPr>
            <w:tcW w:w="283" w:type="dxa"/>
            <w:tcBorders>
              <w:top w:val="nil"/>
              <w:left w:val="nil"/>
              <w:bottom w:val="nil"/>
              <w:right w:val="nil"/>
            </w:tcBorders>
          </w:tcPr>
          <w:p w:rsidR="00D044DD" w:rsidRPr="00120500" w:rsidRDefault="00D044DD" w:rsidP="00D85D0F">
            <w:pPr>
              <w:pStyle w:val="ListParagraph"/>
              <w:ind w:left="0"/>
              <w:jc w:val="center"/>
              <w:rPr>
                <w:lang w:val="en-GB"/>
              </w:rPr>
            </w:pPr>
          </w:p>
        </w:tc>
        <w:tc>
          <w:tcPr>
            <w:tcW w:w="851" w:type="dxa"/>
            <w:tcBorders>
              <w:left w:val="nil"/>
              <w:bottom w:val="nil"/>
              <w:right w:val="nil"/>
            </w:tcBorders>
          </w:tcPr>
          <w:p w:rsidR="00D044DD" w:rsidRPr="00120500" w:rsidRDefault="00D044DD" w:rsidP="00D85D0F">
            <w:pPr>
              <w:pStyle w:val="ListParagraph"/>
              <w:ind w:left="0"/>
              <w:jc w:val="center"/>
              <w:rPr>
                <w:lang w:val="en-GB"/>
              </w:rPr>
            </w:pPr>
            <w:r w:rsidRPr="00120500">
              <w:rPr>
                <w:lang w:val="en-GB"/>
              </w:rPr>
              <w:t>7.33</w:t>
            </w:r>
          </w:p>
        </w:tc>
        <w:tc>
          <w:tcPr>
            <w:tcW w:w="283" w:type="dxa"/>
            <w:tcBorders>
              <w:left w:val="nil"/>
              <w:bottom w:val="nil"/>
              <w:right w:val="nil"/>
            </w:tcBorders>
          </w:tcPr>
          <w:p w:rsidR="00D044DD" w:rsidRPr="00120500" w:rsidRDefault="00D044DD" w:rsidP="00D85D0F">
            <w:pPr>
              <w:pStyle w:val="ListParagraph"/>
              <w:ind w:left="0"/>
              <w:jc w:val="center"/>
              <w:rPr>
                <w:lang w:val="en-GB"/>
              </w:rPr>
            </w:pPr>
          </w:p>
        </w:tc>
        <w:tc>
          <w:tcPr>
            <w:tcW w:w="851" w:type="dxa"/>
            <w:tcBorders>
              <w:left w:val="nil"/>
              <w:bottom w:val="nil"/>
              <w:right w:val="nil"/>
            </w:tcBorders>
          </w:tcPr>
          <w:p w:rsidR="00D044DD" w:rsidRPr="00120500" w:rsidRDefault="00D044DD" w:rsidP="00D85D0F">
            <w:pPr>
              <w:pStyle w:val="ListParagraph"/>
              <w:ind w:left="0"/>
              <w:jc w:val="center"/>
              <w:rPr>
                <w:lang w:val="en-GB"/>
              </w:rPr>
            </w:pPr>
            <w:r w:rsidRPr="00120500">
              <w:rPr>
                <w:lang w:val="en-GB"/>
              </w:rPr>
              <w:t>&lt; .001</w:t>
            </w:r>
          </w:p>
        </w:tc>
        <w:tc>
          <w:tcPr>
            <w:tcW w:w="283" w:type="dxa"/>
            <w:tcBorders>
              <w:left w:val="nil"/>
              <w:bottom w:val="nil"/>
              <w:right w:val="nil"/>
            </w:tcBorders>
          </w:tcPr>
          <w:p w:rsidR="00D044DD" w:rsidRPr="00120500" w:rsidRDefault="00D044DD" w:rsidP="00D85D0F">
            <w:pPr>
              <w:pStyle w:val="ListParagraph"/>
              <w:ind w:left="0"/>
              <w:jc w:val="center"/>
              <w:rPr>
                <w:lang w:val="en-GB"/>
              </w:rPr>
            </w:pPr>
          </w:p>
        </w:tc>
        <w:tc>
          <w:tcPr>
            <w:tcW w:w="709" w:type="dxa"/>
            <w:tcBorders>
              <w:left w:val="nil"/>
              <w:bottom w:val="nil"/>
              <w:right w:val="nil"/>
            </w:tcBorders>
          </w:tcPr>
          <w:p w:rsidR="00D044DD" w:rsidRPr="00120500" w:rsidRDefault="006363C7" w:rsidP="00D85D0F">
            <w:pPr>
              <w:pStyle w:val="ListParagraph"/>
              <w:ind w:left="0"/>
              <w:jc w:val="center"/>
              <w:rPr>
                <w:lang w:val="en-GB"/>
              </w:rPr>
            </w:pPr>
            <w:r w:rsidRPr="006363C7">
              <w:rPr>
                <w:lang w:val="en-GB"/>
              </w:rPr>
              <w:t>-1.03</w:t>
            </w:r>
          </w:p>
        </w:tc>
      </w:tr>
      <w:tr w:rsidR="00D044DD" w:rsidRPr="00120500" w:rsidTr="00D85D0F">
        <w:tc>
          <w:tcPr>
            <w:tcW w:w="1241" w:type="dxa"/>
            <w:tcBorders>
              <w:top w:val="nil"/>
              <w:left w:val="nil"/>
              <w:bottom w:val="nil"/>
              <w:right w:val="nil"/>
            </w:tcBorders>
          </w:tcPr>
          <w:p w:rsidR="00D044DD" w:rsidRPr="00120500" w:rsidRDefault="00D044DD" w:rsidP="00D85D0F">
            <w:pPr>
              <w:pStyle w:val="ListParagraph"/>
              <w:ind w:left="0"/>
              <w:jc w:val="center"/>
              <w:rPr>
                <w:lang w:val="en-GB"/>
              </w:rPr>
            </w:pPr>
            <w:r w:rsidRPr="00120500">
              <w:rPr>
                <w:lang w:val="en-GB"/>
              </w:rPr>
              <w:t>Session 2</w:t>
            </w:r>
          </w:p>
        </w:tc>
        <w:tc>
          <w:tcPr>
            <w:tcW w:w="279" w:type="dxa"/>
            <w:tcBorders>
              <w:top w:val="nil"/>
              <w:left w:val="nil"/>
              <w:bottom w:val="nil"/>
              <w:right w:val="nil"/>
            </w:tcBorders>
          </w:tcPr>
          <w:p w:rsidR="00D044DD" w:rsidRPr="00120500" w:rsidRDefault="00D044DD" w:rsidP="00D85D0F">
            <w:pPr>
              <w:pStyle w:val="ListParagraph"/>
              <w:ind w:left="0"/>
              <w:jc w:val="center"/>
              <w:rPr>
                <w:lang w:val="en-GB"/>
              </w:rPr>
            </w:pPr>
          </w:p>
        </w:tc>
        <w:tc>
          <w:tcPr>
            <w:tcW w:w="1031" w:type="dxa"/>
            <w:tcBorders>
              <w:top w:val="nil"/>
              <w:left w:val="nil"/>
              <w:bottom w:val="nil"/>
              <w:right w:val="nil"/>
            </w:tcBorders>
          </w:tcPr>
          <w:p w:rsidR="00D044DD" w:rsidRPr="00120500" w:rsidRDefault="00D044DD" w:rsidP="00D85D0F">
            <w:pPr>
              <w:pStyle w:val="ListParagraph"/>
              <w:ind w:left="0"/>
              <w:jc w:val="center"/>
              <w:rPr>
                <w:lang w:val="en-GB"/>
              </w:rPr>
            </w:pPr>
            <w:r w:rsidRPr="00120500">
              <w:rPr>
                <w:lang w:val="en-GB"/>
              </w:rPr>
              <w:t>0.30</w:t>
            </w:r>
          </w:p>
        </w:tc>
        <w:tc>
          <w:tcPr>
            <w:tcW w:w="284" w:type="dxa"/>
            <w:tcBorders>
              <w:top w:val="nil"/>
              <w:left w:val="nil"/>
              <w:bottom w:val="nil"/>
              <w:right w:val="nil"/>
            </w:tcBorders>
          </w:tcPr>
          <w:p w:rsidR="00D044DD" w:rsidRPr="00120500" w:rsidRDefault="00D044DD" w:rsidP="00D85D0F">
            <w:pPr>
              <w:pStyle w:val="ListParagraph"/>
              <w:ind w:left="0"/>
              <w:jc w:val="center"/>
              <w:rPr>
                <w:lang w:val="en-GB"/>
              </w:rPr>
            </w:pPr>
          </w:p>
        </w:tc>
        <w:tc>
          <w:tcPr>
            <w:tcW w:w="850" w:type="dxa"/>
            <w:tcBorders>
              <w:top w:val="nil"/>
              <w:left w:val="nil"/>
              <w:bottom w:val="nil"/>
              <w:right w:val="nil"/>
            </w:tcBorders>
          </w:tcPr>
          <w:p w:rsidR="00D044DD" w:rsidRPr="00120500" w:rsidRDefault="00D044DD" w:rsidP="00D85D0F">
            <w:pPr>
              <w:pStyle w:val="ListParagraph"/>
              <w:ind w:left="0"/>
              <w:jc w:val="center"/>
              <w:rPr>
                <w:lang w:val="en-GB"/>
              </w:rPr>
            </w:pPr>
            <w:r w:rsidRPr="00120500">
              <w:rPr>
                <w:lang w:val="en-GB"/>
              </w:rPr>
              <w:t>(0.16)</w:t>
            </w:r>
          </w:p>
        </w:tc>
        <w:tc>
          <w:tcPr>
            <w:tcW w:w="284" w:type="dxa"/>
            <w:tcBorders>
              <w:top w:val="nil"/>
              <w:left w:val="nil"/>
              <w:bottom w:val="nil"/>
              <w:right w:val="nil"/>
            </w:tcBorders>
          </w:tcPr>
          <w:p w:rsidR="00D044DD" w:rsidRPr="00120500" w:rsidRDefault="00D044DD" w:rsidP="00D85D0F">
            <w:pPr>
              <w:pStyle w:val="ListParagraph"/>
              <w:ind w:left="0"/>
              <w:jc w:val="center"/>
              <w:rPr>
                <w:lang w:val="en-GB"/>
              </w:rPr>
            </w:pPr>
          </w:p>
        </w:tc>
        <w:tc>
          <w:tcPr>
            <w:tcW w:w="992" w:type="dxa"/>
            <w:tcBorders>
              <w:top w:val="nil"/>
              <w:left w:val="nil"/>
              <w:bottom w:val="nil"/>
              <w:right w:val="nil"/>
            </w:tcBorders>
          </w:tcPr>
          <w:p w:rsidR="00D044DD" w:rsidRPr="00120500" w:rsidRDefault="00D044DD" w:rsidP="00D85D0F">
            <w:pPr>
              <w:pStyle w:val="ListParagraph"/>
              <w:ind w:left="0"/>
              <w:jc w:val="center"/>
              <w:rPr>
                <w:lang w:val="en-GB"/>
              </w:rPr>
            </w:pPr>
            <w:r w:rsidRPr="00120500">
              <w:rPr>
                <w:lang w:val="en-GB"/>
              </w:rPr>
              <w:t>0.70</w:t>
            </w:r>
          </w:p>
        </w:tc>
        <w:tc>
          <w:tcPr>
            <w:tcW w:w="283" w:type="dxa"/>
            <w:tcBorders>
              <w:top w:val="nil"/>
              <w:left w:val="nil"/>
              <w:bottom w:val="nil"/>
              <w:right w:val="nil"/>
            </w:tcBorders>
          </w:tcPr>
          <w:p w:rsidR="00D044DD" w:rsidRPr="00120500" w:rsidRDefault="00D044DD" w:rsidP="00D85D0F">
            <w:pPr>
              <w:pStyle w:val="ListParagraph"/>
              <w:ind w:left="0"/>
              <w:jc w:val="center"/>
              <w:rPr>
                <w:lang w:val="en-GB"/>
              </w:rPr>
            </w:pPr>
          </w:p>
        </w:tc>
        <w:tc>
          <w:tcPr>
            <w:tcW w:w="993" w:type="dxa"/>
            <w:tcBorders>
              <w:top w:val="nil"/>
              <w:left w:val="nil"/>
              <w:bottom w:val="nil"/>
              <w:right w:val="nil"/>
            </w:tcBorders>
          </w:tcPr>
          <w:p w:rsidR="00D044DD" w:rsidRPr="00120500" w:rsidRDefault="00D044DD" w:rsidP="00D85D0F">
            <w:pPr>
              <w:pStyle w:val="ListParagraph"/>
              <w:ind w:left="0"/>
              <w:jc w:val="center"/>
              <w:rPr>
                <w:lang w:val="en-GB"/>
              </w:rPr>
            </w:pPr>
            <w:r w:rsidRPr="00120500">
              <w:rPr>
                <w:lang w:val="en-GB"/>
              </w:rPr>
              <w:t>(0.16)</w:t>
            </w:r>
          </w:p>
        </w:tc>
        <w:tc>
          <w:tcPr>
            <w:tcW w:w="283" w:type="dxa"/>
            <w:tcBorders>
              <w:top w:val="nil"/>
              <w:left w:val="nil"/>
              <w:bottom w:val="nil"/>
              <w:right w:val="nil"/>
            </w:tcBorders>
          </w:tcPr>
          <w:p w:rsidR="00D044DD" w:rsidRPr="00120500" w:rsidRDefault="00D044DD" w:rsidP="00D85D0F">
            <w:pPr>
              <w:pStyle w:val="ListParagraph"/>
              <w:ind w:left="0"/>
              <w:jc w:val="center"/>
              <w:rPr>
                <w:lang w:val="en-GB"/>
              </w:rPr>
            </w:pPr>
          </w:p>
        </w:tc>
        <w:tc>
          <w:tcPr>
            <w:tcW w:w="851" w:type="dxa"/>
            <w:tcBorders>
              <w:top w:val="nil"/>
              <w:left w:val="nil"/>
              <w:bottom w:val="nil"/>
              <w:right w:val="nil"/>
            </w:tcBorders>
          </w:tcPr>
          <w:p w:rsidR="00D044DD" w:rsidRPr="00120500" w:rsidRDefault="00D044DD" w:rsidP="00D85D0F">
            <w:pPr>
              <w:pStyle w:val="ListParagraph"/>
              <w:ind w:left="0"/>
              <w:jc w:val="center"/>
              <w:rPr>
                <w:lang w:val="en-GB"/>
              </w:rPr>
            </w:pPr>
            <w:r w:rsidRPr="00120500">
              <w:rPr>
                <w:lang w:val="en-GB"/>
              </w:rPr>
              <w:t>17.99</w:t>
            </w:r>
          </w:p>
        </w:tc>
        <w:tc>
          <w:tcPr>
            <w:tcW w:w="283" w:type="dxa"/>
            <w:tcBorders>
              <w:top w:val="nil"/>
              <w:left w:val="nil"/>
              <w:bottom w:val="nil"/>
              <w:right w:val="nil"/>
            </w:tcBorders>
          </w:tcPr>
          <w:p w:rsidR="00D044DD" w:rsidRPr="00120500" w:rsidRDefault="00D044DD" w:rsidP="00D85D0F">
            <w:pPr>
              <w:pStyle w:val="ListParagraph"/>
              <w:ind w:left="0"/>
              <w:jc w:val="center"/>
              <w:rPr>
                <w:lang w:val="en-GB"/>
              </w:rPr>
            </w:pPr>
          </w:p>
        </w:tc>
        <w:tc>
          <w:tcPr>
            <w:tcW w:w="851" w:type="dxa"/>
            <w:tcBorders>
              <w:top w:val="nil"/>
              <w:left w:val="nil"/>
              <w:bottom w:val="nil"/>
              <w:right w:val="nil"/>
            </w:tcBorders>
          </w:tcPr>
          <w:p w:rsidR="00D044DD" w:rsidRPr="00120500" w:rsidRDefault="00D044DD" w:rsidP="00D85D0F">
            <w:pPr>
              <w:pStyle w:val="ListParagraph"/>
              <w:ind w:left="0"/>
              <w:jc w:val="center"/>
              <w:rPr>
                <w:lang w:val="en-GB"/>
              </w:rPr>
            </w:pPr>
            <w:r w:rsidRPr="00120500">
              <w:rPr>
                <w:lang w:val="en-GB"/>
              </w:rPr>
              <w:t>&lt; .001</w:t>
            </w:r>
          </w:p>
        </w:tc>
        <w:tc>
          <w:tcPr>
            <w:tcW w:w="283" w:type="dxa"/>
            <w:tcBorders>
              <w:top w:val="nil"/>
              <w:left w:val="nil"/>
              <w:bottom w:val="nil"/>
              <w:right w:val="nil"/>
            </w:tcBorders>
          </w:tcPr>
          <w:p w:rsidR="00D044DD" w:rsidRPr="00120500" w:rsidRDefault="00D044DD" w:rsidP="00D85D0F">
            <w:pPr>
              <w:pStyle w:val="ListParagraph"/>
              <w:ind w:left="0"/>
              <w:jc w:val="center"/>
              <w:rPr>
                <w:lang w:val="en-GB"/>
              </w:rPr>
            </w:pPr>
          </w:p>
        </w:tc>
        <w:tc>
          <w:tcPr>
            <w:tcW w:w="709" w:type="dxa"/>
            <w:tcBorders>
              <w:top w:val="nil"/>
              <w:left w:val="nil"/>
              <w:bottom w:val="nil"/>
              <w:right w:val="nil"/>
            </w:tcBorders>
          </w:tcPr>
          <w:p w:rsidR="00D044DD" w:rsidRPr="00120500" w:rsidRDefault="006363C7" w:rsidP="00D85D0F">
            <w:pPr>
              <w:pStyle w:val="ListParagraph"/>
              <w:ind w:left="0"/>
              <w:jc w:val="center"/>
              <w:rPr>
                <w:lang w:val="en-GB"/>
              </w:rPr>
            </w:pPr>
            <w:r>
              <w:rPr>
                <w:lang w:val="en-GB"/>
              </w:rPr>
              <w:t>-2.53</w:t>
            </w:r>
          </w:p>
        </w:tc>
      </w:tr>
      <w:tr w:rsidR="00D044DD" w:rsidRPr="00120500" w:rsidTr="00D85D0F">
        <w:tc>
          <w:tcPr>
            <w:tcW w:w="9497" w:type="dxa"/>
            <w:gridSpan w:val="15"/>
            <w:tcBorders>
              <w:top w:val="nil"/>
              <w:left w:val="nil"/>
              <w:bottom w:val="nil"/>
              <w:right w:val="nil"/>
            </w:tcBorders>
          </w:tcPr>
          <w:p w:rsidR="00D044DD" w:rsidRPr="00120500" w:rsidRDefault="00D044DD" w:rsidP="00D85D0F">
            <w:pPr>
              <w:pStyle w:val="ListParagraph"/>
              <w:ind w:left="0"/>
              <w:jc w:val="center"/>
              <w:rPr>
                <w:lang w:val="en-GB"/>
              </w:rPr>
            </w:pPr>
          </w:p>
        </w:tc>
      </w:tr>
      <w:tr w:rsidR="00D044DD" w:rsidRPr="00120500" w:rsidTr="00D85D0F">
        <w:tc>
          <w:tcPr>
            <w:tcW w:w="1241" w:type="dxa"/>
            <w:tcBorders>
              <w:top w:val="nil"/>
              <w:left w:val="nil"/>
              <w:bottom w:val="single" w:sz="4" w:space="0" w:color="auto"/>
              <w:right w:val="nil"/>
            </w:tcBorders>
          </w:tcPr>
          <w:p w:rsidR="00D044DD" w:rsidRPr="00120500" w:rsidRDefault="00D044DD" w:rsidP="00D85D0F">
            <w:pPr>
              <w:pStyle w:val="ListParagraph"/>
              <w:ind w:left="0"/>
              <w:jc w:val="center"/>
              <w:rPr>
                <w:lang w:val="en-GB"/>
              </w:rPr>
            </w:pPr>
          </w:p>
        </w:tc>
        <w:tc>
          <w:tcPr>
            <w:tcW w:w="279" w:type="dxa"/>
            <w:tcBorders>
              <w:top w:val="nil"/>
              <w:left w:val="nil"/>
              <w:bottom w:val="single" w:sz="4" w:space="0" w:color="auto"/>
              <w:right w:val="nil"/>
            </w:tcBorders>
          </w:tcPr>
          <w:p w:rsidR="00D044DD" w:rsidRPr="00120500" w:rsidRDefault="00D044DD" w:rsidP="00D85D0F">
            <w:pPr>
              <w:pStyle w:val="ListParagraph"/>
              <w:ind w:left="0"/>
              <w:jc w:val="center"/>
              <w:rPr>
                <w:lang w:val="en-GB"/>
              </w:rPr>
            </w:pPr>
          </w:p>
        </w:tc>
        <w:tc>
          <w:tcPr>
            <w:tcW w:w="2165" w:type="dxa"/>
            <w:gridSpan w:val="3"/>
            <w:tcBorders>
              <w:top w:val="nil"/>
              <w:left w:val="nil"/>
              <w:right w:val="nil"/>
            </w:tcBorders>
          </w:tcPr>
          <w:p w:rsidR="00D044DD" w:rsidRPr="00120500" w:rsidRDefault="00D044DD" w:rsidP="00D85D0F">
            <w:pPr>
              <w:pStyle w:val="ListParagraph"/>
              <w:ind w:left="0"/>
              <w:jc w:val="center"/>
              <w:rPr>
                <w:lang w:val="en-GB"/>
              </w:rPr>
            </w:pPr>
            <w:r w:rsidRPr="00120500">
              <w:rPr>
                <w:lang w:val="en-GB"/>
              </w:rPr>
              <w:t>Session 1</w:t>
            </w:r>
          </w:p>
        </w:tc>
        <w:tc>
          <w:tcPr>
            <w:tcW w:w="284" w:type="dxa"/>
            <w:tcBorders>
              <w:top w:val="nil"/>
              <w:left w:val="nil"/>
              <w:bottom w:val="single" w:sz="4" w:space="0" w:color="auto"/>
              <w:right w:val="nil"/>
            </w:tcBorders>
          </w:tcPr>
          <w:p w:rsidR="00D044DD" w:rsidRPr="00120500" w:rsidRDefault="00D044DD" w:rsidP="00D85D0F">
            <w:pPr>
              <w:pStyle w:val="ListParagraph"/>
              <w:ind w:left="0"/>
              <w:jc w:val="center"/>
              <w:rPr>
                <w:lang w:val="en-GB"/>
              </w:rPr>
            </w:pPr>
          </w:p>
        </w:tc>
        <w:tc>
          <w:tcPr>
            <w:tcW w:w="2268" w:type="dxa"/>
            <w:gridSpan w:val="3"/>
            <w:tcBorders>
              <w:top w:val="nil"/>
              <w:left w:val="nil"/>
              <w:right w:val="nil"/>
            </w:tcBorders>
          </w:tcPr>
          <w:p w:rsidR="00D044DD" w:rsidRPr="00120500" w:rsidRDefault="00D044DD" w:rsidP="00D85D0F">
            <w:pPr>
              <w:pStyle w:val="ListParagraph"/>
              <w:ind w:left="0"/>
              <w:jc w:val="center"/>
              <w:rPr>
                <w:lang w:val="en-GB"/>
              </w:rPr>
            </w:pPr>
            <w:r w:rsidRPr="00120500">
              <w:rPr>
                <w:lang w:val="en-GB"/>
              </w:rPr>
              <w:t>Session 2</w:t>
            </w:r>
          </w:p>
        </w:tc>
        <w:tc>
          <w:tcPr>
            <w:tcW w:w="283" w:type="dxa"/>
            <w:tcBorders>
              <w:top w:val="nil"/>
              <w:left w:val="nil"/>
              <w:bottom w:val="single" w:sz="4" w:space="0" w:color="auto"/>
              <w:right w:val="nil"/>
            </w:tcBorders>
          </w:tcPr>
          <w:p w:rsidR="00D044DD" w:rsidRPr="00120500" w:rsidRDefault="00D044DD" w:rsidP="00D85D0F">
            <w:pPr>
              <w:pStyle w:val="ListParagraph"/>
              <w:ind w:left="0"/>
              <w:jc w:val="center"/>
              <w:rPr>
                <w:lang w:val="en-GB"/>
              </w:rPr>
            </w:pPr>
          </w:p>
        </w:tc>
        <w:tc>
          <w:tcPr>
            <w:tcW w:w="851" w:type="dxa"/>
            <w:tcBorders>
              <w:top w:val="nil"/>
              <w:left w:val="nil"/>
              <w:bottom w:val="single" w:sz="4" w:space="0" w:color="auto"/>
              <w:right w:val="nil"/>
            </w:tcBorders>
          </w:tcPr>
          <w:p w:rsidR="00D044DD" w:rsidRPr="00120500" w:rsidRDefault="00D044DD" w:rsidP="00D85D0F">
            <w:pPr>
              <w:pStyle w:val="ListParagraph"/>
              <w:ind w:left="0"/>
              <w:jc w:val="center"/>
              <w:rPr>
                <w:lang w:val="en-GB"/>
              </w:rPr>
            </w:pPr>
            <w:r w:rsidRPr="00120500">
              <w:rPr>
                <w:i/>
                <w:lang w:val="en-GB"/>
              </w:rPr>
              <w:t>t</w:t>
            </w:r>
            <w:r w:rsidRPr="00120500">
              <w:rPr>
                <w:lang w:val="en-GB"/>
              </w:rPr>
              <w:t>(202)</w:t>
            </w:r>
          </w:p>
        </w:tc>
        <w:tc>
          <w:tcPr>
            <w:tcW w:w="283" w:type="dxa"/>
            <w:tcBorders>
              <w:top w:val="nil"/>
              <w:left w:val="nil"/>
              <w:bottom w:val="single" w:sz="4" w:space="0" w:color="auto"/>
              <w:right w:val="nil"/>
            </w:tcBorders>
          </w:tcPr>
          <w:p w:rsidR="00D044DD" w:rsidRPr="00120500" w:rsidRDefault="00D044DD" w:rsidP="00D85D0F">
            <w:pPr>
              <w:pStyle w:val="ListParagraph"/>
              <w:ind w:left="0"/>
              <w:jc w:val="center"/>
              <w:rPr>
                <w:lang w:val="en-GB"/>
              </w:rPr>
            </w:pPr>
          </w:p>
        </w:tc>
        <w:tc>
          <w:tcPr>
            <w:tcW w:w="851" w:type="dxa"/>
            <w:tcBorders>
              <w:top w:val="nil"/>
              <w:left w:val="nil"/>
              <w:bottom w:val="single" w:sz="4" w:space="0" w:color="auto"/>
              <w:right w:val="nil"/>
            </w:tcBorders>
          </w:tcPr>
          <w:p w:rsidR="00D044DD" w:rsidRPr="00120500" w:rsidRDefault="00D044DD" w:rsidP="00D85D0F">
            <w:pPr>
              <w:pStyle w:val="ListParagraph"/>
              <w:ind w:left="0"/>
              <w:jc w:val="center"/>
              <w:rPr>
                <w:i/>
                <w:lang w:val="en-GB"/>
              </w:rPr>
            </w:pPr>
            <w:r w:rsidRPr="00120500">
              <w:rPr>
                <w:i/>
                <w:lang w:val="en-GB"/>
              </w:rPr>
              <w:t>p</w:t>
            </w:r>
          </w:p>
        </w:tc>
        <w:tc>
          <w:tcPr>
            <w:tcW w:w="283" w:type="dxa"/>
            <w:tcBorders>
              <w:top w:val="nil"/>
              <w:left w:val="nil"/>
              <w:bottom w:val="single" w:sz="4" w:space="0" w:color="auto"/>
              <w:right w:val="nil"/>
            </w:tcBorders>
          </w:tcPr>
          <w:p w:rsidR="00D044DD" w:rsidRPr="00120500" w:rsidRDefault="00D044DD" w:rsidP="00D85D0F">
            <w:pPr>
              <w:pStyle w:val="ListParagraph"/>
              <w:ind w:left="0"/>
              <w:jc w:val="center"/>
              <w:rPr>
                <w:i/>
                <w:lang w:val="en-GB"/>
              </w:rPr>
            </w:pPr>
          </w:p>
        </w:tc>
        <w:tc>
          <w:tcPr>
            <w:tcW w:w="709" w:type="dxa"/>
            <w:tcBorders>
              <w:top w:val="nil"/>
              <w:left w:val="nil"/>
              <w:bottom w:val="single" w:sz="4" w:space="0" w:color="auto"/>
              <w:right w:val="nil"/>
            </w:tcBorders>
          </w:tcPr>
          <w:p w:rsidR="00D044DD" w:rsidRPr="00120500" w:rsidRDefault="00D044DD" w:rsidP="00D85D0F">
            <w:pPr>
              <w:pStyle w:val="ListParagraph"/>
              <w:ind w:left="0"/>
              <w:jc w:val="center"/>
              <w:rPr>
                <w:i/>
                <w:lang w:val="en-GB"/>
              </w:rPr>
            </w:pPr>
            <w:r w:rsidRPr="00120500">
              <w:rPr>
                <w:i/>
                <w:iCs/>
                <w:lang w:val="en-GB"/>
              </w:rPr>
              <w:t>d</w:t>
            </w:r>
          </w:p>
        </w:tc>
      </w:tr>
      <w:tr w:rsidR="00D044DD" w:rsidRPr="00120500" w:rsidTr="00D85D0F">
        <w:tc>
          <w:tcPr>
            <w:tcW w:w="1241" w:type="dxa"/>
            <w:tcBorders>
              <w:left w:val="nil"/>
              <w:bottom w:val="single" w:sz="4" w:space="0" w:color="auto"/>
              <w:right w:val="nil"/>
            </w:tcBorders>
          </w:tcPr>
          <w:p w:rsidR="00D044DD" w:rsidRPr="00120500" w:rsidRDefault="00D044DD" w:rsidP="00D85D0F">
            <w:pPr>
              <w:pStyle w:val="ListParagraph"/>
              <w:ind w:left="0"/>
              <w:jc w:val="center"/>
              <w:rPr>
                <w:lang w:val="en-GB"/>
              </w:rPr>
            </w:pPr>
            <w:r w:rsidRPr="00120500">
              <w:rPr>
                <w:lang w:val="en-GB"/>
              </w:rPr>
              <w:t xml:space="preserve">End </w:t>
            </w:r>
            <w:r w:rsidR="00031834">
              <w:rPr>
                <w:lang w:val="en-GB"/>
              </w:rPr>
              <w:t>c</w:t>
            </w:r>
            <w:r w:rsidRPr="00120500">
              <w:rPr>
                <w:lang w:val="en-GB"/>
              </w:rPr>
              <w:t>apital</w:t>
            </w:r>
          </w:p>
        </w:tc>
        <w:tc>
          <w:tcPr>
            <w:tcW w:w="279" w:type="dxa"/>
            <w:tcBorders>
              <w:left w:val="nil"/>
              <w:bottom w:val="single" w:sz="4" w:space="0" w:color="auto"/>
              <w:right w:val="nil"/>
            </w:tcBorders>
          </w:tcPr>
          <w:p w:rsidR="00D044DD" w:rsidRPr="00120500" w:rsidRDefault="00D044DD" w:rsidP="00D85D0F">
            <w:pPr>
              <w:pStyle w:val="ListParagraph"/>
              <w:ind w:left="0"/>
              <w:jc w:val="center"/>
              <w:rPr>
                <w:lang w:val="en-GB"/>
              </w:rPr>
            </w:pPr>
          </w:p>
        </w:tc>
        <w:tc>
          <w:tcPr>
            <w:tcW w:w="1031" w:type="dxa"/>
            <w:tcBorders>
              <w:left w:val="nil"/>
              <w:bottom w:val="single" w:sz="4" w:space="0" w:color="auto"/>
              <w:right w:val="nil"/>
            </w:tcBorders>
          </w:tcPr>
          <w:p w:rsidR="00D044DD" w:rsidRPr="00120500" w:rsidRDefault="00D044DD" w:rsidP="00D85D0F">
            <w:pPr>
              <w:pStyle w:val="ListParagraph"/>
              <w:ind w:left="0"/>
              <w:jc w:val="center"/>
              <w:rPr>
                <w:lang w:val="en-GB"/>
              </w:rPr>
            </w:pPr>
            <w:r w:rsidRPr="00120500">
              <w:rPr>
                <w:lang w:val="en-GB"/>
              </w:rPr>
              <w:t>1999.88</w:t>
            </w:r>
          </w:p>
        </w:tc>
        <w:tc>
          <w:tcPr>
            <w:tcW w:w="284" w:type="dxa"/>
            <w:tcBorders>
              <w:left w:val="nil"/>
              <w:bottom w:val="single" w:sz="4" w:space="0" w:color="auto"/>
              <w:right w:val="nil"/>
            </w:tcBorders>
          </w:tcPr>
          <w:p w:rsidR="00D044DD" w:rsidRPr="00120500" w:rsidRDefault="00D044DD" w:rsidP="00D85D0F">
            <w:pPr>
              <w:pStyle w:val="ListParagraph"/>
              <w:ind w:left="0"/>
              <w:jc w:val="center"/>
              <w:rPr>
                <w:lang w:val="en-GB"/>
              </w:rPr>
            </w:pPr>
          </w:p>
        </w:tc>
        <w:tc>
          <w:tcPr>
            <w:tcW w:w="850" w:type="dxa"/>
            <w:tcBorders>
              <w:left w:val="nil"/>
              <w:bottom w:val="single" w:sz="4" w:space="0" w:color="auto"/>
              <w:right w:val="nil"/>
            </w:tcBorders>
          </w:tcPr>
          <w:p w:rsidR="00D044DD" w:rsidRPr="00120500" w:rsidRDefault="00D044DD" w:rsidP="00D85D0F">
            <w:pPr>
              <w:pStyle w:val="ListParagraph"/>
              <w:ind w:left="0"/>
              <w:jc w:val="center"/>
              <w:rPr>
                <w:lang w:val="en-GB"/>
              </w:rPr>
            </w:pPr>
            <w:r w:rsidRPr="00120500">
              <w:rPr>
                <w:lang w:val="en-GB"/>
              </w:rPr>
              <w:t>866.07</w:t>
            </w:r>
          </w:p>
        </w:tc>
        <w:tc>
          <w:tcPr>
            <w:tcW w:w="284" w:type="dxa"/>
            <w:tcBorders>
              <w:top w:val="single" w:sz="4" w:space="0" w:color="auto"/>
              <w:left w:val="nil"/>
              <w:bottom w:val="single" w:sz="4" w:space="0" w:color="auto"/>
              <w:right w:val="nil"/>
            </w:tcBorders>
          </w:tcPr>
          <w:p w:rsidR="00D044DD" w:rsidRPr="00120500" w:rsidRDefault="00D044DD" w:rsidP="00D85D0F">
            <w:pPr>
              <w:pStyle w:val="ListParagraph"/>
              <w:ind w:left="0"/>
              <w:jc w:val="center"/>
              <w:rPr>
                <w:lang w:val="en-GB"/>
              </w:rPr>
            </w:pPr>
          </w:p>
        </w:tc>
        <w:tc>
          <w:tcPr>
            <w:tcW w:w="992" w:type="dxa"/>
            <w:tcBorders>
              <w:left w:val="nil"/>
              <w:bottom w:val="single" w:sz="4" w:space="0" w:color="auto"/>
              <w:right w:val="nil"/>
            </w:tcBorders>
          </w:tcPr>
          <w:p w:rsidR="00D044DD" w:rsidRPr="00120500" w:rsidRDefault="00D044DD" w:rsidP="00D85D0F">
            <w:pPr>
              <w:pStyle w:val="ListParagraph"/>
              <w:ind w:left="0"/>
              <w:jc w:val="center"/>
              <w:rPr>
                <w:lang w:val="en-GB"/>
              </w:rPr>
            </w:pPr>
            <w:r w:rsidRPr="00120500">
              <w:rPr>
                <w:lang w:val="en-GB"/>
              </w:rPr>
              <w:t>2956.65</w:t>
            </w:r>
          </w:p>
        </w:tc>
        <w:tc>
          <w:tcPr>
            <w:tcW w:w="283" w:type="dxa"/>
            <w:tcBorders>
              <w:left w:val="nil"/>
              <w:bottom w:val="single" w:sz="4" w:space="0" w:color="auto"/>
              <w:right w:val="nil"/>
            </w:tcBorders>
          </w:tcPr>
          <w:p w:rsidR="00D044DD" w:rsidRPr="00120500" w:rsidRDefault="00D044DD" w:rsidP="00D85D0F">
            <w:pPr>
              <w:pStyle w:val="ListParagraph"/>
              <w:ind w:left="0"/>
              <w:jc w:val="center"/>
              <w:rPr>
                <w:lang w:val="en-GB"/>
              </w:rPr>
            </w:pPr>
          </w:p>
        </w:tc>
        <w:tc>
          <w:tcPr>
            <w:tcW w:w="993" w:type="dxa"/>
            <w:tcBorders>
              <w:left w:val="nil"/>
              <w:bottom w:val="single" w:sz="4" w:space="0" w:color="auto"/>
              <w:right w:val="nil"/>
            </w:tcBorders>
          </w:tcPr>
          <w:p w:rsidR="00D044DD" w:rsidRPr="00120500" w:rsidRDefault="00D044DD" w:rsidP="00D85D0F">
            <w:pPr>
              <w:pStyle w:val="ListParagraph"/>
              <w:ind w:left="0"/>
              <w:jc w:val="center"/>
              <w:rPr>
                <w:lang w:val="en-GB"/>
              </w:rPr>
            </w:pPr>
            <w:r w:rsidRPr="00120500">
              <w:rPr>
                <w:lang w:val="en-GB"/>
              </w:rPr>
              <w:t>1291.11</w:t>
            </w:r>
          </w:p>
        </w:tc>
        <w:tc>
          <w:tcPr>
            <w:tcW w:w="283" w:type="dxa"/>
            <w:tcBorders>
              <w:top w:val="single" w:sz="4" w:space="0" w:color="auto"/>
              <w:left w:val="nil"/>
              <w:bottom w:val="single" w:sz="4" w:space="0" w:color="auto"/>
              <w:right w:val="nil"/>
            </w:tcBorders>
          </w:tcPr>
          <w:p w:rsidR="00D044DD" w:rsidRPr="00120500" w:rsidRDefault="00D044DD" w:rsidP="00D85D0F">
            <w:pPr>
              <w:pStyle w:val="ListParagraph"/>
              <w:ind w:left="0"/>
              <w:jc w:val="center"/>
              <w:rPr>
                <w:lang w:val="en-GB"/>
              </w:rPr>
            </w:pPr>
          </w:p>
        </w:tc>
        <w:tc>
          <w:tcPr>
            <w:tcW w:w="851" w:type="dxa"/>
            <w:tcBorders>
              <w:left w:val="nil"/>
              <w:bottom w:val="single" w:sz="4" w:space="0" w:color="auto"/>
              <w:right w:val="nil"/>
            </w:tcBorders>
          </w:tcPr>
          <w:p w:rsidR="00D044DD" w:rsidRPr="00120500" w:rsidRDefault="00D044DD" w:rsidP="00D85D0F">
            <w:pPr>
              <w:pStyle w:val="ListParagraph"/>
              <w:ind w:left="0"/>
              <w:jc w:val="center"/>
              <w:rPr>
                <w:lang w:val="en-GB"/>
              </w:rPr>
            </w:pPr>
            <w:r w:rsidRPr="00120500">
              <w:rPr>
                <w:lang w:val="en-GB"/>
              </w:rPr>
              <w:t>9.89</w:t>
            </w:r>
          </w:p>
        </w:tc>
        <w:tc>
          <w:tcPr>
            <w:tcW w:w="283" w:type="dxa"/>
            <w:tcBorders>
              <w:left w:val="nil"/>
              <w:bottom w:val="single" w:sz="4" w:space="0" w:color="auto"/>
              <w:right w:val="nil"/>
            </w:tcBorders>
          </w:tcPr>
          <w:p w:rsidR="00D044DD" w:rsidRPr="00120500" w:rsidRDefault="00D044DD" w:rsidP="00D85D0F">
            <w:pPr>
              <w:pStyle w:val="ListParagraph"/>
              <w:ind w:left="0"/>
              <w:jc w:val="center"/>
              <w:rPr>
                <w:lang w:val="en-GB"/>
              </w:rPr>
            </w:pPr>
          </w:p>
        </w:tc>
        <w:tc>
          <w:tcPr>
            <w:tcW w:w="851" w:type="dxa"/>
            <w:tcBorders>
              <w:left w:val="nil"/>
              <w:bottom w:val="single" w:sz="4" w:space="0" w:color="auto"/>
              <w:right w:val="nil"/>
            </w:tcBorders>
          </w:tcPr>
          <w:p w:rsidR="00D044DD" w:rsidRPr="00120500" w:rsidRDefault="00D044DD" w:rsidP="00D85D0F">
            <w:pPr>
              <w:pStyle w:val="ListParagraph"/>
              <w:ind w:left="0"/>
              <w:jc w:val="center"/>
              <w:rPr>
                <w:lang w:val="en-GB"/>
              </w:rPr>
            </w:pPr>
            <w:r w:rsidRPr="00120500">
              <w:rPr>
                <w:lang w:val="en-GB"/>
              </w:rPr>
              <w:t>&lt; .001</w:t>
            </w:r>
          </w:p>
        </w:tc>
        <w:tc>
          <w:tcPr>
            <w:tcW w:w="283" w:type="dxa"/>
            <w:tcBorders>
              <w:left w:val="nil"/>
              <w:bottom w:val="single" w:sz="4" w:space="0" w:color="auto"/>
              <w:right w:val="nil"/>
            </w:tcBorders>
          </w:tcPr>
          <w:p w:rsidR="00D044DD" w:rsidRPr="00120500" w:rsidRDefault="00D044DD" w:rsidP="00D85D0F">
            <w:pPr>
              <w:pStyle w:val="ListParagraph"/>
              <w:ind w:left="0"/>
              <w:jc w:val="center"/>
              <w:rPr>
                <w:lang w:val="en-GB"/>
              </w:rPr>
            </w:pPr>
          </w:p>
        </w:tc>
        <w:tc>
          <w:tcPr>
            <w:tcW w:w="709" w:type="dxa"/>
            <w:tcBorders>
              <w:left w:val="nil"/>
              <w:bottom w:val="single" w:sz="4" w:space="0" w:color="auto"/>
              <w:right w:val="nil"/>
            </w:tcBorders>
          </w:tcPr>
          <w:p w:rsidR="00D044DD" w:rsidRPr="00120500" w:rsidRDefault="006363C7" w:rsidP="00D85D0F">
            <w:pPr>
              <w:pStyle w:val="ListParagraph"/>
              <w:ind w:left="0"/>
              <w:jc w:val="center"/>
              <w:rPr>
                <w:lang w:val="en-GB"/>
              </w:rPr>
            </w:pPr>
            <w:r>
              <w:rPr>
                <w:lang w:val="en-GB"/>
              </w:rPr>
              <w:t>-0.89</w:t>
            </w:r>
          </w:p>
        </w:tc>
      </w:tr>
      <w:tr w:rsidR="00D044DD" w:rsidRPr="000F4FE1" w:rsidTr="00D85D0F">
        <w:tc>
          <w:tcPr>
            <w:tcW w:w="9497" w:type="dxa"/>
            <w:gridSpan w:val="15"/>
            <w:tcBorders>
              <w:left w:val="nil"/>
              <w:right w:val="nil"/>
            </w:tcBorders>
          </w:tcPr>
          <w:p w:rsidR="00D044DD" w:rsidRPr="00120500" w:rsidRDefault="00D044DD" w:rsidP="00D85D0F">
            <w:pPr>
              <w:tabs>
                <w:tab w:val="left" w:pos="2772"/>
              </w:tabs>
              <w:rPr>
                <w:i/>
                <w:iCs/>
                <w:lang w:val="en-GB"/>
              </w:rPr>
            </w:pPr>
            <w:r w:rsidRPr="00120500">
              <w:rPr>
                <w:i/>
                <w:iCs/>
                <w:lang w:val="en-GB"/>
              </w:rPr>
              <w:t>Note: Values for deck-variables are displayed as mean share of draws from the respective decks; End capital displays capital measured in DKK at the end of session.</w:t>
            </w:r>
          </w:p>
        </w:tc>
      </w:tr>
    </w:tbl>
    <w:p w:rsidR="00D044DD" w:rsidRDefault="00D044DD" w:rsidP="00D044DD">
      <w:pPr>
        <w:rPr>
          <w:lang w:val="en-GB"/>
        </w:rPr>
      </w:pPr>
    </w:p>
    <w:p w:rsidR="00D31523" w:rsidRPr="00D044DD" w:rsidRDefault="00D044DD" w:rsidP="00D515CC">
      <w:pPr>
        <w:jc w:val="both"/>
        <w:rPr>
          <w:lang w:val="en-GB"/>
        </w:rPr>
      </w:pPr>
      <w:r>
        <w:rPr>
          <w:lang w:val="en-GB"/>
        </w:rPr>
        <w:t xml:space="preserve">Results show that participants </w:t>
      </w:r>
      <w:r w:rsidR="000654C0">
        <w:rPr>
          <w:lang w:val="en-GB"/>
        </w:rPr>
        <w:t>preferred the</w:t>
      </w:r>
      <w:r>
        <w:rPr>
          <w:lang w:val="en-GB"/>
        </w:rPr>
        <w:t xml:space="preserve"> </w:t>
      </w:r>
      <w:r w:rsidR="000654C0">
        <w:rPr>
          <w:lang w:val="en-GB"/>
        </w:rPr>
        <w:t xml:space="preserve">profitable decks over the non-profitable decks </w:t>
      </w:r>
      <w:r>
        <w:rPr>
          <w:lang w:val="en-GB"/>
        </w:rPr>
        <w:t>in both sessions, and this difference is greater for session 2 than session 1 (Table 1).</w:t>
      </w:r>
      <w:r w:rsidR="000654C0">
        <w:rPr>
          <w:lang w:val="en-GB"/>
        </w:rPr>
        <w:t xml:space="preserve"> </w:t>
      </w:r>
      <w:r>
        <w:rPr>
          <w:lang w:val="en-GB"/>
        </w:rPr>
        <w:t>Further, end capital is significantly greater for session 2 than for session 1</w:t>
      </w:r>
      <w:r w:rsidR="005F70DF">
        <w:rPr>
          <w:lang w:val="en-GB"/>
        </w:rPr>
        <w:t>. Results thus suggest that participants have learned which decks are profitable and apply strategies to obtain greater end capitals.</w:t>
      </w:r>
    </w:p>
    <w:p w:rsidR="003E403A" w:rsidRDefault="003E403A" w:rsidP="00D515CC">
      <w:pPr>
        <w:jc w:val="both"/>
        <w:rPr>
          <w:color w:val="000000" w:themeColor="text1"/>
          <w:lang w:val="en-GB"/>
        </w:rPr>
      </w:pPr>
    </w:p>
    <w:p w:rsidR="005F70DF" w:rsidRPr="005F70DF" w:rsidRDefault="005F70DF" w:rsidP="00D515CC">
      <w:pPr>
        <w:pStyle w:val="Heading2"/>
        <w:jc w:val="both"/>
        <w:rPr>
          <w:b/>
          <w:bCs/>
          <w:color w:val="auto"/>
          <w:lang w:val="en-GB"/>
        </w:rPr>
      </w:pPr>
      <w:r w:rsidRPr="005F70DF">
        <w:rPr>
          <w:b/>
          <w:bCs/>
          <w:color w:val="auto"/>
          <w:lang w:val="en-GB"/>
        </w:rPr>
        <w:lastRenderedPageBreak/>
        <w:t>Participants earn money in session 2</w:t>
      </w:r>
    </w:p>
    <w:p w:rsidR="00726DA2" w:rsidRDefault="00726DA2" w:rsidP="00D515CC">
      <w:pPr>
        <w:jc w:val="both"/>
        <w:rPr>
          <w:lang w:val="en-US"/>
        </w:rPr>
      </w:pPr>
      <w:r w:rsidRPr="00726DA2">
        <w:rPr>
          <w:lang w:val="en-US"/>
        </w:rPr>
        <w:t>Drawing cards randomly from th</w:t>
      </w:r>
      <w:r>
        <w:rPr>
          <w:lang w:val="en-US"/>
        </w:rPr>
        <w:t>e various decks should result in an end capital similar to the start capital</w:t>
      </w:r>
      <w:r w:rsidR="005F70DF">
        <w:rPr>
          <w:lang w:val="en-US"/>
        </w:rPr>
        <w:t>, whereas a strategy based on learning should result in a</w:t>
      </w:r>
      <w:r w:rsidR="00D515CC">
        <w:rPr>
          <w:lang w:val="en-US"/>
        </w:rPr>
        <w:t xml:space="preserve">n increased </w:t>
      </w:r>
      <w:r w:rsidR="005F70DF">
        <w:rPr>
          <w:lang w:val="en-US"/>
        </w:rPr>
        <w:t>end capital.</w:t>
      </w:r>
    </w:p>
    <w:p w:rsidR="00726DA2" w:rsidRPr="00120500" w:rsidRDefault="00726DA2" w:rsidP="00D515CC">
      <w:pPr>
        <w:jc w:val="both"/>
        <w:rPr>
          <w:lang w:val="en-GB"/>
        </w:rPr>
      </w:pPr>
      <w:r>
        <w:rPr>
          <w:lang w:val="en-US"/>
        </w:rPr>
        <w:tab/>
      </w:r>
      <w:r w:rsidRPr="00726DA2">
        <w:rPr>
          <w:lang w:val="en-US"/>
        </w:rPr>
        <w:t xml:space="preserve">A one-sample </w:t>
      </w:r>
      <w:r w:rsidRPr="00726DA2">
        <w:rPr>
          <w:i/>
          <w:iCs/>
          <w:lang w:val="en-US"/>
        </w:rPr>
        <w:t>t</w:t>
      </w:r>
      <w:r w:rsidRPr="00726DA2">
        <w:rPr>
          <w:lang w:val="en-US"/>
        </w:rPr>
        <w:t>-tes</w:t>
      </w:r>
      <w:r>
        <w:rPr>
          <w:lang w:val="en-US"/>
        </w:rPr>
        <w:t>t (</w:t>
      </w:r>
      <w:r w:rsidRPr="00120500">
        <w:rPr>
          <w:lang w:val="en-GB"/>
        </w:rPr>
        <w:t>two-tailed, α = .05) showed a significant difference from 2000 DKK in end capital (</w:t>
      </w:r>
      <w:r w:rsidRPr="00120500">
        <w:rPr>
          <w:i/>
          <w:iCs/>
          <w:lang w:val="en-GB"/>
        </w:rPr>
        <w:t>M</w:t>
      </w:r>
      <w:r w:rsidRPr="00120500">
        <w:rPr>
          <w:lang w:val="en-GB"/>
        </w:rPr>
        <w:t xml:space="preserve"> = 2956.65, </w:t>
      </w:r>
      <w:r w:rsidRPr="00120500">
        <w:rPr>
          <w:i/>
          <w:iCs/>
          <w:lang w:val="en-GB"/>
        </w:rPr>
        <w:t>SD</w:t>
      </w:r>
      <w:r w:rsidRPr="00120500">
        <w:rPr>
          <w:lang w:val="en-GB"/>
        </w:rPr>
        <w:t xml:space="preserve"> = 1291.11) for session 2, </w:t>
      </w:r>
      <w:r w:rsidRPr="00120500">
        <w:rPr>
          <w:i/>
          <w:iCs/>
          <w:lang w:val="en-GB"/>
        </w:rPr>
        <w:t>t</w:t>
      </w:r>
      <w:r w:rsidRPr="00120500">
        <w:rPr>
          <w:lang w:val="en-GB"/>
        </w:rPr>
        <w:t xml:space="preserve">(202) = 10.56, </w:t>
      </w:r>
      <w:r w:rsidRPr="00120500">
        <w:rPr>
          <w:i/>
          <w:iCs/>
          <w:lang w:val="en-GB"/>
        </w:rPr>
        <w:t>p</w:t>
      </w:r>
      <w:r w:rsidRPr="00120500">
        <w:rPr>
          <w:lang w:val="en-GB"/>
        </w:rPr>
        <w:t xml:space="preserve"> &lt; .001, </w:t>
      </w:r>
      <w:r w:rsidRPr="00120500">
        <w:rPr>
          <w:i/>
          <w:iCs/>
          <w:lang w:val="en-GB"/>
        </w:rPr>
        <w:t>d</w:t>
      </w:r>
      <w:r w:rsidRPr="00120500">
        <w:rPr>
          <w:lang w:val="en-GB"/>
        </w:rPr>
        <w:t xml:space="preserve"> = </w:t>
      </w:r>
      <w:r w:rsidR="006363C7">
        <w:rPr>
          <w:lang w:val="en-GB"/>
        </w:rPr>
        <w:t>0.74</w:t>
      </w:r>
      <w:r w:rsidRPr="00120500">
        <w:rPr>
          <w:lang w:val="en-GB"/>
        </w:rPr>
        <w:t xml:space="preserve">, but no </w:t>
      </w:r>
      <w:r w:rsidR="00D515CC">
        <w:rPr>
          <w:lang w:val="en-GB"/>
        </w:rPr>
        <w:t>such difference in end capital</w:t>
      </w:r>
      <w:r w:rsidRPr="00120500">
        <w:rPr>
          <w:lang w:val="en-GB"/>
        </w:rPr>
        <w:t xml:space="preserve"> (</w:t>
      </w:r>
      <w:r w:rsidRPr="00120500">
        <w:rPr>
          <w:i/>
          <w:iCs/>
          <w:lang w:val="en-GB"/>
        </w:rPr>
        <w:t>M</w:t>
      </w:r>
      <w:r w:rsidRPr="00120500">
        <w:rPr>
          <w:lang w:val="en-GB"/>
        </w:rPr>
        <w:t xml:space="preserve"> = 1999.88, </w:t>
      </w:r>
      <w:r w:rsidRPr="00120500">
        <w:rPr>
          <w:i/>
          <w:iCs/>
          <w:lang w:val="en-GB"/>
        </w:rPr>
        <w:t>SD</w:t>
      </w:r>
      <w:r w:rsidRPr="00120500">
        <w:rPr>
          <w:lang w:val="en-GB"/>
        </w:rPr>
        <w:t xml:space="preserve"> = 866.07) for session 1, </w:t>
      </w:r>
      <w:r w:rsidRPr="00120500">
        <w:rPr>
          <w:i/>
          <w:iCs/>
          <w:lang w:val="en-GB"/>
        </w:rPr>
        <w:t>t</w:t>
      </w:r>
      <w:r w:rsidRPr="00120500">
        <w:rPr>
          <w:lang w:val="en-GB"/>
        </w:rPr>
        <w:t xml:space="preserve">(202) = -0.002, </w:t>
      </w:r>
      <w:r w:rsidRPr="00120500">
        <w:rPr>
          <w:i/>
          <w:iCs/>
          <w:lang w:val="en-GB"/>
        </w:rPr>
        <w:t>p</w:t>
      </w:r>
      <w:r w:rsidRPr="00120500">
        <w:rPr>
          <w:lang w:val="en-GB"/>
        </w:rPr>
        <w:t xml:space="preserve"> = .998, </w:t>
      </w:r>
      <w:r w:rsidRPr="00120500">
        <w:rPr>
          <w:i/>
          <w:iCs/>
          <w:lang w:val="en-GB"/>
        </w:rPr>
        <w:t>d</w:t>
      </w:r>
      <w:r w:rsidRPr="00120500">
        <w:rPr>
          <w:lang w:val="en-GB"/>
        </w:rPr>
        <w:t xml:space="preserve"> = </w:t>
      </w:r>
      <w:r w:rsidR="006363C7">
        <w:rPr>
          <w:lang w:val="en-GB"/>
        </w:rPr>
        <w:t>0.00</w:t>
      </w:r>
      <w:r w:rsidRPr="00120500">
        <w:rPr>
          <w:lang w:val="en-GB"/>
        </w:rPr>
        <w:t>.</w:t>
      </w:r>
    </w:p>
    <w:p w:rsidR="00B86CCE" w:rsidRDefault="00726DA2" w:rsidP="00D515CC">
      <w:pPr>
        <w:jc w:val="both"/>
        <w:rPr>
          <w:lang w:val="en-US"/>
        </w:rPr>
      </w:pPr>
      <w:r>
        <w:rPr>
          <w:lang w:val="en-US"/>
        </w:rPr>
        <w:tab/>
      </w:r>
      <w:r w:rsidRPr="00726DA2">
        <w:rPr>
          <w:lang w:val="en-US"/>
        </w:rPr>
        <w:t xml:space="preserve">This </w:t>
      </w:r>
      <w:r w:rsidR="00FD585F">
        <w:rPr>
          <w:lang w:val="en-US"/>
        </w:rPr>
        <w:t>supports the hypothesis</w:t>
      </w:r>
      <w:r w:rsidRPr="00726DA2">
        <w:rPr>
          <w:lang w:val="en-US"/>
        </w:rPr>
        <w:t xml:space="preserve"> that participants learned which decks were profitable </w:t>
      </w:r>
      <w:r w:rsidR="00FD585F">
        <w:rPr>
          <w:lang w:val="en-US"/>
        </w:rPr>
        <w:t>during session 1</w:t>
      </w:r>
      <w:r w:rsidR="00D31523">
        <w:rPr>
          <w:lang w:val="en-US"/>
        </w:rPr>
        <w:t xml:space="preserve"> and employed a specific strategy in session 2.</w:t>
      </w:r>
    </w:p>
    <w:p w:rsidR="00D31523" w:rsidRDefault="00D31523" w:rsidP="00D515CC">
      <w:pPr>
        <w:jc w:val="both"/>
        <w:rPr>
          <w:lang w:val="en-US"/>
        </w:rPr>
      </w:pPr>
    </w:p>
    <w:p w:rsidR="00D31523" w:rsidRDefault="00D31523" w:rsidP="00D515CC">
      <w:pPr>
        <w:jc w:val="both"/>
        <w:rPr>
          <w:lang w:val="en-US"/>
        </w:rPr>
      </w:pPr>
      <w:r>
        <w:rPr>
          <w:lang w:val="en-US"/>
        </w:rPr>
        <w:t>Figure 2 and 3 show capital and deck choices by number of draws for FP1920</w:t>
      </w:r>
      <w:r w:rsidR="005F70DF">
        <w:rPr>
          <w:lang w:val="en-US"/>
        </w:rPr>
        <w:t>1</w:t>
      </w:r>
      <w:r>
        <w:rPr>
          <w:lang w:val="en-US"/>
        </w:rPr>
        <w:t xml:space="preserve"> for sessions 1 and 2 respectively. </w:t>
      </w:r>
      <w:r w:rsidR="008C0D06">
        <w:rPr>
          <w:lang w:val="en-US"/>
        </w:rPr>
        <w:t>Figure 2 shows that</w:t>
      </w:r>
      <w:r w:rsidR="002F5FA9">
        <w:rPr>
          <w:lang w:val="en-US"/>
        </w:rPr>
        <w:t xml:space="preserve"> FP1920</w:t>
      </w:r>
      <w:r w:rsidR="005F70DF">
        <w:rPr>
          <w:lang w:val="en-US"/>
        </w:rPr>
        <w:t>1</w:t>
      </w:r>
      <w:r w:rsidR="002F5FA9">
        <w:rPr>
          <w:lang w:val="en-US"/>
        </w:rPr>
        <w:t xml:space="preserve"> </w:t>
      </w:r>
      <w:r w:rsidR="005F70DF">
        <w:rPr>
          <w:lang w:val="en-US"/>
        </w:rPr>
        <w:t>initially tested all decks</w:t>
      </w:r>
      <w:r w:rsidR="00D11B38">
        <w:rPr>
          <w:lang w:val="en-US"/>
        </w:rPr>
        <w:t>, obtaining some major losses, and then applying a certain strategy. Figure 3 shows how FP19201 stuck with that strategy consistently during session 2, gaining an increased end capital. These choices are consistent with overall results.</w:t>
      </w:r>
      <w:r w:rsidR="004F7823">
        <w:rPr>
          <w:lang w:val="en-US"/>
        </w:rPr>
        <w:br/>
      </w:r>
    </w:p>
    <w:p w:rsidR="00F65A54" w:rsidRDefault="005F70DF" w:rsidP="00D515CC">
      <w:pPr>
        <w:keepNext/>
        <w:jc w:val="center"/>
      </w:pPr>
      <w:r w:rsidRPr="005F70DF">
        <w:rPr>
          <w:noProof/>
        </w:rPr>
        <w:drawing>
          <wp:inline distT="0" distB="0" distL="0" distR="0" wp14:anchorId="606CFA9A" wp14:editId="478DD480">
            <wp:extent cx="6116320" cy="38100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6320" cy="3810000"/>
                    </a:xfrm>
                    <a:prstGeom prst="rect">
                      <a:avLst/>
                    </a:prstGeom>
                  </pic:spPr>
                </pic:pic>
              </a:graphicData>
            </a:graphic>
          </wp:inline>
        </w:drawing>
      </w:r>
    </w:p>
    <w:p w:rsidR="00D31523" w:rsidRPr="00F65A54" w:rsidRDefault="00F65A54" w:rsidP="00D515CC">
      <w:pPr>
        <w:pStyle w:val="Caption"/>
        <w:jc w:val="center"/>
        <w:rPr>
          <w:rFonts w:eastAsiaTheme="minorEastAsia"/>
          <w:color w:val="000000" w:themeColor="text1"/>
          <w:lang w:val="en-GB"/>
        </w:rPr>
      </w:pPr>
      <w:r w:rsidRPr="00F65A54">
        <w:rPr>
          <w:color w:val="000000" w:themeColor="text1"/>
          <w:lang w:val="en-US"/>
        </w:rPr>
        <w:t xml:space="preserve">Figure </w:t>
      </w:r>
      <w:r w:rsidRPr="00F65A54">
        <w:rPr>
          <w:color w:val="000000" w:themeColor="text1"/>
        </w:rPr>
        <w:fldChar w:fldCharType="begin"/>
      </w:r>
      <w:r w:rsidRPr="00F65A54">
        <w:rPr>
          <w:color w:val="000000" w:themeColor="text1"/>
          <w:lang w:val="en-US"/>
        </w:rPr>
        <w:instrText xml:space="preserve"> SEQ Figure \* ARABIC </w:instrText>
      </w:r>
      <w:r w:rsidRPr="00F65A54">
        <w:rPr>
          <w:color w:val="000000" w:themeColor="text1"/>
        </w:rPr>
        <w:fldChar w:fldCharType="separate"/>
      </w:r>
      <w:r w:rsidR="000F4FE1">
        <w:rPr>
          <w:noProof/>
          <w:color w:val="000000" w:themeColor="text1"/>
          <w:lang w:val="en-US"/>
        </w:rPr>
        <w:t>2</w:t>
      </w:r>
      <w:r w:rsidRPr="00F65A54">
        <w:rPr>
          <w:color w:val="000000" w:themeColor="text1"/>
        </w:rPr>
        <w:fldChar w:fldCharType="end"/>
      </w:r>
      <w:r w:rsidRPr="00F65A54">
        <w:rPr>
          <w:color w:val="000000" w:themeColor="text1"/>
          <w:lang w:val="en-US"/>
        </w:rPr>
        <w:t>: Profile of card selection and overall capital for session 1 for FP1920</w:t>
      </w:r>
      <w:r w:rsidR="005F70DF">
        <w:rPr>
          <w:color w:val="000000" w:themeColor="text1"/>
          <w:lang w:val="en-US"/>
        </w:rPr>
        <w:t>1</w:t>
      </w:r>
      <w:r w:rsidRPr="00F65A54">
        <w:rPr>
          <w:color w:val="000000" w:themeColor="text1"/>
          <w:lang w:val="en-US"/>
        </w:rPr>
        <w:t>.</w:t>
      </w:r>
    </w:p>
    <w:p w:rsidR="00F65A54" w:rsidRDefault="005F70DF" w:rsidP="00D515CC">
      <w:pPr>
        <w:keepNext/>
        <w:jc w:val="center"/>
      </w:pPr>
      <w:r w:rsidRPr="005F70DF">
        <w:rPr>
          <w:noProof/>
        </w:rPr>
        <w:lastRenderedPageBreak/>
        <w:drawing>
          <wp:inline distT="0" distB="0" distL="0" distR="0" wp14:anchorId="75580324" wp14:editId="2B5FE4AC">
            <wp:extent cx="6116320" cy="378904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6320" cy="3789045"/>
                    </a:xfrm>
                    <a:prstGeom prst="rect">
                      <a:avLst/>
                    </a:prstGeom>
                  </pic:spPr>
                </pic:pic>
              </a:graphicData>
            </a:graphic>
          </wp:inline>
        </w:drawing>
      </w:r>
    </w:p>
    <w:p w:rsidR="00D31523" w:rsidRPr="00F65A54" w:rsidRDefault="00F65A54" w:rsidP="00D515CC">
      <w:pPr>
        <w:pStyle w:val="Caption"/>
        <w:jc w:val="center"/>
        <w:rPr>
          <w:rFonts w:eastAsiaTheme="minorEastAsia"/>
          <w:color w:val="000000" w:themeColor="text1"/>
          <w:lang w:val="en-GB"/>
        </w:rPr>
      </w:pPr>
      <w:r w:rsidRPr="00F65A54">
        <w:rPr>
          <w:color w:val="000000" w:themeColor="text1"/>
          <w:lang w:val="en-US"/>
        </w:rPr>
        <w:t xml:space="preserve">Figure </w:t>
      </w:r>
      <w:r w:rsidRPr="00F65A54">
        <w:rPr>
          <w:color w:val="000000" w:themeColor="text1"/>
        </w:rPr>
        <w:fldChar w:fldCharType="begin"/>
      </w:r>
      <w:r w:rsidRPr="00F65A54">
        <w:rPr>
          <w:color w:val="000000" w:themeColor="text1"/>
          <w:lang w:val="en-US"/>
        </w:rPr>
        <w:instrText xml:space="preserve"> SEQ Figure \* ARABIC </w:instrText>
      </w:r>
      <w:r w:rsidRPr="00F65A54">
        <w:rPr>
          <w:color w:val="000000" w:themeColor="text1"/>
        </w:rPr>
        <w:fldChar w:fldCharType="separate"/>
      </w:r>
      <w:r w:rsidR="000F4FE1">
        <w:rPr>
          <w:noProof/>
          <w:color w:val="000000" w:themeColor="text1"/>
          <w:lang w:val="en-US"/>
        </w:rPr>
        <w:t>3</w:t>
      </w:r>
      <w:r w:rsidRPr="00F65A54">
        <w:rPr>
          <w:color w:val="000000" w:themeColor="text1"/>
        </w:rPr>
        <w:fldChar w:fldCharType="end"/>
      </w:r>
      <w:r w:rsidRPr="00F65A54">
        <w:rPr>
          <w:color w:val="000000" w:themeColor="text1"/>
          <w:lang w:val="en-US"/>
        </w:rPr>
        <w:t>: Profile of card selection and overall capital for session 2 for FP19202.</w:t>
      </w:r>
    </w:p>
    <w:p w:rsidR="00D31523" w:rsidRPr="00726DA2" w:rsidRDefault="00D31523" w:rsidP="00B86CCE">
      <w:pPr>
        <w:rPr>
          <w:lang w:val="en-US"/>
        </w:rPr>
      </w:pPr>
    </w:p>
    <w:p w:rsidR="00B86CCE" w:rsidRPr="009B4897" w:rsidRDefault="009B4897" w:rsidP="00D515CC">
      <w:pPr>
        <w:pStyle w:val="Heading2"/>
        <w:jc w:val="both"/>
        <w:rPr>
          <w:b/>
          <w:bCs/>
          <w:color w:val="000000" w:themeColor="text1"/>
          <w:lang w:val="en-GB"/>
        </w:rPr>
      </w:pPr>
      <w:r w:rsidRPr="00D11B38">
        <w:rPr>
          <w:b/>
          <w:bCs/>
          <w:color w:val="000000" w:themeColor="text1"/>
          <w:lang w:val="en-GB"/>
        </w:rPr>
        <w:t>Some people learn faster than others</w:t>
      </w:r>
    </w:p>
    <w:p w:rsidR="009B4897" w:rsidRPr="00120500" w:rsidRDefault="009B4897" w:rsidP="00D515CC">
      <w:pPr>
        <w:jc w:val="both"/>
        <w:rPr>
          <w:lang w:val="en-GB"/>
        </w:rPr>
      </w:pPr>
      <w:r w:rsidRPr="00120500">
        <w:rPr>
          <w:lang w:val="en-GB"/>
        </w:rPr>
        <w:t xml:space="preserve">A two-tailed Pearson’s correlation showed a significant positive correlation between end capital for session 1 and end capital for session 2, </w:t>
      </w:r>
      <w:r w:rsidRPr="00120500">
        <w:rPr>
          <w:i/>
          <w:iCs/>
          <w:lang w:val="en-GB"/>
        </w:rPr>
        <w:t>r</w:t>
      </w:r>
      <w:r w:rsidRPr="00120500">
        <w:rPr>
          <w:lang w:val="en-GB"/>
        </w:rPr>
        <w:t xml:space="preserve">(201) = .23, </w:t>
      </w:r>
      <w:r w:rsidRPr="00120500">
        <w:rPr>
          <w:i/>
          <w:iCs/>
          <w:lang w:val="en-GB"/>
        </w:rPr>
        <w:t>p</w:t>
      </w:r>
      <w:r w:rsidRPr="00120500">
        <w:rPr>
          <w:lang w:val="en-GB"/>
        </w:rPr>
        <w:t xml:space="preserve"> &lt; .001.</w:t>
      </w:r>
    </w:p>
    <w:p w:rsidR="009B4897" w:rsidRPr="00120500" w:rsidRDefault="009B4897" w:rsidP="00D515CC">
      <w:pPr>
        <w:jc w:val="both"/>
        <w:rPr>
          <w:lang w:val="en-GB"/>
        </w:rPr>
      </w:pPr>
      <w:r>
        <w:rPr>
          <w:lang w:val="en-GB"/>
        </w:rPr>
        <w:tab/>
        <w:t xml:space="preserve">This means that participants that earned the greatest end capitals in the first session also had the greatest end capitals in the second session. </w:t>
      </w:r>
      <w:r w:rsidR="00D515CC">
        <w:rPr>
          <w:lang w:val="en-GB"/>
        </w:rPr>
        <w:t xml:space="preserve">Thus, some </w:t>
      </w:r>
      <w:r>
        <w:rPr>
          <w:lang w:val="en-GB"/>
        </w:rPr>
        <w:t xml:space="preserve">participants </w:t>
      </w:r>
      <w:r w:rsidR="00D515CC">
        <w:rPr>
          <w:lang w:val="en-GB"/>
        </w:rPr>
        <w:t>likely</w:t>
      </w:r>
      <w:r w:rsidR="008C0D06">
        <w:rPr>
          <w:lang w:val="en-GB"/>
        </w:rPr>
        <w:t xml:space="preserve"> </w:t>
      </w:r>
      <w:r>
        <w:rPr>
          <w:lang w:val="en-GB"/>
        </w:rPr>
        <w:t xml:space="preserve">learned which decks were profitable faster than others, and </w:t>
      </w:r>
      <w:r w:rsidR="00D515CC">
        <w:rPr>
          <w:lang w:val="en-GB"/>
        </w:rPr>
        <w:t xml:space="preserve">hence </w:t>
      </w:r>
      <w:r>
        <w:rPr>
          <w:lang w:val="en-GB"/>
        </w:rPr>
        <w:t>were able to apply a profitable strategy earlier.</w:t>
      </w:r>
    </w:p>
    <w:p w:rsidR="00B86CCE" w:rsidRPr="00120500" w:rsidRDefault="00B86CCE" w:rsidP="00D515CC">
      <w:pPr>
        <w:jc w:val="both"/>
        <w:rPr>
          <w:color w:val="000000" w:themeColor="text1"/>
          <w:lang w:val="en-GB"/>
        </w:rPr>
      </w:pPr>
    </w:p>
    <w:p w:rsidR="00B86CCE" w:rsidRPr="009B4897" w:rsidRDefault="00D11B38" w:rsidP="00D515CC">
      <w:pPr>
        <w:pStyle w:val="Heading2"/>
        <w:jc w:val="both"/>
        <w:rPr>
          <w:b/>
          <w:bCs/>
          <w:color w:val="000000" w:themeColor="text1"/>
          <w:lang w:val="en-GB"/>
        </w:rPr>
      </w:pPr>
      <w:r>
        <w:rPr>
          <w:b/>
          <w:bCs/>
          <w:color w:val="000000" w:themeColor="text1"/>
          <w:lang w:val="en-GB"/>
        </w:rPr>
        <w:t>Age and end capital are not correlated</w:t>
      </w:r>
    </w:p>
    <w:p w:rsidR="009B4897" w:rsidRPr="009B4897" w:rsidRDefault="009B4897" w:rsidP="00D515CC">
      <w:pPr>
        <w:jc w:val="both"/>
        <w:rPr>
          <w:lang w:val="en-GB"/>
        </w:rPr>
      </w:pPr>
      <w:r>
        <w:rPr>
          <w:lang w:val="en-GB"/>
        </w:rPr>
        <w:t>If older people</w:t>
      </w:r>
      <w:r w:rsidR="00D11B38">
        <w:rPr>
          <w:lang w:val="en-GB"/>
        </w:rPr>
        <w:t xml:space="preserve"> are inclined to take fewer risks than younger ones, th</w:t>
      </w:r>
      <w:r w:rsidR="00D515CC">
        <w:rPr>
          <w:lang w:val="en-GB"/>
        </w:rPr>
        <w:t>e</w:t>
      </w:r>
      <w:r w:rsidR="00D11B38">
        <w:rPr>
          <w:lang w:val="en-GB"/>
        </w:rPr>
        <w:t>n older participants should have a greater end capital than younger ones in session 2, as non-profitable decks involved the greatest risks.</w:t>
      </w:r>
    </w:p>
    <w:p w:rsidR="009B4897" w:rsidRPr="00120500" w:rsidRDefault="009B4897" w:rsidP="00D515CC">
      <w:pPr>
        <w:ind w:firstLine="720"/>
        <w:jc w:val="both"/>
        <w:rPr>
          <w:lang w:val="en-GB"/>
        </w:rPr>
      </w:pPr>
      <w:r w:rsidRPr="00120500">
        <w:rPr>
          <w:lang w:val="en-GB"/>
        </w:rPr>
        <w:t xml:space="preserve">A two-tailed Pearson’s correlation showed no significant correlation between age and end capital for session 2, </w:t>
      </w:r>
      <w:r w:rsidRPr="00120500">
        <w:rPr>
          <w:i/>
          <w:iCs/>
          <w:lang w:val="en-GB"/>
        </w:rPr>
        <w:t>r</w:t>
      </w:r>
      <w:r w:rsidRPr="00120500">
        <w:rPr>
          <w:lang w:val="en-GB"/>
        </w:rPr>
        <w:t xml:space="preserve">(201) = .04, </w:t>
      </w:r>
      <w:r w:rsidRPr="00120500">
        <w:rPr>
          <w:i/>
          <w:iCs/>
          <w:lang w:val="en-GB"/>
        </w:rPr>
        <w:t>p</w:t>
      </w:r>
      <w:r w:rsidRPr="00120500">
        <w:rPr>
          <w:lang w:val="en-GB"/>
        </w:rPr>
        <w:t xml:space="preserve"> = .60.</w:t>
      </w:r>
    </w:p>
    <w:p w:rsidR="00B86CCE" w:rsidRPr="008C0D06" w:rsidRDefault="009B4897" w:rsidP="00D515CC">
      <w:pPr>
        <w:jc w:val="both"/>
        <w:rPr>
          <w:lang w:val="en-US"/>
        </w:rPr>
      </w:pPr>
      <w:r>
        <w:rPr>
          <w:lang w:val="en-GB"/>
        </w:rPr>
        <w:tab/>
      </w:r>
      <w:r w:rsidRPr="009B4897">
        <w:rPr>
          <w:lang w:val="en-US"/>
        </w:rPr>
        <w:t xml:space="preserve">Thus, </w:t>
      </w:r>
      <w:r w:rsidR="00D11B38">
        <w:rPr>
          <w:lang w:val="en-US"/>
        </w:rPr>
        <w:t>the</w:t>
      </w:r>
      <w:r w:rsidRPr="009B4897">
        <w:rPr>
          <w:lang w:val="en-US"/>
        </w:rPr>
        <w:t xml:space="preserve"> data do </w:t>
      </w:r>
      <w:r>
        <w:rPr>
          <w:lang w:val="en-US"/>
        </w:rPr>
        <w:t xml:space="preserve">not support </w:t>
      </w:r>
      <w:r w:rsidR="00D11B38">
        <w:rPr>
          <w:lang w:val="en-US"/>
        </w:rPr>
        <w:t>this</w:t>
      </w:r>
      <w:r>
        <w:rPr>
          <w:lang w:val="en-US"/>
        </w:rPr>
        <w:t xml:space="preserve"> hypothesis</w:t>
      </w:r>
      <w:r w:rsidR="00D11B38">
        <w:rPr>
          <w:lang w:val="en-US"/>
        </w:rPr>
        <w:t>. However, it should be noted that the age distribution in the sample was fairly homogenous.</w:t>
      </w:r>
    </w:p>
    <w:p w:rsidR="00B86CCE" w:rsidRDefault="00B86CCE" w:rsidP="00D515CC">
      <w:pPr>
        <w:pStyle w:val="Heading1"/>
        <w:jc w:val="both"/>
        <w:rPr>
          <w:b/>
          <w:bCs/>
          <w:color w:val="000000" w:themeColor="text1"/>
          <w:lang w:val="en-GB"/>
        </w:rPr>
      </w:pPr>
      <w:r w:rsidRPr="00120500">
        <w:rPr>
          <w:b/>
          <w:bCs/>
          <w:color w:val="000000" w:themeColor="text1"/>
          <w:lang w:val="en-GB"/>
        </w:rPr>
        <w:lastRenderedPageBreak/>
        <w:t>Conclusion</w:t>
      </w:r>
    </w:p>
    <w:p w:rsidR="009E0221" w:rsidRDefault="00D11B38" w:rsidP="00D515CC">
      <w:pPr>
        <w:jc w:val="both"/>
        <w:rPr>
          <w:lang w:val="en-GB"/>
        </w:rPr>
      </w:pPr>
      <w:r>
        <w:rPr>
          <w:lang w:val="en-GB"/>
        </w:rPr>
        <w:t>These</w:t>
      </w:r>
      <w:r w:rsidR="00F65A54">
        <w:rPr>
          <w:lang w:val="en-GB"/>
        </w:rPr>
        <w:t xml:space="preserve"> results provide evidence that people </w:t>
      </w:r>
      <w:r>
        <w:rPr>
          <w:lang w:val="en-GB"/>
        </w:rPr>
        <w:t>are able to</w:t>
      </w:r>
      <w:r w:rsidR="00F65A54">
        <w:rPr>
          <w:lang w:val="en-GB"/>
        </w:rPr>
        <w:t xml:space="preserve"> make relatively accurate decisions based on insufficient knowledge.</w:t>
      </w:r>
      <w:bookmarkStart w:id="0" w:name="_GoBack"/>
      <w:bookmarkEnd w:id="0"/>
    </w:p>
    <w:p w:rsidR="009E0221" w:rsidRDefault="009E0221">
      <w:pPr>
        <w:spacing w:line="240" w:lineRule="auto"/>
        <w:rPr>
          <w:rFonts w:asciiTheme="majorHAnsi" w:eastAsiaTheme="majorEastAsia" w:hAnsiTheme="majorHAnsi" w:cstheme="majorBidi"/>
          <w:b/>
          <w:bCs/>
          <w:color w:val="000000" w:themeColor="text1"/>
          <w:sz w:val="32"/>
          <w:szCs w:val="32"/>
          <w:lang w:val="en-GB"/>
        </w:rPr>
      </w:pPr>
      <w:r>
        <w:rPr>
          <w:b/>
          <w:bCs/>
          <w:color w:val="000000" w:themeColor="text1"/>
          <w:lang w:val="en-GB"/>
        </w:rPr>
        <w:br w:type="page"/>
      </w:r>
    </w:p>
    <w:p w:rsidR="009E0221" w:rsidRDefault="009E0221" w:rsidP="009E0221">
      <w:pPr>
        <w:pStyle w:val="Heading1"/>
        <w:rPr>
          <w:b/>
          <w:bCs/>
          <w:color w:val="000000" w:themeColor="text1"/>
          <w:lang w:val="en-GB"/>
        </w:rPr>
      </w:pPr>
      <w:r w:rsidRPr="009E0221">
        <w:rPr>
          <w:b/>
          <w:bCs/>
          <w:color w:val="000000" w:themeColor="text1"/>
          <w:lang w:val="en-GB"/>
        </w:rPr>
        <w:lastRenderedPageBreak/>
        <w:t>Li</w:t>
      </w:r>
      <w:r w:rsidR="00EF7E18">
        <w:rPr>
          <w:b/>
          <w:bCs/>
          <w:color w:val="000000" w:themeColor="text1"/>
          <w:lang w:val="en-GB"/>
        </w:rPr>
        <w:t>t</w:t>
      </w:r>
      <w:r w:rsidRPr="009E0221">
        <w:rPr>
          <w:b/>
          <w:bCs/>
          <w:color w:val="000000" w:themeColor="text1"/>
          <w:lang w:val="en-GB"/>
        </w:rPr>
        <w:t>erature</w:t>
      </w:r>
    </w:p>
    <w:p w:rsidR="00D515CC" w:rsidRDefault="009E0221" w:rsidP="00D515CC">
      <w:pPr>
        <w:rPr>
          <w:rFonts w:cs="Times New Roman"/>
          <w:lang w:val="en-GB"/>
        </w:rPr>
      </w:pPr>
      <w:r w:rsidRPr="00D515CC">
        <w:rPr>
          <w:rFonts w:cs="Times New Roman"/>
          <w:lang w:val="en-GB"/>
        </w:rPr>
        <w:t xml:space="preserve">Bechara, A., Damasio, A. R., Damasio, H., Anderson, S. W. (1994). Insensitivity to future </w:t>
      </w:r>
      <w:proofErr w:type="spellStart"/>
      <w:r w:rsidRPr="00D515CC">
        <w:rPr>
          <w:rFonts w:cs="Times New Roman"/>
          <w:lang w:val="en-GB"/>
        </w:rPr>
        <w:t>conse</w:t>
      </w:r>
      <w:proofErr w:type="spellEnd"/>
      <w:r w:rsidR="00D515CC">
        <w:rPr>
          <w:rFonts w:cs="Times New Roman"/>
          <w:lang w:val="en-GB"/>
        </w:rPr>
        <w:t>-</w:t>
      </w:r>
    </w:p>
    <w:p w:rsidR="009E0221" w:rsidRPr="00D515CC" w:rsidRDefault="009E0221" w:rsidP="00D515CC">
      <w:pPr>
        <w:ind w:firstLine="720"/>
        <w:rPr>
          <w:rFonts w:cs="Times New Roman"/>
          <w:lang w:val="en-GB"/>
        </w:rPr>
      </w:pPr>
      <w:proofErr w:type="spellStart"/>
      <w:r w:rsidRPr="00D515CC">
        <w:rPr>
          <w:rFonts w:cs="Times New Roman"/>
          <w:lang w:val="en-GB"/>
        </w:rPr>
        <w:t>quences</w:t>
      </w:r>
      <w:proofErr w:type="spellEnd"/>
      <w:r w:rsidRPr="00D515CC">
        <w:rPr>
          <w:rFonts w:cs="Times New Roman"/>
          <w:lang w:val="en-GB"/>
        </w:rPr>
        <w:t xml:space="preserve"> following damage to human prefrontal cortex. </w:t>
      </w:r>
      <w:r w:rsidRPr="00D515CC">
        <w:rPr>
          <w:rFonts w:cs="Times New Roman"/>
          <w:i/>
          <w:iCs/>
          <w:lang w:val="en-GB"/>
        </w:rPr>
        <w:t>Cognition</w:t>
      </w:r>
      <w:r w:rsidRPr="00D515CC">
        <w:rPr>
          <w:rFonts w:cs="Times New Roman"/>
          <w:lang w:val="en-GB"/>
        </w:rPr>
        <w:t xml:space="preserve">, </w:t>
      </w:r>
      <w:r w:rsidRPr="00D515CC">
        <w:rPr>
          <w:rFonts w:cs="Times New Roman"/>
          <w:i/>
          <w:iCs/>
          <w:lang w:val="en-GB"/>
        </w:rPr>
        <w:t>50</w:t>
      </w:r>
      <w:r w:rsidRPr="00D515CC">
        <w:rPr>
          <w:rFonts w:cs="Times New Roman"/>
          <w:lang w:val="en-GB"/>
        </w:rPr>
        <w:t>, pp. 7-15.</w:t>
      </w:r>
    </w:p>
    <w:p w:rsidR="00D515CC" w:rsidRDefault="009E0221" w:rsidP="00D515CC">
      <w:pPr>
        <w:rPr>
          <w:rFonts w:cs="Times New Roman"/>
          <w:lang w:val="en-US"/>
        </w:rPr>
      </w:pPr>
      <w:r w:rsidRPr="00D515CC">
        <w:rPr>
          <w:rFonts w:cs="Times New Roman"/>
          <w:lang w:val="en-US"/>
        </w:rPr>
        <w:t xml:space="preserve">Dunn, B. D., Galton, H. C., Morgan, R., Evans, D., Oliver, C., Meyer, M., ... &amp; Dalgleish, T. </w:t>
      </w:r>
    </w:p>
    <w:p w:rsidR="00D515CC" w:rsidRDefault="009E0221" w:rsidP="00D515CC">
      <w:pPr>
        <w:ind w:firstLine="720"/>
        <w:rPr>
          <w:rFonts w:cs="Times New Roman"/>
          <w:lang w:val="en-US"/>
        </w:rPr>
      </w:pPr>
      <w:r w:rsidRPr="00D515CC">
        <w:rPr>
          <w:rFonts w:cs="Times New Roman"/>
          <w:lang w:val="en-US"/>
        </w:rPr>
        <w:t xml:space="preserve">(2010). Listening to Your Heart: How Interoception Shapes Emotion Experience and </w:t>
      </w:r>
      <w:proofErr w:type="spellStart"/>
      <w:r w:rsidRPr="00D515CC">
        <w:rPr>
          <w:rFonts w:cs="Times New Roman"/>
          <w:lang w:val="en-US"/>
        </w:rPr>
        <w:t>Intui</w:t>
      </w:r>
      <w:proofErr w:type="spellEnd"/>
      <w:r w:rsidR="00D515CC">
        <w:rPr>
          <w:rFonts w:cs="Times New Roman"/>
          <w:lang w:val="en-US"/>
        </w:rPr>
        <w:t>-</w:t>
      </w:r>
    </w:p>
    <w:p w:rsidR="00D515CC" w:rsidRPr="00D515CC" w:rsidRDefault="009E0221" w:rsidP="00D515CC">
      <w:pPr>
        <w:ind w:firstLine="720"/>
        <w:rPr>
          <w:rFonts w:cs="Times New Roman"/>
          <w:lang w:val="en-US"/>
        </w:rPr>
      </w:pPr>
      <w:proofErr w:type="spellStart"/>
      <w:r w:rsidRPr="00D515CC">
        <w:rPr>
          <w:rFonts w:cs="Times New Roman"/>
          <w:lang w:val="en-US"/>
        </w:rPr>
        <w:t>tive</w:t>
      </w:r>
      <w:proofErr w:type="spellEnd"/>
      <w:r w:rsidRPr="00D515CC">
        <w:rPr>
          <w:rFonts w:cs="Times New Roman"/>
          <w:lang w:val="en-US"/>
        </w:rPr>
        <w:t xml:space="preserve"> Decision Making. </w:t>
      </w:r>
      <w:r w:rsidRPr="00D515CC">
        <w:rPr>
          <w:rFonts w:cs="Times New Roman"/>
          <w:i/>
          <w:iCs/>
          <w:lang w:val="en-US"/>
        </w:rPr>
        <w:t>Psychological Science</w:t>
      </w:r>
      <w:r w:rsidRPr="00D515CC">
        <w:rPr>
          <w:rFonts w:cs="Times New Roman"/>
          <w:lang w:val="en-US"/>
        </w:rPr>
        <w:t>, </w:t>
      </w:r>
      <w:r w:rsidRPr="00D515CC">
        <w:rPr>
          <w:rFonts w:cs="Times New Roman"/>
          <w:i/>
          <w:iCs/>
          <w:lang w:val="en-US"/>
        </w:rPr>
        <w:t>21</w:t>
      </w:r>
      <w:r w:rsidRPr="00D515CC">
        <w:rPr>
          <w:rFonts w:cs="Times New Roman"/>
          <w:lang w:val="en-US"/>
        </w:rPr>
        <w:t>(12), 1835-1844.</w:t>
      </w:r>
    </w:p>
    <w:p w:rsidR="00D515CC" w:rsidRDefault="00D515CC" w:rsidP="00D515CC">
      <w:pPr>
        <w:rPr>
          <w:rFonts w:eastAsia="Times New Roman" w:cs="Times New Roman"/>
          <w:color w:val="252525"/>
          <w:spacing w:val="5"/>
          <w:shd w:val="clear" w:color="auto" w:fill="FFFFFF"/>
          <w:lang w:val="en-US" w:eastAsia="en-GB"/>
        </w:rPr>
      </w:pPr>
      <w:r w:rsidRPr="00D515CC">
        <w:rPr>
          <w:rFonts w:eastAsia="Times New Roman" w:cs="Times New Roman"/>
          <w:color w:val="252525"/>
          <w:spacing w:val="5"/>
          <w:shd w:val="clear" w:color="auto" w:fill="FFFFFF"/>
          <w:lang w:val="en-US" w:eastAsia="en-GB"/>
        </w:rPr>
        <w:t xml:space="preserve">Purves, D., Cabeza, R., </w:t>
      </w:r>
      <w:proofErr w:type="spellStart"/>
      <w:r w:rsidRPr="00D515CC">
        <w:rPr>
          <w:rFonts w:eastAsia="Times New Roman" w:cs="Times New Roman"/>
          <w:color w:val="252525"/>
          <w:spacing w:val="5"/>
          <w:shd w:val="clear" w:color="auto" w:fill="FFFFFF"/>
          <w:lang w:val="en-US" w:eastAsia="en-GB"/>
        </w:rPr>
        <w:t>Huettel</w:t>
      </w:r>
      <w:proofErr w:type="spellEnd"/>
      <w:r w:rsidRPr="00D515CC">
        <w:rPr>
          <w:rFonts w:eastAsia="Times New Roman" w:cs="Times New Roman"/>
          <w:color w:val="252525"/>
          <w:spacing w:val="5"/>
          <w:shd w:val="clear" w:color="auto" w:fill="FFFFFF"/>
          <w:lang w:val="en-US" w:eastAsia="en-GB"/>
        </w:rPr>
        <w:t xml:space="preserve">, S. A., </w:t>
      </w:r>
      <w:proofErr w:type="spellStart"/>
      <w:r w:rsidRPr="00D515CC">
        <w:rPr>
          <w:rFonts w:eastAsia="Times New Roman" w:cs="Times New Roman"/>
          <w:color w:val="252525"/>
          <w:spacing w:val="5"/>
          <w:shd w:val="clear" w:color="auto" w:fill="FFFFFF"/>
          <w:lang w:val="en-US" w:eastAsia="en-GB"/>
        </w:rPr>
        <w:t>LaBar</w:t>
      </w:r>
      <w:proofErr w:type="spellEnd"/>
      <w:r w:rsidRPr="00D515CC">
        <w:rPr>
          <w:rFonts w:eastAsia="Times New Roman" w:cs="Times New Roman"/>
          <w:color w:val="252525"/>
          <w:spacing w:val="5"/>
          <w:shd w:val="clear" w:color="auto" w:fill="FFFFFF"/>
          <w:lang w:val="en-US" w:eastAsia="en-GB"/>
        </w:rPr>
        <w:t xml:space="preserve">, K. S., Platt, M. L., &amp; </w:t>
      </w:r>
      <w:proofErr w:type="spellStart"/>
      <w:r w:rsidRPr="00D515CC">
        <w:rPr>
          <w:rFonts w:eastAsia="Times New Roman" w:cs="Times New Roman"/>
          <w:color w:val="252525"/>
          <w:spacing w:val="5"/>
          <w:shd w:val="clear" w:color="auto" w:fill="FFFFFF"/>
          <w:lang w:val="en-US" w:eastAsia="en-GB"/>
        </w:rPr>
        <w:t>Woldorff</w:t>
      </w:r>
      <w:proofErr w:type="spellEnd"/>
      <w:r w:rsidRPr="00D515CC">
        <w:rPr>
          <w:rFonts w:eastAsia="Times New Roman" w:cs="Times New Roman"/>
          <w:color w:val="252525"/>
          <w:spacing w:val="5"/>
          <w:shd w:val="clear" w:color="auto" w:fill="FFFFFF"/>
          <w:lang w:val="en-US" w:eastAsia="en-GB"/>
        </w:rPr>
        <w:t xml:space="preserve">, M. G. </w:t>
      </w:r>
    </w:p>
    <w:p w:rsidR="00D515CC" w:rsidRPr="00D515CC" w:rsidRDefault="00D515CC" w:rsidP="00D515CC">
      <w:pPr>
        <w:ind w:firstLine="720"/>
        <w:rPr>
          <w:rFonts w:eastAsia="Times New Roman" w:cs="Times New Roman"/>
          <w:lang w:val="en-US" w:eastAsia="en-GB"/>
        </w:rPr>
      </w:pPr>
      <w:r w:rsidRPr="00D515CC">
        <w:rPr>
          <w:rFonts w:eastAsia="Times New Roman" w:cs="Times New Roman"/>
          <w:color w:val="252525"/>
          <w:spacing w:val="5"/>
          <w:shd w:val="clear" w:color="auto" w:fill="FFFFFF"/>
          <w:lang w:val="en-US" w:eastAsia="en-GB"/>
        </w:rPr>
        <w:t>(2013). </w:t>
      </w:r>
      <w:r w:rsidRPr="00D515CC">
        <w:rPr>
          <w:rFonts w:eastAsia="Times New Roman" w:cs="Times New Roman"/>
          <w:i/>
          <w:iCs/>
          <w:color w:val="252525"/>
          <w:spacing w:val="5"/>
          <w:shd w:val="clear" w:color="auto" w:fill="FFFFFF"/>
          <w:lang w:val="en-US" w:eastAsia="en-GB"/>
        </w:rPr>
        <w:t>Principles of Cognitive Neuroscience</w:t>
      </w:r>
      <w:r w:rsidRPr="00D515CC">
        <w:rPr>
          <w:rFonts w:eastAsia="Times New Roman" w:cs="Times New Roman"/>
          <w:color w:val="252525"/>
          <w:spacing w:val="5"/>
          <w:shd w:val="clear" w:color="auto" w:fill="FFFFFF"/>
          <w:lang w:val="en-US" w:eastAsia="en-GB"/>
        </w:rPr>
        <w:t xml:space="preserve">. (2. </w:t>
      </w:r>
      <w:proofErr w:type="spellStart"/>
      <w:r w:rsidRPr="00D515CC">
        <w:rPr>
          <w:rFonts w:eastAsia="Times New Roman" w:cs="Times New Roman"/>
          <w:color w:val="252525"/>
          <w:spacing w:val="5"/>
          <w:shd w:val="clear" w:color="auto" w:fill="FFFFFF"/>
          <w:lang w:val="en-US" w:eastAsia="en-GB"/>
        </w:rPr>
        <w:t>udg</w:t>
      </w:r>
      <w:proofErr w:type="spellEnd"/>
      <w:r w:rsidRPr="00D515CC">
        <w:rPr>
          <w:rFonts w:eastAsia="Times New Roman" w:cs="Times New Roman"/>
          <w:color w:val="252525"/>
          <w:spacing w:val="5"/>
          <w:shd w:val="clear" w:color="auto" w:fill="FFFFFF"/>
          <w:lang w:val="en-US" w:eastAsia="en-GB"/>
        </w:rPr>
        <w:t>.). Sunderland.</w:t>
      </w:r>
    </w:p>
    <w:p w:rsidR="00D515CC" w:rsidRPr="009E0221" w:rsidRDefault="00D515CC" w:rsidP="009E0221">
      <w:pPr>
        <w:rPr>
          <w:lang w:val="en-GB"/>
        </w:rPr>
      </w:pPr>
    </w:p>
    <w:sectPr w:rsidR="00D515CC" w:rsidRPr="009E0221" w:rsidSect="00D044DD">
      <w:headerReference w:type="even" r:id="rId10"/>
      <w:headerReference w:type="default" r:id="rId11"/>
      <w:footerReference w:type="even" r:id="rId12"/>
      <w:footerReference w:type="default" r:id="rId13"/>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4840" w:rsidRDefault="00A94840" w:rsidP="00F65A54">
      <w:pPr>
        <w:spacing w:line="240" w:lineRule="auto"/>
      </w:pPr>
      <w:r>
        <w:separator/>
      </w:r>
    </w:p>
  </w:endnote>
  <w:endnote w:type="continuationSeparator" w:id="0">
    <w:p w:rsidR="00A94840" w:rsidRDefault="00A94840" w:rsidP="00F65A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6964544"/>
      <w:docPartObj>
        <w:docPartGallery w:val="Page Numbers (Bottom of Page)"/>
        <w:docPartUnique/>
      </w:docPartObj>
    </w:sdtPr>
    <w:sdtEndPr>
      <w:rPr>
        <w:rStyle w:val="PageNumber"/>
      </w:rPr>
    </w:sdtEndPr>
    <w:sdtContent>
      <w:p w:rsidR="009E0221" w:rsidRDefault="009E0221" w:rsidP="00C1089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E0221" w:rsidRDefault="009E0221" w:rsidP="009E02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0221" w:rsidRDefault="009E0221" w:rsidP="009E02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4840" w:rsidRDefault="00A94840" w:rsidP="00F65A54">
      <w:pPr>
        <w:spacing w:line="240" w:lineRule="auto"/>
      </w:pPr>
      <w:r>
        <w:separator/>
      </w:r>
    </w:p>
  </w:footnote>
  <w:footnote w:type="continuationSeparator" w:id="0">
    <w:p w:rsidR="00A94840" w:rsidRDefault="00A94840" w:rsidP="00F65A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90525514"/>
      <w:docPartObj>
        <w:docPartGallery w:val="Page Numbers (Top of Page)"/>
        <w:docPartUnique/>
      </w:docPartObj>
    </w:sdtPr>
    <w:sdtEndPr>
      <w:rPr>
        <w:rStyle w:val="PageNumber"/>
      </w:rPr>
    </w:sdtEndPr>
    <w:sdtContent>
      <w:p w:rsidR="00E92B22" w:rsidRDefault="00E92B22" w:rsidP="0031154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92B22" w:rsidRDefault="00E92B22" w:rsidP="00E92B2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B22" w:rsidRPr="00E92B22" w:rsidRDefault="00E92B22" w:rsidP="0031154B">
    <w:pPr>
      <w:pStyle w:val="Header"/>
      <w:framePr w:wrap="none" w:vAnchor="text" w:hAnchor="margin" w:xAlign="right" w:y="1"/>
      <w:rPr>
        <w:rStyle w:val="PageNumber"/>
        <w:sz w:val="20"/>
        <w:szCs w:val="20"/>
        <w:lang w:val="en-US"/>
      </w:rPr>
    </w:pPr>
    <w:r w:rsidRPr="00E92B22">
      <w:rPr>
        <w:rStyle w:val="PageNumber"/>
        <w:sz w:val="20"/>
        <w:szCs w:val="20"/>
        <w:lang w:val="en-US"/>
      </w:rPr>
      <w:t xml:space="preserve">Page </w:t>
    </w:r>
    <w:sdt>
      <w:sdtPr>
        <w:rPr>
          <w:rStyle w:val="PageNumber"/>
          <w:sz w:val="20"/>
          <w:szCs w:val="20"/>
        </w:rPr>
        <w:id w:val="531541985"/>
        <w:docPartObj>
          <w:docPartGallery w:val="Page Numbers (Top of Page)"/>
          <w:docPartUnique/>
        </w:docPartObj>
      </w:sdtPr>
      <w:sdtEndPr>
        <w:rPr>
          <w:rStyle w:val="PageNumber"/>
        </w:rPr>
      </w:sdtEndPr>
      <w:sdtContent>
        <w:r w:rsidRPr="00E92B22">
          <w:rPr>
            <w:rStyle w:val="PageNumber"/>
            <w:sz w:val="20"/>
            <w:szCs w:val="20"/>
          </w:rPr>
          <w:fldChar w:fldCharType="begin"/>
        </w:r>
        <w:r w:rsidRPr="00E92B22">
          <w:rPr>
            <w:rStyle w:val="PageNumber"/>
            <w:sz w:val="20"/>
            <w:szCs w:val="20"/>
            <w:lang w:val="en-US"/>
          </w:rPr>
          <w:instrText xml:space="preserve"> PAGE </w:instrText>
        </w:r>
        <w:r w:rsidRPr="00E92B22">
          <w:rPr>
            <w:rStyle w:val="PageNumber"/>
            <w:sz w:val="20"/>
            <w:szCs w:val="20"/>
          </w:rPr>
          <w:fldChar w:fldCharType="separate"/>
        </w:r>
        <w:r w:rsidRPr="00E92B22">
          <w:rPr>
            <w:rStyle w:val="PageNumber"/>
            <w:noProof/>
            <w:sz w:val="20"/>
            <w:szCs w:val="20"/>
            <w:lang w:val="en-US"/>
          </w:rPr>
          <w:t>2</w:t>
        </w:r>
        <w:r w:rsidRPr="00E92B22">
          <w:rPr>
            <w:rStyle w:val="PageNumber"/>
            <w:sz w:val="20"/>
            <w:szCs w:val="20"/>
          </w:rPr>
          <w:fldChar w:fldCharType="end"/>
        </w:r>
        <w:r w:rsidRPr="00E92B22">
          <w:rPr>
            <w:rStyle w:val="PageNumber"/>
            <w:sz w:val="20"/>
            <w:szCs w:val="20"/>
            <w:lang w:val="en-US"/>
          </w:rPr>
          <w:t xml:space="preserve"> of </w:t>
        </w:r>
        <w:r w:rsidR="00D515CC">
          <w:rPr>
            <w:rStyle w:val="PageNumber"/>
            <w:sz w:val="20"/>
            <w:szCs w:val="20"/>
            <w:lang w:val="en-US"/>
          </w:rPr>
          <w:t>7</w:t>
        </w:r>
      </w:sdtContent>
    </w:sdt>
  </w:p>
  <w:p w:rsidR="00E92B22" w:rsidRPr="000F4FE1" w:rsidRDefault="00E92B22" w:rsidP="00E92B22">
    <w:pPr>
      <w:pStyle w:val="Header"/>
      <w:spacing w:line="360" w:lineRule="auto"/>
      <w:ind w:right="360"/>
      <w:rPr>
        <w:sz w:val="20"/>
        <w:szCs w:val="20"/>
      </w:rPr>
    </w:pPr>
    <w:r w:rsidRPr="000F4FE1">
      <w:rPr>
        <w:sz w:val="20"/>
        <w:szCs w:val="20"/>
      </w:rPr>
      <w:t>Cecilie F. Strandsbjerg</w:t>
    </w:r>
    <w:r w:rsidR="00F65A54" w:rsidRPr="000F4FE1">
      <w:rPr>
        <w:sz w:val="20"/>
        <w:szCs w:val="20"/>
      </w:rPr>
      <w:tab/>
    </w:r>
    <w:proofErr w:type="spellStart"/>
    <w:r w:rsidR="000F4FE1" w:rsidRPr="000F4FE1">
      <w:rPr>
        <w:sz w:val="20"/>
        <w:szCs w:val="20"/>
      </w:rPr>
      <w:t>Exam</w:t>
    </w:r>
    <w:proofErr w:type="spellEnd"/>
    <w:r w:rsidR="000F4FE1" w:rsidRPr="000F4FE1">
      <w:rPr>
        <w:sz w:val="20"/>
        <w:szCs w:val="20"/>
      </w:rPr>
      <w:t xml:space="preserve"> </w:t>
    </w:r>
    <w:proofErr w:type="spellStart"/>
    <w:r w:rsidR="000F4FE1" w:rsidRPr="000F4FE1">
      <w:rPr>
        <w:sz w:val="20"/>
        <w:szCs w:val="20"/>
      </w:rPr>
      <w:t>n</w:t>
    </w:r>
    <w:r w:rsidR="000F4FE1">
      <w:rPr>
        <w:sz w:val="20"/>
        <w:szCs w:val="20"/>
      </w:rPr>
      <w:t>umber</w:t>
    </w:r>
    <w:proofErr w:type="spellEnd"/>
    <w:r w:rsidR="000F4FE1">
      <w:rPr>
        <w:sz w:val="20"/>
        <w:szCs w:val="20"/>
      </w:rPr>
      <w:t>: 49</w:t>
    </w:r>
    <w:r w:rsidR="00F65A54" w:rsidRPr="000F4FE1">
      <w:rPr>
        <w:sz w:val="20"/>
        <w:szCs w:val="20"/>
      </w:rPr>
      <w:tab/>
    </w:r>
  </w:p>
  <w:p w:rsidR="00F65A54" w:rsidRPr="00E92B22" w:rsidRDefault="00F42CE7" w:rsidP="009E0221">
    <w:pPr>
      <w:pStyle w:val="Header"/>
      <w:spacing w:line="360" w:lineRule="auto"/>
      <w:rPr>
        <w:sz w:val="20"/>
        <w:szCs w:val="20"/>
        <w:lang w:val="en-US"/>
      </w:rPr>
    </w:pPr>
    <w:r>
      <w:rPr>
        <w:sz w:val="20"/>
        <w:szCs w:val="20"/>
        <w:lang w:val="en-US"/>
      </w:rPr>
      <w:t xml:space="preserve">Characters: </w:t>
    </w:r>
    <w:r w:rsidR="000F4FE1">
      <w:rPr>
        <w:sz w:val="20"/>
        <w:szCs w:val="20"/>
        <w:lang w:val="en-US"/>
      </w:rPr>
      <w:t>7.190</w:t>
    </w:r>
    <w:r w:rsidR="009E0221" w:rsidRPr="00E92B22">
      <w:rPr>
        <w:sz w:val="20"/>
        <w:szCs w:val="20"/>
        <w:lang w:val="en-US"/>
      </w:rPr>
      <w:tab/>
    </w:r>
    <w:r w:rsidR="009E0221" w:rsidRPr="00E92B22">
      <w:rPr>
        <w:sz w:val="20"/>
        <w:szCs w:val="20"/>
        <w:lang w:val="en-US"/>
      </w:rPr>
      <w:tab/>
    </w:r>
    <w:r>
      <w:rPr>
        <w:sz w:val="20"/>
        <w:szCs w:val="20"/>
        <w:lang w:val="en-US"/>
      </w:rPr>
      <w:t>Iowa Gambling Task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B5B7E"/>
    <w:multiLevelType w:val="hybridMultilevel"/>
    <w:tmpl w:val="40D246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4C8E28F7"/>
    <w:multiLevelType w:val="hybridMultilevel"/>
    <w:tmpl w:val="A90224D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59736F"/>
    <w:multiLevelType w:val="hybridMultilevel"/>
    <w:tmpl w:val="637022A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CCE"/>
    <w:rsid w:val="0003068E"/>
    <w:rsid w:val="00031834"/>
    <w:rsid w:val="000654C0"/>
    <w:rsid w:val="000911AF"/>
    <w:rsid w:val="00091AF3"/>
    <w:rsid w:val="000F4FE1"/>
    <w:rsid w:val="00120500"/>
    <w:rsid w:val="00122DD2"/>
    <w:rsid w:val="00162823"/>
    <w:rsid w:val="00195B3E"/>
    <w:rsid w:val="001B1B1E"/>
    <w:rsid w:val="002354D4"/>
    <w:rsid w:val="0026170B"/>
    <w:rsid w:val="002B392E"/>
    <w:rsid w:val="002E286C"/>
    <w:rsid w:val="002F5FA9"/>
    <w:rsid w:val="003B61C9"/>
    <w:rsid w:val="003E403A"/>
    <w:rsid w:val="00487F93"/>
    <w:rsid w:val="004E6C55"/>
    <w:rsid w:val="004F7823"/>
    <w:rsid w:val="00517CB0"/>
    <w:rsid w:val="005B5149"/>
    <w:rsid w:val="005C1E19"/>
    <w:rsid w:val="005F70DF"/>
    <w:rsid w:val="00621ADC"/>
    <w:rsid w:val="006363C7"/>
    <w:rsid w:val="00681850"/>
    <w:rsid w:val="00690DB8"/>
    <w:rsid w:val="006930CE"/>
    <w:rsid w:val="00726DA2"/>
    <w:rsid w:val="00783A24"/>
    <w:rsid w:val="00810D14"/>
    <w:rsid w:val="008C0D06"/>
    <w:rsid w:val="009666D3"/>
    <w:rsid w:val="00967477"/>
    <w:rsid w:val="009A59BE"/>
    <w:rsid w:val="009B4897"/>
    <w:rsid w:val="009D7720"/>
    <w:rsid w:val="009E0221"/>
    <w:rsid w:val="009E4577"/>
    <w:rsid w:val="00A94840"/>
    <w:rsid w:val="00AB726C"/>
    <w:rsid w:val="00B86CCE"/>
    <w:rsid w:val="00BC137A"/>
    <w:rsid w:val="00BE088B"/>
    <w:rsid w:val="00BF7AA1"/>
    <w:rsid w:val="00C54072"/>
    <w:rsid w:val="00CC2D78"/>
    <w:rsid w:val="00D042EF"/>
    <w:rsid w:val="00D044DD"/>
    <w:rsid w:val="00D11B38"/>
    <w:rsid w:val="00D31523"/>
    <w:rsid w:val="00D3368B"/>
    <w:rsid w:val="00D515CC"/>
    <w:rsid w:val="00D73A0C"/>
    <w:rsid w:val="00DB6275"/>
    <w:rsid w:val="00E271F5"/>
    <w:rsid w:val="00E51F7F"/>
    <w:rsid w:val="00E92B22"/>
    <w:rsid w:val="00E95BBB"/>
    <w:rsid w:val="00EB4710"/>
    <w:rsid w:val="00ED6DAF"/>
    <w:rsid w:val="00EF7024"/>
    <w:rsid w:val="00EF7E18"/>
    <w:rsid w:val="00F42CE7"/>
    <w:rsid w:val="00F65A54"/>
    <w:rsid w:val="00FB4431"/>
    <w:rsid w:val="00FD585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214FF543"/>
  <w15:chartTrackingRefBased/>
  <w15:docId w15:val="{154DAA4D-3D51-0641-9503-1E960123F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86CCE"/>
    <w:pPr>
      <w:spacing w:line="360" w:lineRule="auto"/>
    </w:pPr>
    <w:rPr>
      <w:rFonts w:ascii="Times New Roman" w:hAnsi="Times New Roman"/>
    </w:rPr>
  </w:style>
  <w:style w:type="paragraph" w:styleId="Heading1">
    <w:name w:val="heading 1"/>
    <w:basedOn w:val="Normal"/>
    <w:next w:val="Normal"/>
    <w:link w:val="Heading1Char"/>
    <w:uiPriority w:val="9"/>
    <w:qFormat/>
    <w:rsid w:val="00B86C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6CC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6CCE"/>
    <w:rPr>
      <w:rFonts w:cs="Times New Roman"/>
      <w:sz w:val="18"/>
      <w:szCs w:val="18"/>
    </w:rPr>
  </w:style>
  <w:style w:type="character" w:customStyle="1" w:styleId="BalloonTextChar">
    <w:name w:val="Balloon Text Char"/>
    <w:basedOn w:val="DefaultParagraphFont"/>
    <w:link w:val="BalloonText"/>
    <w:uiPriority w:val="99"/>
    <w:semiHidden/>
    <w:rsid w:val="00B86CCE"/>
    <w:rPr>
      <w:rFonts w:ascii="Times New Roman" w:hAnsi="Times New Roman" w:cs="Times New Roman"/>
      <w:sz w:val="18"/>
      <w:szCs w:val="18"/>
    </w:rPr>
  </w:style>
  <w:style w:type="character" w:customStyle="1" w:styleId="Heading1Char">
    <w:name w:val="Heading 1 Char"/>
    <w:basedOn w:val="DefaultParagraphFont"/>
    <w:link w:val="Heading1"/>
    <w:uiPriority w:val="9"/>
    <w:rsid w:val="00B86C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6CC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6CCE"/>
    <w:pPr>
      <w:ind w:left="720"/>
      <w:contextualSpacing/>
    </w:pPr>
  </w:style>
  <w:style w:type="table" w:styleId="TableGrid">
    <w:name w:val="Table Grid"/>
    <w:basedOn w:val="TableNormal"/>
    <w:uiPriority w:val="39"/>
    <w:rsid w:val="003E403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E403A"/>
    <w:rPr>
      <w:sz w:val="16"/>
      <w:szCs w:val="16"/>
    </w:rPr>
  </w:style>
  <w:style w:type="paragraph" w:styleId="CommentText">
    <w:name w:val="annotation text"/>
    <w:basedOn w:val="Normal"/>
    <w:link w:val="CommentTextChar"/>
    <w:uiPriority w:val="99"/>
    <w:semiHidden/>
    <w:unhideWhenUsed/>
    <w:rsid w:val="003E403A"/>
    <w:pPr>
      <w:spacing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3E403A"/>
    <w:rPr>
      <w:sz w:val="20"/>
      <w:szCs w:val="20"/>
    </w:rPr>
  </w:style>
  <w:style w:type="paragraph" w:styleId="Caption">
    <w:name w:val="caption"/>
    <w:basedOn w:val="Normal"/>
    <w:next w:val="Normal"/>
    <w:uiPriority w:val="35"/>
    <w:unhideWhenUsed/>
    <w:qFormat/>
    <w:rsid w:val="00F65A5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65A54"/>
    <w:pPr>
      <w:tabs>
        <w:tab w:val="center" w:pos="4986"/>
        <w:tab w:val="right" w:pos="9972"/>
      </w:tabs>
      <w:spacing w:line="240" w:lineRule="auto"/>
    </w:pPr>
  </w:style>
  <w:style w:type="character" w:customStyle="1" w:styleId="HeaderChar">
    <w:name w:val="Header Char"/>
    <w:basedOn w:val="DefaultParagraphFont"/>
    <w:link w:val="Header"/>
    <w:uiPriority w:val="99"/>
    <w:rsid w:val="00F65A54"/>
    <w:rPr>
      <w:rFonts w:ascii="Times New Roman" w:hAnsi="Times New Roman"/>
    </w:rPr>
  </w:style>
  <w:style w:type="paragraph" w:styleId="Footer">
    <w:name w:val="footer"/>
    <w:basedOn w:val="Normal"/>
    <w:link w:val="FooterChar"/>
    <w:uiPriority w:val="99"/>
    <w:unhideWhenUsed/>
    <w:rsid w:val="00F65A54"/>
    <w:pPr>
      <w:tabs>
        <w:tab w:val="center" w:pos="4986"/>
        <w:tab w:val="right" w:pos="9972"/>
      </w:tabs>
      <w:spacing w:line="240" w:lineRule="auto"/>
    </w:pPr>
  </w:style>
  <w:style w:type="character" w:customStyle="1" w:styleId="FooterChar">
    <w:name w:val="Footer Char"/>
    <w:basedOn w:val="DefaultParagraphFont"/>
    <w:link w:val="Footer"/>
    <w:uiPriority w:val="99"/>
    <w:rsid w:val="00F65A54"/>
    <w:rPr>
      <w:rFonts w:ascii="Times New Roman" w:hAnsi="Times New Roman"/>
    </w:rPr>
  </w:style>
  <w:style w:type="character" w:styleId="PageNumber">
    <w:name w:val="page number"/>
    <w:basedOn w:val="DefaultParagraphFont"/>
    <w:uiPriority w:val="99"/>
    <w:semiHidden/>
    <w:unhideWhenUsed/>
    <w:rsid w:val="009E0221"/>
  </w:style>
  <w:style w:type="paragraph" w:styleId="CommentSubject">
    <w:name w:val="annotation subject"/>
    <w:basedOn w:val="CommentText"/>
    <w:next w:val="CommentText"/>
    <w:link w:val="CommentSubjectChar"/>
    <w:uiPriority w:val="99"/>
    <w:semiHidden/>
    <w:unhideWhenUsed/>
    <w:rsid w:val="00CC2D78"/>
    <w:pPr>
      <w:spacing w:after="0"/>
    </w:pPr>
    <w:rPr>
      <w:rFonts w:ascii="Times New Roman" w:hAnsi="Times New Roman"/>
      <w:b/>
      <w:bCs/>
    </w:rPr>
  </w:style>
  <w:style w:type="character" w:customStyle="1" w:styleId="CommentSubjectChar">
    <w:name w:val="Comment Subject Char"/>
    <w:basedOn w:val="CommentTextChar"/>
    <w:link w:val="CommentSubject"/>
    <w:uiPriority w:val="99"/>
    <w:semiHidden/>
    <w:rsid w:val="00CC2D78"/>
    <w:rPr>
      <w:rFonts w:ascii="Times New Roman" w:hAnsi="Times New Roman"/>
      <w:b/>
      <w:bCs/>
      <w:sz w:val="20"/>
      <w:szCs w:val="20"/>
    </w:rPr>
  </w:style>
  <w:style w:type="character" w:styleId="Emphasis">
    <w:name w:val="Emphasis"/>
    <w:basedOn w:val="DefaultParagraphFont"/>
    <w:uiPriority w:val="20"/>
    <w:qFormat/>
    <w:rsid w:val="00D515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0173">
      <w:bodyDiv w:val="1"/>
      <w:marLeft w:val="0"/>
      <w:marRight w:val="0"/>
      <w:marTop w:val="0"/>
      <w:marBottom w:val="0"/>
      <w:divBdr>
        <w:top w:val="none" w:sz="0" w:space="0" w:color="auto"/>
        <w:left w:val="none" w:sz="0" w:space="0" w:color="auto"/>
        <w:bottom w:val="none" w:sz="0" w:space="0" w:color="auto"/>
        <w:right w:val="none" w:sz="0" w:space="0" w:color="auto"/>
      </w:divBdr>
    </w:div>
    <w:div w:id="395132140">
      <w:bodyDiv w:val="1"/>
      <w:marLeft w:val="0"/>
      <w:marRight w:val="0"/>
      <w:marTop w:val="0"/>
      <w:marBottom w:val="0"/>
      <w:divBdr>
        <w:top w:val="none" w:sz="0" w:space="0" w:color="auto"/>
        <w:left w:val="none" w:sz="0" w:space="0" w:color="auto"/>
        <w:bottom w:val="none" w:sz="0" w:space="0" w:color="auto"/>
        <w:right w:val="none" w:sz="0" w:space="0" w:color="auto"/>
      </w:divBdr>
    </w:div>
    <w:div w:id="470052644">
      <w:bodyDiv w:val="1"/>
      <w:marLeft w:val="0"/>
      <w:marRight w:val="0"/>
      <w:marTop w:val="0"/>
      <w:marBottom w:val="0"/>
      <w:divBdr>
        <w:top w:val="none" w:sz="0" w:space="0" w:color="auto"/>
        <w:left w:val="none" w:sz="0" w:space="0" w:color="auto"/>
        <w:bottom w:val="none" w:sz="0" w:space="0" w:color="auto"/>
        <w:right w:val="none" w:sz="0" w:space="0" w:color="auto"/>
      </w:divBdr>
      <w:divsChild>
        <w:div w:id="1537423630">
          <w:marLeft w:val="0"/>
          <w:marRight w:val="-13388"/>
          <w:marTop w:val="0"/>
          <w:marBottom w:val="0"/>
          <w:divBdr>
            <w:top w:val="none" w:sz="0" w:space="0" w:color="auto"/>
            <w:left w:val="none" w:sz="0" w:space="0" w:color="auto"/>
            <w:bottom w:val="none" w:sz="0" w:space="0" w:color="auto"/>
            <w:right w:val="none" w:sz="0" w:space="0" w:color="auto"/>
          </w:divBdr>
        </w:div>
        <w:div w:id="1661272810">
          <w:marLeft w:val="0"/>
          <w:marRight w:val="-13388"/>
          <w:marTop w:val="0"/>
          <w:marBottom w:val="0"/>
          <w:divBdr>
            <w:top w:val="none" w:sz="0" w:space="0" w:color="auto"/>
            <w:left w:val="none" w:sz="0" w:space="0" w:color="auto"/>
            <w:bottom w:val="none" w:sz="0" w:space="0" w:color="auto"/>
            <w:right w:val="none" w:sz="0" w:space="0" w:color="auto"/>
          </w:divBdr>
        </w:div>
        <w:div w:id="1190878328">
          <w:marLeft w:val="0"/>
          <w:marRight w:val="-13388"/>
          <w:marTop w:val="0"/>
          <w:marBottom w:val="0"/>
          <w:divBdr>
            <w:top w:val="none" w:sz="0" w:space="0" w:color="auto"/>
            <w:left w:val="none" w:sz="0" w:space="0" w:color="auto"/>
            <w:bottom w:val="none" w:sz="0" w:space="0" w:color="auto"/>
            <w:right w:val="none" w:sz="0" w:space="0" w:color="auto"/>
          </w:divBdr>
        </w:div>
        <w:div w:id="2073767079">
          <w:marLeft w:val="0"/>
          <w:marRight w:val="-13388"/>
          <w:marTop w:val="0"/>
          <w:marBottom w:val="0"/>
          <w:divBdr>
            <w:top w:val="none" w:sz="0" w:space="0" w:color="auto"/>
            <w:left w:val="none" w:sz="0" w:space="0" w:color="auto"/>
            <w:bottom w:val="none" w:sz="0" w:space="0" w:color="auto"/>
            <w:right w:val="none" w:sz="0" w:space="0" w:color="auto"/>
          </w:divBdr>
        </w:div>
        <w:div w:id="526675554">
          <w:marLeft w:val="0"/>
          <w:marRight w:val="-13388"/>
          <w:marTop w:val="0"/>
          <w:marBottom w:val="0"/>
          <w:divBdr>
            <w:top w:val="none" w:sz="0" w:space="0" w:color="auto"/>
            <w:left w:val="none" w:sz="0" w:space="0" w:color="auto"/>
            <w:bottom w:val="none" w:sz="0" w:space="0" w:color="auto"/>
            <w:right w:val="none" w:sz="0" w:space="0" w:color="auto"/>
          </w:divBdr>
        </w:div>
        <w:div w:id="1397971832">
          <w:marLeft w:val="0"/>
          <w:marRight w:val="-13388"/>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83773082F1AB1439E113D0586F6EBD4" ma:contentTypeVersion="11" ma:contentTypeDescription="Opret et nyt dokument." ma:contentTypeScope="" ma:versionID="ea4206aa38cb60b701b427a7c598e3cc">
  <xsd:schema xmlns:xsd="http://www.w3.org/2001/XMLSchema" xmlns:xs="http://www.w3.org/2001/XMLSchema" xmlns:p="http://schemas.microsoft.com/office/2006/metadata/properties" xmlns:ns2="a50c7f9c-d430-405a-b590-268a5f3e103a" xmlns:ns3="bb6c7e61-9e04-432a-86ea-c8fcd8f5f58b" targetNamespace="http://schemas.microsoft.com/office/2006/metadata/properties" ma:root="true" ma:fieldsID="2b1280dc17aff658eb50f2ad5e1193e8" ns2:_="" ns3:_="">
    <xsd:import namespace="a50c7f9c-d430-405a-b590-268a5f3e103a"/>
    <xsd:import namespace="bb6c7e61-9e04-432a-86ea-c8fcd8f5f5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0c7f9c-d430-405a-b590-268a5f3e1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6c7e61-9e04-432a-86ea-c8fcd8f5f58b"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C35F61-6242-4BE5-A71D-82063C246CB6}"/>
</file>

<file path=customXml/itemProps2.xml><?xml version="1.0" encoding="utf-8"?>
<ds:datastoreItem xmlns:ds="http://schemas.openxmlformats.org/officeDocument/2006/customXml" ds:itemID="{E4E848C3-D099-4A95-9789-54996D7107B4}"/>
</file>

<file path=customXml/itemProps3.xml><?xml version="1.0" encoding="utf-8"?>
<ds:datastoreItem xmlns:ds="http://schemas.openxmlformats.org/officeDocument/2006/customXml" ds:itemID="{53B71C8D-6502-435B-AC80-C2AB26A01673}"/>
</file>

<file path=docProps/app.xml><?xml version="1.0" encoding="utf-8"?>
<Properties xmlns="http://schemas.openxmlformats.org/officeDocument/2006/extended-properties" xmlns:vt="http://schemas.openxmlformats.org/officeDocument/2006/docPropsVTypes">
  <Template>Normal.dotm</Template>
  <TotalTime>3</TotalTime>
  <Pages>7</Pages>
  <Words>1278</Words>
  <Characters>6736</Characters>
  <Application>Microsoft Office Word</Application>
  <DocSecurity>0</DocSecurity>
  <Lines>124</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Cecilie Strandsbjerg</dc:creator>
  <cp:keywords/>
  <dc:description/>
  <cp:lastModifiedBy>Cecilie Strandsbjerg</cp:lastModifiedBy>
  <cp:revision>4</cp:revision>
  <cp:lastPrinted>2019-12-02T18:16:00Z</cp:lastPrinted>
  <dcterms:created xsi:type="dcterms:W3CDTF">2019-11-30T18:01:00Z</dcterms:created>
  <dcterms:modified xsi:type="dcterms:W3CDTF">2019-12-02T21:00:00Z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0x010100A83773082F1AB1439E113D0586F6EBD4</vt:lpwstr>
  </property>
</Properties>
</file>