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14"/>
      </w:tblGrid>
      <w:tr w:rsidR="001078C3" w:rsidRPr="009A6A11" w14:paraId="3B22A7B8" w14:textId="77777777" w:rsidTr="00C770E6">
        <w:trPr>
          <w:trHeight w:hRule="exact" w:val="1134"/>
        </w:trPr>
        <w:tc>
          <w:tcPr>
            <w:tcW w:w="9214" w:type="dxa"/>
            <w:shd w:val="clear" w:color="auto" w:fill="auto"/>
          </w:tcPr>
          <w:p w14:paraId="67D6EBD8" w14:textId="6AA5BC7E" w:rsidR="001078C3" w:rsidRPr="00016E58" w:rsidRDefault="00264C9D" w:rsidP="00B816DC">
            <w:pPr>
              <w:pStyle w:val="KUtitel"/>
              <w:rPr>
                <w:lang w:val="en-GB"/>
              </w:rPr>
            </w:pPr>
            <w:proofErr w:type="spellStart"/>
            <w:r w:rsidRPr="00016E58">
              <w:rPr>
                <w:lang w:val="en-GB"/>
              </w:rPr>
              <w:t>Øvelsesrapport</w:t>
            </w:r>
            <w:proofErr w:type="spellEnd"/>
            <w:r w:rsidRPr="00016E58">
              <w:rPr>
                <w:lang w:val="en-GB"/>
              </w:rPr>
              <w:t xml:space="preserve">: </w:t>
            </w:r>
            <w:r w:rsidR="00BB4454" w:rsidRPr="00016E58">
              <w:rPr>
                <w:lang w:val="en-GB"/>
              </w:rPr>
              <w:t>RTPD</w:t>
            </w:r>
          </w:p>
        </w:tc>
      </w:tr>
      <w:tr w:rsidR="001078C3" w:rsidRPr="009A6A11" w14:paraId="12E042F6" w14:textId="77777777" w:rsidTr="00C770E6">
        <w:trPr>
          <w:trHeight w:hRule="exact" w:val="3423"/>
        </w:trPr>
        <w:tc>
          <w:tcPr>
            <w:tcW w:w="9214" w:type="dxa"/>
            <w:shd w:val="clear" w:color="auto" w:fill="auto"/>
          </w:tcPr>
          <w:p w14:paraId="7976E878" w14:textId="77777777" w:rsidR="00A010F8" w:rsidRPr="00016E58" w:rsidRDefault="00016E58" w:rsidP="00B816DC">
            <w:pPr>
              <w:pStyle w:val="KUundertitel"/>
            </w:pPr>
            <w:r w:rsidRPr="00016E58">
              <w:t>Sebastian Beck</w:t>
            </w:r>
          </w:p>
          <w:p w14:paraId="3B89070D" w14:textId="0DB085C9" w:rsidR="00016E58" w:rsidRPr="00016E58" w:rsidRDefault="00016E58" w:rsidP="00B816DC">
            <w:pPr>
              <w:pStyle w:val="KUundertitel"/>
            </w:pPr>
            <w:r w:rsidRPr="00016E58">
              <w:t>PJG511</w:t>
            </w:r>
          </w:p>
        </w:tc>
      </w:tr>
      <w:tr w:rsidR="001078C3" w:rsidRPr="009A6A11" w14:paraId="3FAC94B9" w14:textId="77777777" w:rsidTr="00C770E6">
        <w:trPr>
          <w:trHeight w:val="5493"/>
        </w:trPr>
        <w:tc>
          <w:tcPr>
            <w:tcW w:w="9214" w:type="dxa"/>
            <w:shd w:val="clear" w:color="auto" w:fill="auto"/>
          </w:tcPr>
          <w:p w14:paraId="4178E272" w14:textId="77777777" w:rsidR="00547BA1" w:rsidRPr="00E270DF" w:rsidRDefault="00547BA1" w:rsidP="00B816DC">
            <w:pPr>
              <w:pStyle w:val="Supplinfo"/>
            </w:pPr>
            <w:r w:rsidRPr="00E270DF">
              <w:br/>
            </w:r>
          </w:p>
          <w:p w14:paraId="2CA98379" w14:textId="77777777" w:rsidR="00547BA1" w:rsidRPr="00E270DF" w:rsidRDefault="00547BA1" w:rsidP="00B816DC">
            <w:pPr>
              <w:pStyle w:val="Supplinfo"/>
            </w:pPr>
          </w:p>
          <w:p w14:paraId="029FEC3C" w14:textId="77777777" w:rsidR="00547BA1" w:rsidRPr="00E270DF" w:rsidRDefault="00547BA1" w:rsidP="00B816DC">
            <w:pPr>
              <w:pStyle w:val="Supplinfo"/>
            </w:pPr>
          </w:p>
          <w:p w14:paraId="5D55FBC3" w14:textId="77777777" w:rsidR="00547BA1" w:rsidRPr="00E270DF" w:rsidRDefault="00547BA1" w:rsidP="00B816DC">
            <w:pPr>
              <w:pStyle w:val="Supplinfo"/>
            </w:pPr>
          </w:p>
          <w:p w14:paraId="3F70E772" w14:textId="77777777" w:rsidR="00547BA1" w:rsidRPr="00E270DF" w:rsidRDefault="00547BA1" w:rsidP="00B816DC">
            <w:pPr>
              <w:pStyle w:val="Supplinfo"/>
            </w:pPr>
          </w:p>
          <w:p w14:paraId="675EFB47" w14:textId="77777777" w:rsidR="00547BA1" w:rsidRPr="00E270DF" w:rsidRDefault="00547BA1" w:rsidP="00B816DC">
            <w:pPr>
              <w:pStyle w:val="Supplinfo"/>
            </w:pPr>
          </w:p>
          <w:p w14:paraId="00734E1E" w14:textId="77777777" w:rsidR="00547BA1" w:rsidRPr="00E270DF" w:rsidRDefault="00547BA1" w:rsidP="00B816DC">
            <w:pPr>
              <w:pStyle w:val="Supplinfo"/>
            </w:pPr>
          </w:p>
          <w:p w14:paraId="6563C5EA" w14:textId="2B5EAB9D" w:rsidR="001078C3" w:rsidRPr="009A6A11" w:rsidRDefault="00EC41DE" w:rsidP="00B816DC">
            <w:pPr>
              <w:pStyle w:val="Supplinfo"/>
              <w:rPr>
                <w:lang w:val="en-GB"/>
              </w:rPr>
            </w:pPr>
            <w:r>
              <w:rPr>
                <w:lang w:val="en-GB"/>
              </w:rPr>
              <w:t>4/12-2019</w:t>
            </w:r>
          </w:p>
        </w:tc>
      </w:tr>
    </w:tbl>
    <w:p w14:paraId="5AD25A91" w14:textId="77777777" w:rsidR="001078C3" w:rsidRPr="009A6A11" w:rsidRDefault="001078C3" w:rsidP="001078C3">
      <w:pPr>
        <w:rPr>
          <w:lang w:val="en-GB"/>
        </w:rPr>
      </w:pPr>
    </w:p>
    <w:p w14:paraId="52E952F4" w14:textId="011BD0B1" w:rsidR="001078C3" w:rsidRPr="009A6A11" w:rsidRDefault="009A6A11" w:rsidP="001078C3">
      <w:pPr>
        <w:pStyle w:val="KUtitel"/>
        <w:pageBreakBefore/>
        <w:rPr>
          <w:lang w:val="en-GB"/>
        </w:rPr>
      </w:pPr>
      <w:r>
        <w:rPr>
          <w:lang w:val="en-GB"/>
        </w:rPr>
        <w:lastRenderedPageBreak/>
        <w:t>Index</w:t>
      </w:r>
    </w:p>
    <w:p w14:paraId="2D1AEEC4" w14:textId="515BED4E" w:rsidR="00832DF4" w:rsidRDefault="001078C3">
      <w:pPr>
        <w:pStyle w:val="Indholdsfortegnelse1"/>
        <w:rPr>
          <w:rFonts w:asciiTheme="minorHAnsi" w:eastAsiaTheme="minorEastAsia" w:hAnsiTheme="minorHAnsi" w:cstheme="minorBidi"/>
          <w:b w:val="0"/>
          <w:bCs w:val="0"/>
          <w:caps w:val="0"/>
          <w:noProof/>
          <w:sz w:val="22"/>
          <w:szCs w:val="22"/>
        </w:rPr>
      </w:pPr>
      <w:r w:rsidRPr="009A6A11">
        <w:rPr>
          <w:rFonts w:ascii="Times New Roman" w:hAnsi="Times New Roman" w:cs="Times New Roman"/>
          <w:sz w:val="36"/>
          <w:u w:val="single"/>
          <w:lang w:val="en-GB"/>
        </w:rPr>
        <w:fldChar w:fldCharType="begin"/>
      </w:r>
      <w:r w:rsidRPr="00DB6DDB">
        <w:rPr>
          <w:rFonts w:ascii="Times New Roman" w:hAnsi="Times New Roman" w:cs="Times New Roman"/>
          <w:sz w:val="36"/>
          <w:u w:val="single"/>
          <w:lang w:val="en-GB"/>
        </w:rPr>
        <w:instrText xml:space="preserve"> TOC \o "1-3" \h \z \u </w:instrText>
      </w:r>
      <w:r w:rsidRPr="009A6A11">
        <w:rPr>
          <w:rFonts w:ascii="Times New Roman" w:hAnsi="Times New Roman" w:cs="Times New Roman"/>
          <w:sz w:val="36"/>
          <w:u w:val="single"/>
          <w:lang w:val="en-GB"/>
        </w:rPr>
        <w:fldChar w:fldCharType="separate"/>
      </w:r>
      <w:hyperlink w:anchor="_Toc26292325" w:history="1">
        <w:r w:rsidR="00832DF4" w:rsidRPr="00AE5294">
          <w:rPr>
            <w:rStyle w:val="Hyperlink"/>
            <w:noProof/>
            <w:lang w:val="en-GB"/>
          </w:rPr>
          <w:t>Introduction</w:t>
        </w:r>
        <w:r w:rsidR="00832DF4">
          <w:rPr>
            <w:noProof/>
            <w:webHidden/>
          </w:rPr>
          <w:tab/>
        </w:r>
        <w:r w:rsidR="00832DF4">
          <w:rPr>
            <w:noProof/>
            <w:webHidden/>
          </w:rPr>
          <w:fldChar w:fldCharType="begin"/>
        </w:r>
        <w:r w:rsidR="00832DF4">
          <w:rPr>
            <w:noProof/>
            <w:webHidden/>
          </w:rPr>
          <w:instrText xml:space="preserve"> PAGEREF _Toc26292325 \h </w:instrText>
        </w:r>
        <w:r w:rsidR="00832DF4">
          <w:rPr>
            <w:noProof/>
            <w:webHidden/>
          </w:rPr>
        </w:r>
        <w:r w:rsidR="00832DF4">
          <w:rPr>
            <w:noProof/>
            <w:webHidden/>
          </w:rPr>
          <w:fldChar w:fldCharType="separate"/>
        </w:r>
        <w:r w:rsidR="00832DF4">
          <w:rPr>
            <w:noProof/>
            <w:webHidden/>
          </w:rPr>
          <w:t>3</w:t>
        </w:r>
        <w:r w:rsidR="00832DF4">
          <w:rPr>
            <w:noProof/>
            <w:webHidden/>
          </w:rPr>
          <w:fldChar w:fldCharType="end"/>
        </w:r>
      </w:hyperlink>
    </w:p>
    <w:p w14:paraId="7D46A047" w14:textId="1D3BA170" w:rsidR="00832DF4" w:rsidRDefault="00832DF4">
      <w:pPr>
        <w:pStyle w:val="Indholdsfortegnelse1"/>
        <w:rPr>
          <w:rFonts w:asciiTheme="minorHAnsi" w:eastAsiaTheme="minorEastAsia" w:hAnsiTheme="minorHAnsi" w:cstheme="minorBidi"/>
          <w:b w:val="0"/>
          <w:bCs w:val="0"/>
          <w:caps w:val="0"/>
          <w:noProof/>
          <w:sz w:val="22"/>
          <w:szCs w:val="22"/>
        </w:rPr>
      </w:pPr>
      <w:hyperlink w:anchor="_Toc26292326" w:history="1">
        <w:r w:rsidRPr="00AE5294">
          <w:rPr>
            <w:rStyle w:val="Hyperlink"/>
            <w:noProof/>
            <w:lang w:val="en-GB"/>
          </w:rPr>
          <w:t>Method</w:t>
        </w:r>
        <w:r>
          <w:rPr>
            <w:noProof/>
            <w:webHidden/>
          </w:rPr>
          <w:tab/>
        </w:r>
        <w:r>
          <w:rPr>
            <w:noProof/>
            <w:webHidden/>
          </w:rPr>
          <w:fldChar w:fldCharType="begin"/>
        </w:r>
        <w:r>
          <w:rPr>
            <w:noProof/>
            <w:webHidden/>
          </w:rPr>
          <w:instrText xml:space="preserve"> PAGEREF _Toc26292326 \h </w:instrText>
        </w:r>
        <w:r>
          <w:rPr>
            <w:noProof/>
            <w:webHidden/>
          </w:rPr>
        </w:r>
        <w:r>
          <w:rPr>
            <w:noProof/>
            <w:webHidden/>
          </w:rPr>
          <w:fldChar w:fldCharType="separate"/>
        </w:r>
        <w:r>
          <w:rPr>
            <w:noProof/>
            <w:webHidden/>
          </w:rPr>
          <w:t>3</w:t>
        </w:r>
        <w:r>
          <w:rPr>
            <w:noProof/>
            <w:webHidden/>
          </w:rPr>
          <w:fldChar w:fldCharType="end"/>
        </w:r>
      </w:hyperlink>
    </w:p>
    <w:p w14:paraId="197FC426" w14:textId="6A7EB9A5" w:rsidR="00832DF4" w:rsidRDefault="00832DF4">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27" w:history="1">
        <w:r w:rsidRPr="00AE5294">
          <w:rPr>
            <w:rStyle w:val="Hyperlink"/>
            <w:noProof/>
            <w:lang w:val="en-GB"/>
          </w:rPr>
          <w:t>Materials</w:t>
        </w:r>
        <w:r>
          <w:rPr>
            <w:noProof/>
            <w:webHidden/>
          </w:rPr>
          <w:tab/>
        </w:r>
        <w:r>
          <w:rPr>
            <w:noProof/>
            <w:webHidden/>
          </w:rPr>
          <w:fldChar w:fldCharType="begin"/>
        </w:r>
        <w:r>
          <w:rPr>
            <w:noProof/>
            <w:webHidden/>
          </w:rPr>
          <w:instrText xml:space="preserve"> PAGEREF _Toc26292327 \h </w:instrText>
        </w:r>
        <w:r>
          <w:rPr>
            <w:noProof/>
            <w:webHidden/>
          </w:rPr>
        </w:r>
        <w:r>
          <w:rPr>
            <w:noProof/>
            <w:webHidden/>
          </w:rPr>
          <w:fldChar w:fldCharType="separate"/>
        </w:r>
        <w:r>
          <w:rPr>
            <w:noProof/>
            <w:webHidden/>
          </w:rPr>
          <w:t>3</w:t>
        </w:r>
        <w:r>
          <w:rPr>
            <w:noProof/>
            <w:webHidden/>
          </w:rPr>
          <w:fldChar w:fldCharType="end"/>
        </w:r>
      </w:hyperlink>
    </w:p>
    <w:p w14:paraId="55949F20" w14:textId="39951DA5" w:rsidR="00832DF4" w:rsidRDefault="00832DF4">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28" w:history="1">
        <w:r w:rsidRPr="00AE5294">
          <w:rPr>
            <w:rStyle w:val="Hyperlink"/>
            <w:noProof/>
            <w:lang w:val="en-GB"/>
          </w:rPr>
          <w:t>Test procedure</w:t>
        </w:r>
        <w:r>
          <w:rPr>
            <w:noProof/>
            <w:webHidden/>
          </w:rPr>
          <w:tab/>
        </w:r>
        <w:r>
          <w:rPr>
            <w:noProof/>
            <w:webHidden/>
          </w:rPr>
          <w:fldChar w:fldCharType="begin"/>
        </w:r>
        <w:r>
          <w:rPr>
            <w:noProof/>
            <w:webHidden/>
          </w:rPr>
          <w:instrText xml:space="preserve"> PAGEREF _Toc26292328 \h </w:instrText>
        </w:r>
        <w:r>
          <w:rPr>
            <w:noProof/>
            <w:webHidden/>
          </w:rPr>
        </w:r>
        <w:r>
          <w:rPr>
            <w:noProof/>
            <w:webHidden/>
          </w:rPr>
          <w:fldChar w:fldCharType="separate"/>
        </w:r>
        <w:r>
          <w:rPr>
            <w:noProof/>
            <w:webHidden/>
          </w:rPr>
          <w:t>3</w:t>
        </w:r>
        <w:r>
          <w:rPr>
            <w:noProof/>
            <w:webHidden/>
          </w:rPr>
          <w:fldChar w:fldCharType="end"/>
        </w:r>
      </w:hyperlink>
    </w:p>
    <w:p w14:paraId="41A966BE" w14:textId="45B96A6F" w:rsidR="00832DF4" w:rsidRDefault="00832DF4">
      <w:pPr>
        <w:pStyle w:val="Indholdsfortegnelse1"/>
        <w:rPr>
          <w:rFonts w:asciiTheme="minorHAnsi" w:eastAsiaTheme="minorEastAsia" w:hAnsiTheme="minorHAnsi" w:cstheme="minorBidi"/>
          <w:b w:val="0"/>
          <w:bCs w:val="0"/>
          <w:caps w:val="0"/>
          <w:noProof/>
          <w:sz w:val="22"/>
          <w:szCs w:val="22"/>
        </w:rPr>
      </w:pPr>
      <w:hyperlink w:anchor="_Toc26292329" w:history="1">
        <w:r w:rsidRPr="00AE5294">
          <w:rPr>
            <w:rStyle w:val="Hyperlink"/>
            <w:noProof/>
            <w:lang w:val="en-GB"/>
          </w:rPr>
          <w:t>Results</w:t>
        </w:r>
        <w:r>
          <w:rPr>
            <w:noProof/>
            <w:webHidden/>
          </w:rPr>
          <w:tab/>
        </w:r>
        <w:r>
          <w:rPr>
            <w:noProof/>
            <w:webHidden/>
          </w:rPr>
          <w:fldChar w:fldCharType="begin"/>
        </w:r>
        <w:r>
          <w:rPr>
            <w:noProof/>
            <w:webHidden/>
          </w:rPr>
          <w:instrText xml:space="preserve"> PAGEREF _Toc26292329 \h </w:instrText>
        </w:r>
        <w:r>
          <w:rPr>
            <w:noProof/>
            <w:webHidden/>
          </w:rPr>
        </w:r>
        <w:r>
          <w:rPr>
            <w:noProof/>
            <w:webHidden/>
          </w:rPr>
          <w:fldChar w:fldCharType="separate"/>
        </w:r>
        <w:r>
          <w:rPr>
            <w:noProof/>
            <w:webHidden/>
          </w:rPr>
          <w:t>4</w:t>
        </w:r>
        <w:r>
          <w:rPr>
            <w:noProof/>
            <w:webHidden/>
          </w:rPr>
          <w:fldChar w:fldCharType="end"/>
        </w:r>
      </w:hyperlink>
    </w:p>
    <w:p w14:paraId="1AD751E1" w14:textId="113084A1" w:rsidR="00832DF4" w:rsidRDefault="00832DF4">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30" w:history="1">
        <w:r w:rsidRPr="00AE5294">
          <w:rPr>
            <w:rStyle w:val="Hyperlink"/>
            <w:noProof/>
            <w:lang w:val="en-GB"/>
          </w:rPr>
          <w:t>Individual differences</w:t>
        </w:r>
        <w:r>
          <w:rPr>
            <w:noProof/>
            <w:webHidden/>
          </w:rPr>
          <w:tab/>
        </w:r>
        <w:r>
          <w:rPr>
            <w:noProof/>
            <w:webHidden/>
          </w:rPr>
          <w:fldChar w:fldCharType="begin"/>
        </w:r>
        <w:r>
          <w:rPr>
            <w:noProof/>
            <w:webHidden/>
          </w:rPr>
          <w:instrText xml:space="preserve"> PAGEREF _Toc26292330 \h </w:instrText>
        </w:r>
        <w:r>
          <w:rPr>
            <w:noProof/>
            <w:webHidden/>
          </w:rPr>
        </w:r>
        <w:r>
          <w:rPr>
            <w:noProof/>
            <w:webHidden/>
          </w:rPr>
          <w:fldChar w:fldCharType="separate"/>
        </w:r>
        <w:r>
          <w:rPr>
            <w:noProof/>
            <w:webHidden/>
          </w:rPr>
          <w:t>4</w:t>
        </w:r>
        <w:r>
          <w:rPr>
            <w:noProof/>
            <w:webHidden/>
          </w:rPr>
          <w:fldChar w:fldCharType="end"/>
        </w:r>
      </w:hyperlink>
    </w:p>
    <w:p w14:paraId="516CE9D2" w14:textId="0EC8D7AE" w:rsidR="00832DF4" w:rsidRDefault="00832DF4">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31" w:history="1">
        <w:r w:rsidRPr="00AE5294">
          <w:rPr>
            <w:rStyle w:val="Hyperlink"/>
            <w:noProof/>
            <w:lang w:val="en-GB"/>
          </w:rPr>
          <w:t>Sequenced learning occurs</w:t>
        </w:r>
        <w:r>
          <w:rPr>
            <w:noProof/>
            <w:webHidden/>
          </w:rPr>
          <w:tab/>
        </w:r>
        <w:r>
          <w:rPr>
            <w:noProof/>
            <w:webHidden/>
          </w:rPr>
          <w:fldChar w:fldCharType="begin"/>
        </w:r>
        <w:r>
          <w:rPr>
            <w:noProof/>
            <w:webHidden/>
          </w:rPr>
          <w:instrText xml:space="preserve"> PAGEREF _Toc26292331 \h </w:instrText>
        </w:r>
        <w:r>
          <w:rPr>
            <w:noProof/>
            <w:webHidden/>
          </w:rPr>
        </w:r>
        <w:r>
          <w:rPr>
            <w:noProof/>
            <w:webHidden/>
          </w:rPr>
          <w:fldChar w:fldCharType="separate"/>
        </w:r>
        <w:r>
          <w:rPr>
            <w:noProof/>
            <w:webHidden/>
          </w:rPr>
          <w:t>4</w:t>
        </w:r>
        <w:r>
          <w:rPr>
            <w:noProof/>
            <w:webHidden/>
          </w:rPr>
          <w:fldChar w:fldCharType="end"/>
        </w:r>
      </w:hyperlink>
    </w:p>
    <w:p w14:paraId="5A530942" w14:textId="4E22E6E0" w:rsidR="00832DF4" w:rsidRDefault="00832DF4">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32" w:history="1">
        <w:r w:rsidRPr="00AE5294">
          <w:rPr>
            <w:rStyle w:val="Hyperlink"/>
            <w:noProof/>
            <w:lang w:val="en-GB"/>
          </w:rPr>
          <w:t>Random learning doesn’t occur</w:t>
        </w:r>
        <w:r>
          <w:rPr>
            <w:noProof/>
            <w:webHidden/>
          </w:rPr>
          <w:tab/>
        </w:r>
        <w:r>
          <w:rPr>
            <w:noProof/>
            <w:webHidden/>
          </w:rPr>
          <w:fldChar w:fldCharType="begin"/>
        </w:r>
        <w:r>
          <w:rPr>
            <w:noProof/>
            <w:webHidden/>
          </w:rPr>
          <w:instrText xml:space="preserve"> PAGEREF _Toc26292332 \h </w:instrText>
        </w:r>
        <w:r>
          <w:rPr>
            <w:noProof/>
            <w:webHidden/>
          </w:rPr>
        </w:r>
        <w:r>
          <w:rPr>
            <w:noProof/>
            <w:webHidden/>
          </w:rPr>
          <w:fldChar w:fldCharType="separate"/>
        </w:r>
        <w:r>
          <w:rPr>
            <w:noProof/>
            <w:webHidden/>
          </w:rPr>
          <w:t>6</w:t>
        </w:r>
        <w:r>
          <w:rPr>
            <w:noProof/>
            <w:webHidden/>
          </w:rPr>
          <w:fldChar w:fldCharType="end"/>
        </w:r>
      </w:hyperlink>
    </w:p>
    <w:p w14:paraId="3E971F5D" w14:textId="2D1AA8AE" w:rsidR="00832DF4" w:rsidRDefault="00832DF4">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33" w:history="1">
        <w:r w:rsidRPr="00AE5294">
          <w:rPr>
            <w:rStyle w:val="Hyperlink"/>
            <w:noProof/>
            <w:lang w:val="en-US"/>
          </w:rPr>
          <w:t>Low RT due to skill</w:t>
        </w:r>
        <w:r>
          <w:rPr>
            <w:noProof/>
            <w:webHidden/>
          </w:rPr>
          <w:tab/>
        </w:r>
        <w:r>
          <w:rPr>
            <w:noProof/>
            <w:webHidden/>
          </w:rPr>
          <w:fldChar w:fldCharType="begin"/>
        </w:r>
        <w:r>
          <w:rPr>
            <w:noProof/>
            <w:webHidden/>
          </w:rPr>
          <w:instrText xml:space="preserve"> PAGEREF _Toc26292333 \h </w:instrText>
        </w:r>
        <w:r>
          <w:rPr>
            <w:noProof/>
            <w:webHidden/>
          </w:rPr>
        </w:r>
        <w:r>
          <w:rPr>
            <w:noProof/>
            <w:webHidden/>
          </w:rPr>
          <w:fldChar w:fldCharType="separate"/>
        </w:r>
        <w:r>
          <w:rPr>
            <w:noProof/>
            <w:webHidden/>
          </w:rPr>
          <w:t>6</w:t>
        </w:r>
        <w:r>
          <w:rPr>
            <w:noProof/>
            <w:webHidden/>
          </w:rPr>
          <w:fldChar w:fldCharType="end"/>
        </w:r>
      </w:hyperlink>
    </w:p>
    <w:p w14:paraId="469B0C53" w14:textId="4F01A5F9" w:rsidR="00832DF4" w:rsidRDefault="00832DF4">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34" w:history="1">
        <w:r w:rsidRPr="00AE5294">
          <w:rPr>
            <w:rStyle w:val="Hyperlink"/>
            <w:noProof/>
            <w:lang w:val="en-US"/>
          </w:rPr>
          <w:t>Simon says: “Accuracy is best for position-task.”</w:t>
        </w:r>
        <w:r>
          <w:rPr>
            <w:noProof/>
            <w:webHidden/>
          </w:rPr>
          <w:tab/>
        </w:r>
        <w:r>
          <w:rPr>
            <w:noProof/>
            <w:webHidden/>
          </w:rPr>
          <w:fldChar w:fldCharType="begin"/>
        </w:r>
        <w:r>
          <w:rPr>
            <w:noProof/>
            <w:webHidden/>
          </w:rPr>
          <w:instrText xml:space="preserve"> PAGEREF _Toc26292334 \h </w:instrText>
        </w:r>
        <w:r>
          <w:rPr>
            <w:noProof/>
            <w:webHidden/>
          </w:rPr>
        </w:r>
        <w:r>
          <w:rPr>
            <w:noProof/>
            <w:webHidden/>
          </w:rPr>
          <w:fldChar w:fldCharType="separate"/>
        </w:r>
        <w:r>
          <w:rPr>
            <w:noProof/>
            <w:webHidden/>
          </w:rPr>
          <w:t>7</w:t>
        </w:r>
        <w:r>
          <w:rPr>
            <w:noProof/>
            <w:webHidden/>
          </w:rPr>
          <w:fldChar w:fldCharType="end"/>
        </w:r>
      </w:hyperlink>
    </w:p>
    <w:p w14:paraId="4534A850" w14:textId="074D8100" w:rsidR="00832DF4" w:rsidRDefault="00832DF4">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35" w:history="1">
        <w:r w:rsidRPr="00AE5294">
          <w:rPr>
            <w:rStyle w:val="Hyperlink"/>
            <w:noProof/>
            <w:lang w:val="en-US"/>
          </w:rPr>
          <w:t>There is a speed-accuracy trade-off</w:t>
        </w:r>
        <w:r>
          <w:rPr>
            <w:noProof/>
            <w:webHidden/>
          </w:rPr>
          <w:tab/>
        </w:r>
        <w:r>
          <w:rPr>
            <w:noProof/>
            <w:webHidden/>
          </w:rPr>
          <w:fldChar w:fldCharType="begin"/>
        </w:r>
        <w:r>
          <w:rPr>
            <w:noProof/>
            <w:webHidden/>
          </w:rPr>
          <w:instrText xml:space="preserve"> PAGEREF _Toc26292335 \h </w:instrText>
        </w:r>
        <w:r>
          <w:rPr>
            <w:noProof/>
            <w:webHidden/>
          </w:rPr>
        </w:r>
        <w:r>
          <w:rPr>
            <w:noProof/>
            <w:webHidden/>
          </w:rPr>
          <w:fldChar w:fldCharType="separate"/>
        </w:r>
        <w:r>
          <w:rPr>
            <w:noProof/>
            <w:webHidden/>
          </w:rPr>
          <w:t>7</w:t>
        </w:r>
        <w:r>
          <w:rPr>
            <w:noProof/>
            <w:webHidden/>
          </w:rPr>
          <w:fldChar w:fldCharType="end"/>
        </w:r>
      </w:hyperlink>
    </w:p>
    <w:p w14:paraId="1029EEF0" w14:textId="32BA3800" w:rsidR="00832DF4" w:rsidRDefault="00832DF4">
      <w:pPr>
        <w:pStyle w:val="Indholdsfortegnelse1"/>
        <w:rPr>
          <w:rFonts w:asciiTheme="minorHAnsi" w:eastAsiaTheme="minorEastAsia" w:hAnsiTheme="minorHAnsi" w:cstheme="minorBidi"/>
          <w:b w:val="0"/>
          <w:bCs w:val="0"/>
          <w:caps w:val="0"/>
          <w:noProof/>
          <w:sz w:val="22"/>
          <w:szCs w:val="22"/>
        </w:rPr>
      </w:pPr>
      <w:hyperlink w:anchor="_Toc26292336" w:history="1">
        <w:r w:rsidRPr="00AE5294">
          <w:rPr>
            <w:rStyle w:val="Hyperlink"/>
            <w:noProof/>
            <w:lang w:val="en-GB"/>
          </w:rPr>
          <w:t>Conclusion</w:t>
        </w:r>
        <w:r>
          <w:rPr>
            <w:noProof/>
            <w:webHidden/>
          </w:rPr>
          <w:tab/>
        </w:r>
        <w:r>
          <w:rPr>
            <w:noProof/>
            <w:webHidden/>
          </w:rPr>
          <w:fldChar w:fldCharType="begin"/>
        </w:r>
        <w:r>
          <w:rPr>
            <w:noProof/>
            <w:webHidden/>
          </w:rPr>
          <w:instrText xml:space="preserve"> PAGEREF _Toc26292336 \h </w:instrText>
        </w:r>
        <w:r>
          <w:rPr>
            <w:noProof/>
            <w:webHidden/>
          </w:rPr>
        </w:r>
        <w:r>
          <w:rPr>
            <w:noProof/>
            <w:webHidden/>
          </w:rPr>
          <w:fldChar w:fldCharType="separate"/>
        </w:r>
        <w:r>
          <w:rPr>
            <w:noProof/>
            <w:webHidden/>
          </w:rPr>
          <w:t>8</w:t>
        </w:r>
        <w:r>
          <w:rPr>
            <w:noProof/>
            <w:webHidden/>
          </w:rPr>
          <w:fldChar w:fldCharType="end"/>
        </w:r>
      </w:hyperlink>
    </w:p>
    <w:p w14:paraId="33C039EA" w14:textId="664E5FA1" w:rsidR="00832DF4" w:rsidRDefault="00832DF4">
      <w:pPr>
        <w:pStyle w:val="Indholdsfortegnelse1"/>
        <w:rPr>
          <w:rFonts w:asciiTheme="minorHAnsi" w:eastAsiaTheme="minorEastAsia" w:hAnsiTheme="minorHAnsi" w:cstheme="minorBidi"/>
          <w:b w:val="0"/>
          <w:bCs w:val="0"/>
          <w:caps w:val="0"/>
          <w:noProof/>
          <w:sz w:val="22"/>
          <w:szCs w:val="22"/>
        </w:rPr>
      </w:pPr>
      <w:hyperlink w:anchor="_Toc26292337" w:history="1">
        <w:r w:rsidRPr="00AE5294">
          <w:rPr>
            <w:rStyle w:val="Hyperlink"/>
            <w:noProof/>
            <w:lang w:val="en-GB"/>
          </w:rPr>
          <w:t>References</w:t>
        </w:r>
        <w:r>
          <w:rPr>
            <w:noProof/>
            <w:webHidden/>
          </w:rPr>
          <w:tab/>
        </w:r>
        <w:r>
          <w:rPr>
            <w:noProof/>
            <w:webHidden/>
          </w:rPr>
          <w:fldChar w:fldCharType="begin"/>
        </w:r>
        <w:r>
          <w:rPr>
            <w:noProof/>
            <w:webHidden/>
          </w:rPr>
          <w:instrText xml:space="preserve"> PAGEREF _Toc26292337 \h </w:instrText>
        </w:r>
        <w:r>
          <w:rPr>
            <w:noProof/>
            <w:webHidden/>
          </w:rPr>
        </w:r>
        <w:r>
          <w:rPr>
            <w:noProof/>
            <w:webHidden/>
          </w:rPr>
          <w:fldChar w:fldCharType="separate"/>
        </w:r>
        <w:r>
          <w:rPr>
            <w:noProof/>
            <w:webHidden/>
          </w:rPr>
          <w:t>8</w:t>
        </w:r>
        <w:r>
          <w:rPr>
            <w:noProof/>
            <w:webHidden/>
          </w:rPr>
          <w:fldChar w:fldCharType="end"/>
        </w:r>
      </w:hyperlink>
    </w:p>
    <w:p w14:paraId="4E790DC7" w14:textId="707A9FD8" w:rsidR="001078C3" w:rsidRPr="009A6A11" w:rsidRDefault="001078C3" w:rsidP="001078C3">
      <w:pPr>
        <w:rPr>
          <w:lang w:val="en-GB"/>
        </w:rPr>
      </w:pPr>
      <w:r w:rsidRPr="009A6A11">
        <w:rPr>
          <w:caps/>
          <w:sz w:val="36"/>
          <w:szCs w:val="28"/>
          <w:u w:val="single"/>
          <w:lang w:val="en-GB"/>
        </w:rPr>
        <w:fldChar w:fldCharType="end"/>
      </w:r>
    </w:p>
    <w:p w14:paraId="15126B81" w14:textId="77777777" w:rsidR="001078C3" w:rsidRPr="009A6A11" w:rsidRDefault="001078C3" w:rsidP="001078C3">
      <w:pPr>
        <w:rPr>
          <w:lang w:val="en-GB"/>
        </w:rPr>
      </w:pPr>
    </w:p>
    <w:p w14:paraId="011D5C48" w14:textId="77777777" w:rsidR="00490133" w:rsidRDefault="00490133">
      <w:pPr>
        <w:spacing w:after="160" w:line="259" w:lineRule="auto"/>
        <w:rPr>
          <w:rFonts w:ascii="Arial" w:hAnsi="Arial" w:cs="Arial"/>
          <w:b/>
          <w:bCs/>
          <w:color w:val="000000"/>
          <w:sz w:val="36"/>
          <w:lang w:val="en-GB"/>
        </w:rPr>
      </w:pPr>
      <w:r>
        <w:rPr>
          <w:lang w:val="en-GB"/>
        </w:rPr>
        <w:br w:type="page"/>
      </w:r>
    </w:p>
    <w:p w14:paraId="7EB2F007" w14:textId="5E51BF1B" w:rsidR="001078C3" w:rsidRPr="009A6A11" w:rsidRDefault="006F034F" w:rsidP="001078C3">
      <w:pPr>
        <w:pStyle w:val="Overskrift1"/>
        <w:rPr>
          <w:lang w:val="en-GB"/>
        </w:rPr>
      </w:pPr>
      <w:bookmarkStart w:id="0" w:name="_Toc26292325"/>
      <w:r w:rsidRPr="009A6A11">
        <w:rPr>
          <w:lang w:val="en-GB"/>
        </w:rPr>
        <w:lastRenderedPageBreak/>
        <w:t>Introduction</w:t>
      </w:r>
      <w:bookmarkEnd w:id="0"/>
    </w:p>
    <w:p w14:paraId="3B7E968F" w14:textId="707AF603" w:rsidR="006F034F" w:rsidRDefault="005F3F42" w:rsidP="00B03C66">
      <w:pPr>
        <w:jc w:val="both"/>
        <w:rPr>
          <w:lang w:val="en-GB"/>
        </w:rPr>
      </w:pPr>
      <w:r>
        <w:rPr>
          <w:lang w:val="en-GB"/>
        </w:rPr>
        <w:t xml:space="preserve">Some </w:t>
      </w:r>
      <w:r w:rsidR="00156672">
        <w:rPr>
          <w:lang w:val="en-GB"/>
        </w:rPr>
        <w:t xml:space="preserve">learned skills are near impossible to </w:t>
      </w:r>
      <w:r w:rsidR="007B1D08">
        <w:rPr>
          <w:lang w:val="en-GB"/>
        </w:rPr>
        <w:t>explicate but</w:t>
      </w:r>
      <w:r w:rsidR="006C04BB">
        <w:rPr>
          <w:lang w:val="en-GB"/>
        </w:rPr>
        <w:t xml:space="preserve"> </w:t>
      </w:r>
      <w:r w:rsidR="007B1D08">
        <w:rPr>
          <w:lang w:val="en-GB"/>
        </w:rPr>
        <w:t xml:space="preserve">can still be carried out without a hitch. </w:t>
      </w:r>
      <w:r w:rsidR="004C1189">
        <w:rPr>
          <w:lang w:val="en-GB"/>
        </w:rPr>
        <w:t xml:space="preserve">According to Knowlton </w:t>
      </w:r>
      <w:r w:rsidR="00086CCF">
        <w:rPr>
          <w:lang w:val="en-GB"/>
        </w:rPr>
        <w:fldChar w:fldCharType="begin" w:fldLock="1"/>
      </w:r>
      <w:r w:rsidR="0088211A">
        <w:rPr>
          <w:lang w:val="en-GB"/>
        </w:rPr>
        <w:instrText>ADDIN CSL_CITATION {"citationItems":[{"id":"ITEM-1","itemData":{"author":[{"dropping-particle":"","family":"Knowlton","given":"Barbara J","non-dropping-particle":"","parse-names":false,"suffix":""},{"dropping-particle":"","family":"Mangels","given":"Jennifer A","non-dropping-particle":"","parse-names":false,"suffix":""},{"dropping-particle":"","family":"Squire","given":"Larry R","non-dropping-particle":"","parse-names":false,"suffix":""}],"container-title":"Science","id":"ITEM-1","issue":"5280","issued":{"date-parts":[["1996"]]},"note":"PD: Parkinsons disease","page":"1399-1402","title":"A Neostriatal Habit Learning System in Humans","type":"article-journal","volume":"273"},"suppress-author":1,"uris":["http://www.mendeley.com/documents/?uuid=b8c3e2d7-2b20-4724-a73e-ee090d5bd08e"]}],"mendeley":{"formattedCitation":"(1996)","plainTextFormattedCitation":"(1996)","previouslyFormattedCitation":"(1996)"},"properties":{"noteIndex":0},"schema":"https://github.com/citation-style-language/schema/raw/master/csl-citation.json"}</w:instrText>
      </w:r>
      <w:r w:rsidR="00086CCF">
        <w:rPr>
          <w:lang w:val="en-GB"/>
        </w:rPr>
        <w:fldChar w:fldCharType="separate"/>
      </w:r>
      <w:r w:rsidR="004C1189" w:rsidRPr="004C1189">
        <w:rPr>
          <w:noProof/>
          <w:lang w:val="en-GB"/>
        </w:rPr>
        <w:t>(1996)</w:t>
      </w:r>
      <w:r w:rsidR="00086CCF">
        <w:rPr>
          <w:lang w:val="en-GB"/>
        </w:rPr>
        <w:fldChar w:fldCharType="end"/>
      </w:r>
      <w:r w:rsidR="000549A9">
        <w:rPr>
          <w:lang w:val="en-GB"/>
        </w:rPr>
        <w:t xml:space="preserve"> learning happens in different learning systems</w:t>
      </w:r>
      <w:r w:rsidR="00CD6421">
        <w:rPr>
          <w:lang w:val="en-GB"/>
        </w:rPr>
        <w:t>.</w:t>
      </w:r>
      <w:r w:rsidR="00EB3A4E">
        <w:rPr>
          <w:lang w:val="en-GB"/>
        </w:rPr>
        <w:t xml:space="preserve"> </w:t>
      </w:r>
      <w:r w:rsidR="00233927">
        <w:rPr>
          <w:lang w:val="en-GB"/>
        </w:rPr>
        <w:t xml:space="preserve">These systems are not </w:t>
      </w:r>
      <w:r w:rsidR="00295FEB">
        <w:rPr>
          <w:lang w:val="en-GB"/>
        </w:rPr>
        <w:t>necessarily in sync, which means that some skills can be acquired non</w:t>
      </w:r>
      <w:r w:rsidR="00B03C66">
        <w:rPr>
          <w:lang w:val="en-GB"/>
        </w:rPr>
        <w:t xml:space="preserve"> </w:t>
      </w:r>
      <w:r w:rsidR="00295FEB">
        <w:rPr>
          <w:lang w:val="en-GB"/>
        </w:rPr>
        <w:t xml:space="preserve">declaratively </w:t>
      </w:r>
      <w:r w:rsidR="00365B06">
        <w:rPr>
          <w:lang w:val="en-GB"/>
        </w:rPr>
        <w:t xml:space="preserve">before a person is able to </w:t>
      </w:r>
      <w:r w:rsidR="0088211A">
        <w:rPr>
          <w:lang w:val="en-GB"/>
        </w:rPr>
        <w:t xml:space="preserve">verbalise what has been learnt </w:t>
      </w:r>
      <w:r w:rsidR="0088211A">
        <w:rPr>
          <w:lang w:val="en-GB"/>
        </w:rPr>
        <w:fldChar w:fldCharType="begin" w:fldLock="1"/>
      </w:r>
      <w:r w:rsidR="001826D2">
        <w:rPr>
          <w:lang w:val="en-GB"/>
        </w:rPr>
        <w:instrText>ADDIN CSL_CITATION {"citationItems":[{"id":"ITEM-1","itemData":{"abstract":"MÅ ALDRIG DELES","author":[{"dropping-particle":"","family":"Purves","given":"Dale","non-dropping-particle":"","parse-names":false,"suffix":""},{"dropping-particle":"","family":"Cabeza","given":"Roberto","non-dropping-particle":"","parse-names":false,"suffix":""},{"dropping-particle":"","family":"Huettel","given":"Scott A.","non-dropping-particle":"","parse-names":false,"suffix":""},{"dropping-particle":"","family":"LaBar","given":"Kevin S.","non-dropping-particle":"","parse-names":false,"suffix":""},{"dropping-particle":"","family":"Platt","given":"Michael L.","non-dropping-particle":"","parse-names":false,"suffix":""},{"dropping-particle":"","family":"Woldorff","given":"Marty G.","non-dropping-particle":"","parse-names":false,"suffix":""}],"edition":"2","id":"ITEM-1","issued":{"date-parts":[["2013"]]},"publisher":"Sinauer Associates, Inc., Publishers","publisher-place":"Sunderland, Massachusetts","title":"Principles of Cognitive Neuroscience","type":"book"},"uris":["http://www.mendeley.com/documents/?uuid=e39b911f-517f-4175-be6e-abc074b0214e"]}],"mendeley":{"formattedCitation":"(Purves et al., 2013)","plainTextFormattedCitation":"(Purves et al., 2013)","previouslyFormattedCitation":"(Purves et al., 2013)"},"properties":{"noteIndex":0},"schema":"https://github.com/citation-style-language/schema/raw/master/csl-citation.json"}</w:instrText>
      </w:r>
      <w:r w:rsidR="0088211A">
        <w:rPr>
          <w:lang w:val="en-GB"/>
        </w:rPr>
        <w:fldChar w:fldCharType="separate"/>
      </w:r>
      <w:r w:rsidR="0088211A" w:rsidRPr="0088211A">
        <w:rPr>
          <w:noProof/>
          <w:lang w:val="en-GB"/>
        </w:rPr>
        <w:t>(Purves et al., 2013)</w:t>
      </w:r>
      <w:r w:rsidR="0088211A">
        <w:rPr>
          <w:lang w:val="en-GB"/>
        </w:rPr>
        <w:fldChar w:fldCharType="end"/>
      </w:r>
      <w:r w:rsidR="0088211A">
        <w:rPr>
          <w:lang w:val="en-GB"/>
        </w:rPr>
        <w:t xml:space="preserve">. </w:t>
      </w:r>
    </w:p>
    <w:p w14:paraId="099D97E7" w14:textId="54260746" w:rsidR="0032099F" w:rsidRDefault="001826D2" w:rsidP="00B03C66">
      <w:pPr>
        <w:ind w:firstLine="567"/>
        <w:jc w:val="both"/>
        <w:rPr>
          <w:lang w:val="en-GB"/>
        </w:rPr>
      </w:pPr>
      <w:r>
        <w:rPr>
          <w:lang w:val="en-GB"/>
        </w:rPr>
        <w:t xml:space="preserve">Simon </w:t>
      </w:r>
      <w:r>
        <w:rPr>
          <w:lang w:val="en-GB"/>
        </w:rPr>
        <w:fldChar w:fldCharType="begin" w:fldLock="1"/>
      </w:r>
      <w:r w:rsidR="00B939B9">
        <w:rPr>
          <w:lang w:val="en-GB"/>
        </w:rPr>
        <w:instrText>ADDIN CSL_CITATION {"citationItems":[{"id":"ITEM-1","itemData":{"ISSN":"00221015","abstract":"64 undergraduates used their right hand to move a control handle to the right or left from the midline of the body depending on the ear in which they heard a 1000-cps tone. Ss moved the handle toward the side of the ear stimulated for 1 block of 50 trials (25 to each ear in a random sequence) and away from the side of the ear stimulated for another block. Reactions toward the stimulus source were significantly faster than reactions away. RT was faster for reactions to the right, while movement time was faster for movements to the left.","author":[{"dropping-particle":"","family":"Simon","given":"J. Richard","non-dropping-particle":"","parse-names":false,"suffix":""}],"container-title":"Journal of Experimental Psychology","id":"ITEM-1","issue":"1","issued":{"date-parts":[["1969"]]},"page":"174-176","title":"Reactions toward the source of stimulation","type":"article-journal","volume":"81"},"suppress-author":1,"uris":["http://www.mendeley.com/documents/?uuid=6b63b65e-04dc-419b-9da0-4a96cf7b7192"]}],"mendeley":{"formattedCitation":"(1969)","plainTextFormattedCitation":"(1969)","previouslyFormattedCitation":"(1969)"},"properties":{"noteIndex":0},"schema":"https://github.com/citation-style-language/schema/raw/master/csl-citation.json"}</w:instrText>
      </w:r>
      <w:r>
        <w:rPr>
          <w:lang w:val="en-GB"/>
        </w:rPr>
        <w:fldChar w:fldCharType="separate"/>
      </w:r>
      <w:r w:rsidRPr="001826D2">
        <w:rPr>
          <w:noProof/>
          <w:lang w:val="en-GB"/>
        </w:rPr>
        <w:t>(1969)</w:t>
      </w:r>
      <w:r>
        <w:rPr>
          <w:lang w:val="en-GB"/>
        </w:rPr>
        <w:fldChar w:fldCharType="end"/>
      </w:r>
      <w:r>
        <w:rPr>
          <w:lang w:val="en-GB"/>
        </w:rPr>
        <w:t xml:space="preserve"> investigated </w:t>
      </w:r>
      <w:r w:rsidR="00823059">
        <w:rPr>
          <w:lang w:val="en-GB"/>
        </w:rPr>
        <w:t xml:space="preserve">the effect of having to react either towards or away from </w:t>
      </w:r>
      <w:r w:rsidR="00F34FE5">
        <w:rPr>
          <w:lang w:val="en-GB"/>
        </w:rPr>
        <w:t xml:space="preserve">the source of </w:t>
      </w:r>
      <w:r w:rsidR="00823059">
        <w:rPr>
          <w:lang w:val="en-GB"/>
        </w:rPr>
        <w:t>s</w:t>
      </w:r>
      <w:r w:rsidR="006672B9">
        <w:rPr>
          <w:lang w:val="en-GB"/>
        </w:rPr>
        <w:t xml:space="preserve">timulation. </w:t>
      </w:r>
      <w:r w:rsidR="00F34FE5">
        <w:rPr>
          <w:lang w:val="en-GB"/>
        </w:rPr>
        <w:t xml:space="preserve">It was found that </w:t>
      </w:r>
      <w:r w:rsidR="00714612">
        <w:rPr>
          <w:lang w:val="en-GB"/>
        </w:rPr>
        <w:t xml:space="preserve">reaction times </w:t>
      </w:r>
      <w:r w:rsidR="006F2781">
        <w:rPr>
          <w:lang w:val="en-GB"/>
        </w:rPr>
        <w:t xml:space="preserve">(RT) </w:t>
      </w:r>
      <w:r w:rsidR="00714612">
        <w:rPr>
          <w:lang w:val="en-GB"/>
        </w:rPr>
        <w:t xml:space="preserve">were lower when they were </w:t>
      </w:r>
      <w:r w:rsidR="00AA34E7">
        <w:rPr>
          <w:lang w:val="en-GB"/>
        </w:rPr>
        <w:t xml:space="preserve">congruent </w:t>
      </w:r>
      <w:r w:rsidR="00CC755A">
        <w:rPr>
          <w:lang w:val="en-GB"/>
        </w:rPr>
        <w:t>with</w:t>
      </w:r>
      <w:r w:rsidR="00AA34E7">
        <w:rPr>
          <w:lang w:val="en-GB"/>
        </w:rPr>
        <w:t xml:space="preserve"> the stimuli</w:t>
      </w:r>
      <w:r w:rsidR="00A763AD">
        <w:rPr>
          <w:lang w:val="en-GB"/>
        </w:rPr>
        <w:t xml:space="preserve"> and no </w:t>
      </w:r>
      <w:r w:rsidR="00A763AD">
        <w:rPr>
          <w:i/>
          <w:lang w:val="en-GB"/>
        </w:rPr>
        <w:t>translation</w:t>
      </w:r>
      <w:r w:rsidR="00A763AD">
        <w:rPr>
          <w:lang w:val="en-GB"/>
        </w:rPr>
        <w:t xml:space="preserve"> of movement had to happen</w:t>
      </w:r>
      <w:r w:rsidR="00E1433C">
        <w:rPr>
          <w:lang w:val="en-GB"/>
        </w:rPr>
        <w:t xml:space="preserve"> </w:t>
      </w:r>
      <w:r w:rsidR="00E1433C">
        <w:rPr>
          <w:lang w:val="en-GB"/>
        </w:rPr>
        <w:fldChar w:fldCharType="begin" w:fldLock="1"/>
      </w:r>
      <w:r w:rsidR="00B939B9">
        <w:rPr>
          <w:lang w:val="en-GB"/>
        </w:rPr>
        <w:instrText>ADDIN CSL_CITATION {"citationItems":[{"id":"ITEM-1","itemData":{"ISSN":"00221015","abstract":"64 undergraduates used their right hand to move a control handle to the right or left from the midline of the body depending on the ear in which they heard a 1000-cps tone. Ss moved the handle toward the side of the ear stimulated for 1 block of 50 trials (25 to each ear in a random sequence) and away from the side of the ear stimulated for another block. Reactions toward the stimulus source were significantly faster than reactions away. RT was faster for reactions to the right, while movement time was faster for movements to the left.","author":[{"dropping-particle":"","family":"Simon","given":"J. Richard","non-dropping-particle":"","parse-names":false,"suffix":""}],"container-title":"Journal of Experimental Psychology","id":"ITEM-1","issue":"1","issued":{"date-parts":[["1969"]]},"page":"174-176","title":"Reactions toward the source of stimulation","type":"article-journal","volume":"81"},"uris":["http://www.mendeley.com/documents/?uuid=6b63b65e-04dc-419b-9da0-4a96cf7b7192"]}],"mendeley":{"formattedCitation":"(Simon, 1969)","plainTextFormattedCitation":"(Simon, 1969)","previouslyFormattedCitation":"(Simon, 1969)"},"properties":{"noteIndex":0},"schema":"https://github.com/citation-style-language/schema/raw/master/csl-citation.json"}</w:instrText>
      </w:r>
      <w:r w:rsidR="00E1433C">
        <w:rPr>
          <w:lang w:val="en-GB"/>
        </w:rPr>
        <w:fldChar w:fldCharType="separate"/>
      </w:r>
      <w:r w:rsidR="00E1433C" w:rsidRPr="00E1433C">
        <w:rPr>
          <w:noProof/>
          <w:lang w:val="en-GB"/>
        </w:rPr>
        <w:t>(Simon, 1969)</w:t>
      </w:r>
      <w:r w:rsidR="00E1433C">
        <w:rPr>
          <w:lang w:val="en-GB"/>
        </w:rPr>
        <w:fldChar w:fldCharType="end"/>
      </w:r>
      <w:r w:rsidR="00AA34E7">
        <w:rPr>
          <w:lang w:val="en-GB"/>
        </w:rPr>
        <w:t xml:space="preserve">. </w:t>
      </w:r>
    </w:p>
    <w:p w14:paraId="363190B3" w14:textId="5F9314F8" w:rsidR="00D16D41" w:rsidRDefault="00D16D41" w:rsidP="00B03C66">
      <w:pPr>
        <w:ind w:firstLine="567"/>
        <w:jc w:val="both"/>
        <w:rPr>
          <w:lang w:val="en-GB"/>
        </w:rPr>
      </w:pPr>
      <w:r>
        <w:rPr>
          <w:lang w:val="en-GB"/>
        </w:rPr>
        <w:t>In our experiment, we investigate</w:t>
      </w:r>
      <w:r w:rsidR="004B6CD2">
        <w:rPr>
          <w:lang w:val="en-GB"/>
        </w:rPr>
        <w:t xml:space="preserve"> the learning of motor skills, and if the type of task is influencing the learning. </w:t>
      </w:r>
      <w:r w:rsidR="00401F62">
        <w:rPr>
          <w:lang w:val="en-GB"/>
        </w:rPr>
        <w:t xml:space="preserve">We hypothesize that </w:t>
      </w:r>
      <w:r w:rsidR="006F2781">
        <w:rPr>
          <w:lang w:val="en-GB"/>
        </w:rPr>
        <w:t>RT</w:t>
      </w:r>
      <w:r w:rsidR="00435EEC">
        <w:rPr>
          <w:lang w:val="en-GB"/>
        </w:rPr>
        <w:t xml:space="preserve"> will gradually be lowered throughout the experiment. </w:t>
      </w:r>
      <w:r w:rsidR="00E1433C">
        <w:rPr>
          <w:lang w:val="en-GB"/>
        </w:rPr>
        <w:t>Furthermore,</w:t>
      </w:r>
      <w:r w:rsidR="00435EEC">
        <w:rPr>
          <w:lang w:val="en-GB"/>
        </w:rPr>
        <w:t xml:space="preserve"> we hypothesize that </w:t>
      </w:r>
      <w:r w:rsidR="006F2781">
        <w:rPr>
          <w:lang w:val="en-GB"/>
        </w:rPr>
        <w:t>RT</w:t>
      </w:r>
      <w:r w:rsidR="002766F1">
        <w:rPr>
          <w:lang w:val="en-GB"/>
        </w:rPr>
        <w:t xml:space="preserve"> will be lower and </w:t>
      </w:r>
      <w:r w:rsidR="009F53A7">
        <w:rPr>
          <w:lang w:val="en-GB"/>
        </w:rPr>
        <w:t>accuracy</w:t>
      </w:r>
      <w:r w:rsidR="002766F1">
        <w:rPr>
          <w:lang w:val="en-GB"/>
        </w:rPr>
        <w:t xml:space="preserve"> higher</w:t>
      </w:r>
      <w:r w:rsidR="00E1433C">
        <w:rPr>
          <w:lang w:val="en-GB"/>
        </w:rPr>
        <w:t xml:space="preserve"> for position-stimuli th</w:t>
      </w:r>
      <w:r w:rsidR="00FD79D7">
        <w:rPr>
          <w:lang w:val="en-GB"/>
        </w:rPr>
        <w:t xml:space="preserve">an for digit-stimuli, due to the Simon-effect. </w:t>
      </w:r>
      <w:r w:rsidR="008E28AC">
        <w:rPr>
          <w:lang w:val="en-GB"/>
        </w:rPr>
        <w:t xml:space="preserve">Even though the participants are not aware of </w:t>
      </w:r>
      <w:r w:rsidR="00B0717C">
        <w:rPr>
          <w:lang w:val="en-GB"/>
        </w:rPr>
        <w:t xml:space="preserve">the sequence, we hypothesize that </w:t>
      </w:r>
      <w:r w:rsidR="006F2781">
        <w:rPr>
          <w:lang w:val="en-GB"/>
        </w:rPr>
        <w:t>RT</w:t>
      </w:r>
      <w:r w:rsidR="00B0717C">
        <w:rPr>
          <w:lang w:val="en-GB"/>
        </w:rPr>
        <w:t xml:space="preserve"> are lower for the sequenced </w:t>
      </w:r>
      <w:r w:rsidR="005130B4">
        <w:rPr>
          <w:lang w:val="en-GB"/>
        </w:rPr>
        <w:t xml:space="preserve">trails than for the random trails. </w:t>
      </w:r>
      <w:r w:rsidR="00E959F6">
        <w:rPr>
          <w:lang w:val="en-GB"/>
        </w:rPr>
        <w:t>Lastly,</w:t>
      </w:r>
      <w:r w:rsidR="005130B4">
        <w:rPr>
          <w:lang w:val="en-GB"/>
        </w:rPr>
        <w:t xml:space="preserve"> we expect to see a speed-accuracy trade-off. </w:t>
      </w:r>
    </w:p>
    <w:p w14:paraId="33F0F61A" w14:textId="3838A956" w:rsidR="001078C3" w:rsidRPr="009A6A11" w:rsidRDefault="006F034F" w:rsidP="001078C3">
      <w:pPr>
        <w:pStyle w:val="Overskrift1"/>
        <w:rPr>
          <w:lang w:val="en-GB"/>
        </w:rPr>
      </w:pPr>
      <w:bookmarkStart w:id="1" w:name="_Toc26292326"/>
      <w:r w:rsidRPr="009A6A11">
        <w:rPr>
          <w:lang w:val="en-GB"/>
        </w:rPr>
        <w:t>Method</w:t>
      </w:r>
      <w:bookmarkEnd w:id="1"/>
    </w:p>
    <w:p w14:paraId="4AD32B18" w14:textId="3D1E6A73" w:rsidR="00913423" w:rsidRDefault="00913423" w:rsidP="00B03C66">
      <w:pPr>
        <w:jc w:val="both"/>
        <w:rPr>
          <w:lang w:val="en-GB"/>
        </w:rPr>
      </w:pPr>
      <w:r>
        <w:rPr>
          <w:lang w:val="en-GB"/>
        </w:rPr>
        <w:t xml:space="preserve">This experiment included </w:t>
      </w:r>
      <w:r>
        <w:rPr>
          <w:i/>
          <w:iCs/>
          <w:lang w:val="en-GB"/>
        </w:rPr>
        <w:t>N</w:t>
      </w:r>
      <w:r>
        <w:rPr>
          <w:lang w:val="en-GB"/>
        </w:rPr>
        <w:t xml:space="preserve"> = 218 participants, all psychology students at UCPH. Age and sex differences were not considered.</w:t>
      </w:r>
    </w:p>
    <w:p w14:paraId="22291695" w14:textId="77777777" w:rsidR="00913423" w:rsidRDefault="00913423" w:rsidP="00913423">
      <w:pPr>
        <w:pStyle w:val="Overskrift2"/>
        <w:rPr>
          <w:lang w:val="en-GB"/>
        </w:rPr>
      </w:pPr>
      <w:bookmarkStart w:id="2" w:name="_Toc26292327"/>
      <w:r>
        <w:rPr>
          <w:lang w:val="en-GB"/>
        </w:rPr>
        <w:t>Materials</w:t>
      </w:r>
      <w:bookmarkEnd w:id="2"/>
    </w:p>
    <w:p w14:paraId="444FBD62" w14:textId="52E0E5D8" w:rsidR="00100DF7" w:rsidRDefault="00100DF7" w:rsidP="00B03C66">
      <w:pPr>
        <w:pStyle w:val="Listeafsnit"/>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E-Prime</w:t>
      </w:r>
      <w:r w:rsidRPr="00A61811">
        <w:rPr>
          <w:rFonts w:ascii="Times New Roman" w:hAnsi="Times New Roman" w:cs="Times New Roman"/>
          <w:sz w:val="24"/>
          <w:szCs w:val="24"/>
          <w:vertAlign w:val="superscript"/>
          <w:lang w:val="en-GB"/>
        </w:rPr>
        <w:t>®</w:t>
      </w:r>
      <w:r>
        <w:rPr>
          <w:rFonts w:ascii="Times New Roman" w:hAnsi="Times New Roman" w:cs="Times New Roman"/>
          <w:sz w:val="24"/>
          <w:szCs w:val="24"/>
          <w:lang w:val="en-GB"/>
        </w:rPr>
        <w:t xml:space="preserve"> experiment file containing </w:t>
      </w:r>
      <w:r w:rsidR="002B5BEE">
        <w:rPr>
          <w:rFonts w:ascii="Times New Roman" w:hAnsi="Times New Roman" w:cs="Times New Roman"/>
          <w:sz w:val="24"/>
          <w:szCs w:val="24"/>
          <w:lang w:val="en-GB"/>
        </w:rPr>
        <w:t xml:space="preserve">RTPD </w:t>
      </w:r>
      <w:r w:rsidR="00C21DCC">
        <w:rPr>
          <w:rFonts w:ascii="Times New Roman" w:hAnsi="Times New Roman" w:cs="Times New Roman"/>
          <w:sz w:val="24"/>
          <w:szCs w:val="24"/>
          <w:lang w:val="en-GB"/>
        </w:rPr>
        <w:t>experiment</w:t>
      </w:r>
    </w:p>
    <w:p w14:paraId="18DE6E1B" w14:textId="4BE2E9BF" w:rsidR="00132FB5" w:rsidRDefault="007E136A" w:rsidP="00B03C66">
      <w:pPr>
        <w:pStyle w:val="Listeafsnit"/>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PC</w:t>
      </w:r>
    </w:p>
    <w:p w14:paraId="220B77F5" w14:textId="7FC62B60" w:rsidR="002B5BEE" w:rsidRPr="006E61EB" w:rsidRDefault="002B5BEE" w:rsidP="00B03C66">
      <w:pPr>
        <w:pStyle w:val="Listeafsnit"/>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Questionnaire</w:t>
      </w:r>
    </w:p>
    <w:p w14:paraId="3B289FD4" w14:textId="77777777" w:rsidR="00913423" w:rsidRDefault="00913423" w:rsidP="00913423">
      <w:pPr>
        <w:pStyle w:val="Overskrift2"/>
        <w:rPr>
          <w:lang w:val="en-GB"/>
        </w:rPr>
      </w:pPr>
      <w:bookmarkStart w:id="3" w:name="_Toc26292328"/>
      <w:r>
        <w:rPr>
          <w:lang w:val="en-GB"/>
        </w:rPr>
        <w:t>Test procedure</w:t>
      </w:r>
      <w:bookmarkEnd w:id="3"/>
    </w:p>
    <w:p w14:paraId="1A2594EF" w14:textId="2FF2165A" w:rsidR="007C794A" w:rsidRDefault="00386971" w:rsidP="00B03C66">
      <w:pPr>
        <w:jc w:val="both"/>
        <w:rPr>
          <w:lang w:val="en-GB"/>
        </w:rPr>
      </w:pPr>
      <w:r>
        <w:rPr>
          <w:lang w:val="en-GB"/>
        </w:rPr>
        <w:t xml:space="preserve">Present during the experiment </w:t>
      </w:r>
      <w:r w:rsidR="00627FD5">
        <w:rPr>
          <w:lang w:val="en-GB"/>
        </w:rPr>
        <w:t>was only the participant (P)</w:t>
      </w:r>
      <w:r w:rsidR="00014ADA">
        <w:rPr>
          <w:lang w:val="en-GB"/>
        </w:rPr>
        <w:t>. The experiment is computer based</w:t>
      </w:r>
      <w:r w:rsidR="00D4386E">
        <w:rPr>
          <w:lang w:val="en-GB"/>
        </w:rPr>
        <w:t xml:space="preserve"> and all instructions are incorporated in</w:t>
      </w:r>
      <w:r w:rsidR="00534440">
        <w:rPr>
          <w:lang w:val="en-GB"/>
        </w:rPr>
        <w:t>to</w:t>
      </w:r>
      <w:r w:rsidR="00D4386E">
        <w:rPr>
          <w:lang w:val="en-GB"/>
        </w:rPr>
        <w:t xml:space="preserve"> the </w:t>
      </w:r>
      <w:r w:rsidR="00C21DCC">
        <w:rPr>
          <w:lang w:val="en-GB"/>
        </w:rPr>
        <w:t xml:space="preserve">experiment. </w:t>
      </w:r>
      <w:r w:rsidR="0083315C">
        <w:rPr>
          <w:lang w:val="en-GB"/>
        </w:rPr>
        <w:t xml:space="preserve">During the experiment, P operates </w:t>
      </w:r>
      <w:r w:rsidR="00AF7E07">
        <w:rPr>
          <w:lang w:val="en-GB"/>
        </w:rPr>
        <w:t xml:space="preserve">the keyboard using </w:t>
      </w:r>
      <w:r w:rsidR="008A3B92">
        <w:rPr>
          <w:lang w:val="en-GB"/>
        </w:rPr>
        <w:t xml:space="preserve">the index and middle finger of each hand. Left hand for </w:t>
      </w:r>
      <w:r w:rsidR="00400A5E">
        <w:rPr>
          <w:lang w:val="en-GB"/>
        </w:rPr>
        <w:t>keys C</w:t>
      </w:r>
      <w:r w:rsidR="00DC3813">
        <w:rPr>
          <w:lang w:val="en-GB"/>
        </w:rPr>
        <w:t xml:space="preserve"> (= 1)</w:t>
      </w:r>
      <w:r w:rsidR="00400A5E">
        <w:rPr>
          <w:lang w:val="en-GB"/>
        </w:rPr>
        <w:t xml:space="preserve"> and V</w:t>
      </w:r>
      <w:r w:rsidR="00DC3813">
        <w:rPr>
          <w:lang w:val="en-GB"/>
        </w:rPr>
        <w:t xml:space="preserve"> (= 2)</w:t>
      </w:r>
      <w:r w:rsidR="00400A5E">
        <w:rPr>
          <w:lang w:val="en-GB"/>
        </w:rPr>
        <w:t xml:space="preserve">, right hand for key B </w:t>
      </w:r>
      <w:r w:rsidR="00DC3813">
        <w:rPr>
          <w:lang w:val="en-GB"/>
        </w:rPr>
        <w:t xml:space="preserve">(= 3) </w:t>
      </w:r>
      <w:r w:rsidR="00400A5E">
        <w:rPr>
          <w:lang w:val="en-GB"/>
        </w:rPr>
        <w:t>and N</w:t>
      </w:r>
      <w:r w:rsidR="00DC3813">
        <w:rPr>
          <w:lang w:val="en-GB"/>
        </w:rPr>
        <w:t xml:space="preserve"> (= 4)</w:t>
      </w:r>
      <w:r w:rsidR="00400A5E">
        <w:rPr>
          <w:lang w:val="en-GB"/>
        </w:rPr>
        <w:t xml:space="preserve">. </w:t>
      </w:r>
      <w:r w:rsidR="0090363A">
        <w:rPr>
          <w:lang w:val="en-GB"/>
        </w:rPr>
        <w:t>P are random</w:t>
      </w:r>
      <w:r w:rsidR="006906EA">
        <w:rPr>
          <w:lang w:val="en-GB"/>
        </w:rPr>
        <w:t xml:space="preserve">ly chosen to </w:t>
      </w:r>
      <w:r w:rsidR="004317A3">
        <w:rPr>
          <w:lang w:val="en-GB"/>
        </w:rPr>
        <w:t>start with either the posit</w:t>
      </w:r>
      <w:r w:rsidR="00397B51">
        <w:rPr>
          <w:lang w:val="en-GB"/>
        </w:rPr>
        <w:t>ion-</w:t>
      </w:r>
      <w:r w:rsidR="00E14ED3">
        <w:rPr>
          <w:lang w:val="en-GB"/>
        </w:rPr>
        <w:t xml:space="preserve"> </w:t>
      </w:r>
      <w:r w:rsidR="00397B51">
        <w:rPr>
          <w:lang w:val="en-GB"/>
        </w:rPr>
        <w:t>or digit-task.</w:t>
      </w:r>
      <w:r w:rsidR="001C0128">
        <w:rPr>
          <w:lang w:val="en-GB"/>
        </w:rPr>
        <w:t xml:space="preserve"> Both </w:t>
      </w:r>
      <w:r w:rsidR="00465967">
        <w:rPr>
          <w:lang w:val="en-GB"/>
        </w:rPr>
        <w:t xml:space="preserve">tasks </w:t>
      </w:r>
      <w:r w:rsidR="00546AE5">
        <w:rPr>
          <w:lang w:val="en-GB"/>
        </w:rPr>
        <w:t>consist</w:t>
      </w:r>
      <w:r w:rsidR="00465967">
        <w:rPr>
          <w:lang w:val="en-GB"/>
        </w:rPr>
        <w:t xml:space="preserve"> of 20 blocks with 24 trails in each. </w:t>
      </w:r>
      <w:r w:rsidR="00F46B17">
        <w:rPr>
          <w:lang w:val="en-GB"/>
        </w:rPr>
        <w:t>During the position task</w:t>
      </w:r>
      <w:r w:rsidR="00696C9B">
        <w:rPr>
          <w:lang w:val="en-GB"/>
        </w:rPr>
        <w:t xml:space="preserve">, four </w:t>
      </w:r>
      <w:r w:rsidR="00EE3CD6">
        <w:rPr>
          <w:lang w:val="en-GB"/>
        </w:rPr>
        <w:t>re</w:t>
      </w:r>
      <w:r w:rsidR="00551E05">
        <w:rPr>
          <w:lang w:val="en-GB"/>
        </w:rPr>
        <w:t>ctang</w:t>
      </w:r>
      <w:r w:rsidR="00B2087F">
        <w:rPr>
          <w:lang w:val="en-GB"/>
        </w:rPr>
        <w:t>ular frames</w:t>
      </w:r>
      <w:r w:rsidR="00551E05">
        <w:rPr>
          <w:lang w:val="en-GB"/>
        </w:rPr>
        <w:t xml:space="preserve"> </w:t>
      </w:r>
      <w:r w:rsidR="00B12FC6">
        <w:rPr>
          <w:lang w:val="en-GB"/>
        </w:rPr>
        <w:t xml:space="preserve">are continuously shown at the centre of the screen. </w:t>
      </w:r>
      <w:r w:rsidR="00E907D7">
        <w:rPr>
          <w:lang w:val="en-GB"/>
        </w:rPr>
        <w:t xml:space="preserve">After 500ms a smaller </w:t>
      </w:r>
      <w:r w:rsidR="00795956">
        <w:rPr>
          <w:lang w:val="en-GB"/>
        </w:rPr>
        <w:t xml:space="preserve">black rectangle are shown </w:t>
      </w:r>
      <w:r w:rsidR="001153F6">
        <w:rPr>
          <w:lang w:val="en-GB"/>
        </w:rPr>
        <w:lastRenderedPageBreak/>
        <w:t xml:space="preserve">within one of the </w:t>
      </w:r>
      <w:r w:rsidR="00B2087F">
        <w:rPr>
          <w:lang w:val="en-GB"/>
        </w:rPr>
        <w:t>frames.</w:t>
      </w:r>
      <w:r w:rsidR="007304C6">
        <w:rPr>
          <w:lang w:val="en-GB"/>
        </w:rPr>
        <w:t xml:space="preserve"> When the </w:t>
      </w:r>
      <w:r w:rsidR="00255359">
        <w:rPr>
          <w:lang w:val="en-GB"/>
        </w:rPr>
        <w:t>rectangle appears,</w:t>
      </w:r>
      <w:r w:rsidR="00B2087F">
        <w:rPr>
          <w:lang w:val="en-GB"/>
        </w:rPr>
        <w:t xml:space="preserve"> P</w:t>
      </w:r>
      <w:r w:rsidR="00255359">
        <w:rPr>
          <w:lang w:val="en-GB"/>
        </w:rPr>
        <w:t xml:space="preserve"> has to</w:t>
      </w:r>
      <w:r w:rsidR="00B2087F">
        <w:rPr>
          <w:lang w:val="en-GB"/>
        </w:rPr>
        <w:t xml:space="preserve"> press the corresponding </w:t>
      </w:r>
      <w:r w:rsidR="007304C6">
        <w:rPr>
          <w:lang w:val="en-GB"/>
        </w:rPr>
        <w:t>key as quick and accurate as possible</w:t>
      </w:r>
      <w:r w:rsidR="00255359">
        <w:rPr>
          <w:lang w:val="en-GB"/>
        </w:rPr>
        <w:t>.</w:t>
      </w:r>
      <w:r w:rsidR="002864E2">
        <w:rPr>
          <w:lang w:val="en-GB"/>
        </w:rPr>
        <w:t xml:space="preserve"> The digit task is similar to the position task. It differs by showing a digit from 1-4 on the screen, instead of </w:t>
      </w:r>
      <w:r w:rsidR="007C794A">
        <w:rPr>
          <w:lang w:val="en-GB"/>
        </w:rPr>
        <w:t xml:space="preserve">frames. When the digit appears, P has to press the corresponding key as quick and accurate as possible. </w:t>
      </w:r>
    </w:p>
    <w:p w14:paraId="208848FB" w14:textId="0D2F3DB5" w:rsidR="00913423" w:rsidRDefault="007C794A" w:rsidP="00B03C66">
      <w:pPr>
        <w:ind w:firstLine="567"/>
        <w:jc w:val="both"/>
        <w:rPr>
          <w:lang w:val="en-GB"/>
        </w:rPr>
      </w:pPr>
      <w:r>
        <w:rPr>
          <w:lang w:val="en-GB"/>
        </w:rPr>
        <w:t xml:space="preserve">Between the two </w:t>
      </w:r>
      <w:r w:rsidR="001125F8">
        <w:rPr>
          <w:lang w:val="en-GB"/>
        </w:rPr>
        <w:t xml:space="preserve">tasks a questionnaire is </w:t>
      </w:r>
      <w:r w:rsidR="00B03C66">
        <w:rPr>
          <w:lang w:val="en-GB"/>
        </w:rPr>
        <w:t>given</w:t>
      </w:r>
      <w:r w:rsidR="001125F8">
        <w:rPr>
          <w:lang w:val="en-GB"/>
        </w:rPr>
        <w:t xml:space="preserve">, </w:t>
      </w:r>
      <w:r w:rsidR="00B03C66">
        <w:rPr>
          <w:lang w:val="en-GB"/>
        </w:rPr>
        <w:t>examining</w:t>
      </w:r>
      <w:r w:rsidR="001125F8">
        <w:rPr>
          <w:lang w:val="en-GB"/>
        </w:rPr>
        <w:t xml:space="preserve"> if P noticed a pattern and if </w:t>
      </w:r>
      <w:r w:rsidR="00B03C66">
        <w:rPr>
          <w:lang w:val="en-GB"/>
        </w:rPr>
        <w:t>it</w:t>
      </w:r>
      <w:r w:rsidR="001125F8">
        <w:rPr>
          <w:lang w:val="en-GB"/>
        </w:rPr>
        <w:t xml:space="preserve"> can be named. </w:t>
      </w:r>
      <w:r w:rsidR="001B6817">
        <w:rPr>
          <w:lang w:val="en-GB"/>
        </w:rPr>
        <w:t xml:space="preserve"> </w:t>
      </w:r>
    </w:p>
    <w:p w14:paraId="4D0C6EEB" w14:textId="26FD55A3" w:rsidR="001078C3" w:rsidRDefault="00734925" w:rsidP="001078C3">
      <w:pPr>
        <w:pStyle w:val="Overskrift1"/>
        <w:rPr>
          <w:lang w:val="en-GB"/>
        </w:rPr>
      </w:pPr>
      <w:bookmarkStart w:id="4" w:name="_Toc26292329"/>
      <w:r w:rsidRPr="009A6A11">
        <w:rPr>
          <w:lang w:val="en-GB"/>
        </w:rPr>
        <w:t>Results</w:t>
      </w:r>
      <w:bookmarkEnd w:id="4"/>
    </w:p>
    <w:p w14:paraId="5FCB20A2" w14:textId="3D502146" w:rsidR="009F53A7" w:rsidRPr="009F53A7" w:rsidRDefault="009F53A7" w:rsidP="009F53A7">
      <w:pPr>
        <w:pStyle w:val="Overskrift2"/>
        <w:rPr>
          <w:lang w:val="en-GB"/>
        </w:rPr>
      </w:pPr>
      <w:bookmarkStart w:id="5" w:name="_Toc26292330"/>
      <w:r>
        <w:rPr>
          <w:lang w:val="en-GB"/>
        </w:rPr>
        <w:t>Individual differences</w:t>
      </w:r>
      <w:bookmarkEnd w:id="5"/>
      <w:r>
        <w:rPr>
          <w:lang w:val="en-GB"/>
        </w:rPr>
        <w:t xml:space="preserve"> </w:t>
      </w:r>
    </w:p>
    <w:p w14:paraId="7F265D29" w14:textId="77777777" w:rsidR="006F2781" w:rsidRDefault="007A3397" w:rsidP="00B03C66">
      <w:pPr>
        <w:keepNext/>
        <w:jc w:val="center"/>
      </w:pPr>
      <w:r>
        <w:rPr>
          <w:noProof/>
        </w:rPr>
        <w:drawing>
          <wp:inline distT="0" distB="0" distL="0" distR="0" wp14:anchorId="439255A8" wp14:editId="5FECF74E">
            <wp:extent cx="5731510" cy="2870835"/>
            <wp:effectExtent l="0" t="0" r="2540" b="5715"/>
            <wp:docPr id="3" name="Diagram 3">
              <a:extLst xmlns:a="http://schemas.openxmlformats.org/drawingml/2006/main">
                <a:ext uri="{FF2B5EF4-FFF2-40B4-BE49-F238E27FC236}">
                  <a16:creationId xmlns:a16="http://schemas.microsoft.com/office/drawing/2014/main" id="{76B75564-1D77-BB4E-B42B-7F40D7286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7EC244" w14:textId="4263A18A" w:rsidR="007A3397" w:rsidRDefault="006F2781" w:rsidP="006F2781">
      <w:pPr>
        <w:pStyle w:val="Billedtekst"/>
        <w:jc w:val="center"/>
        <w:rPr>
          <w:lang w:val="en-US"/>
        </w:rPr>
      </w:pPr>
      <w:r w:rsidRPr="006F2781">
        <w:rPr>
          <w:lang w:val="en-US"/>
        </w:rPr>
        <w:t xml:space="preserve">Figure </w:t>
      </w:r>
      <w:r>
        <w:fldChar w:fldCharType="begin"/>
      </w:r>
      <w:r w:rsidRPr="006F2781">
        <w:rPr>
          <w:lang w:val="en-US"/>
        </w:rPr>
        <w:instrText xml:space="preserve"> SEQ Figure \* ARABIC </w:instrText>
      </w:r>
      <w:r>
        <w:fldChar w:fldCharType="separate"/>
      </w:r>
      <w:r w:rsidR="009F53A7">
        <w:rPr>
          <w:noProof/>
          <w:lang w:val="en-US"/>
        </w:rPr>
        <w:t>1</w:t>
      </w:r>
      <w:r>
        <w:fldChar w:fldCharType="end"/>
      </w:r>
      <w:r w:rsidRPr="006F2781">
        <w:rPr>
          <w:lang w:val="en-US"/>
        </w:rPr>
        <w:t xml:space="preserve">: </w:t>
      </w:r>
      <w:r w:rsidR="00B35088">
        <w:rPr>
          <w:lang w:val="en-US"/>
        </w:rPr>
        <w:t>A</w:t>
      </w:r>
      <w:r w:rsidRPr="006F2781">
        <w:rPr>
          <w:lang w:val="en-US"/>
        </w:rPr>
        <w:t>verage RT in each block for all (N = 218) participants</w:t>
      </w:r>
    </w:p>
    <w:p w14:paraId="4C27D573" w14:textId="77777777" w:rsidR="009F53A7" w:rsidRPr="009F53A7" w:rsidRDefault="009F53A7" w:rsidP="009F53A7">
      <w:pPr>
        <w:rPr>
          <w:lang w:val="en-US"/>
        </w:rPr>
      </w:pPr>
    </w:p>
    <w:p w14:paraId="2BDDAD9E" w14:textId="632E89C1" w:rsidR="006F2781" w:rsidRDefault="00C34ADE" w:rsidP="006F2781">
      <w:pPr>
        <w:pStyle w:val="Overskrift2"/>
        <w:rPr>
          <w:lang w:val="en-GB"/>
        </w:rPr>
      </w:pPr>
      <w:bookmarkStart w:id="6" w:name="_Toc26292331"/>
      <w:r>
        <w:rPr>
          <w:lang w:val="en-GB"/>
        </w:rPr>
        <w:t>Sequenced l</w:t>
      </w:r>
      <w:r w:rsidR="006F2781">
        <w:rPr>
          <w:lang w:val="en-GB"/>
        </w:rPr>
        <w:t>earning occurs</w:t>
      </w:r>
      <w:bookmarkEnd w:id="6"/>
    </w:p>
    <w:p w14:paraId="62B74C7A" w14:textId="3F191467" w:rsidR="009A43D3" w:rsidRPr="00CD6376" w:rsidRDefault="006F2781" w:rsidP="00B03C66">
      <w:pPr>
        <w:jc w:val="both"/>
        <w:rPr>
          <w:lang w:val="en-GB"/>
        </w:rPr>
      </w:pPr>
      <w:r>
        <w:rPr>
          <w:lang w:val="en-GB"/>
        </w:rPr>
        <w:t xml:space="preserve">As illustrated in figure 1, RT seems to decrease steadily across block 1-4. A repeated measures ANOVA was used to test if the decrease was significant. This </w:t>
      </w:r>
      <w:r w:rsidR="009A43D3" w:rsidRPr="00890088">
        <w:rPr>
          <w:lang w:val="en-US"/>
        </w:rPr>
        <w:t xml:space="preserve">showed </w:t>
      </w:r>
      <w:r w:rsidR="009A43D3">
        <w:rPr>
          <w:lang w:val="en-US"/>
        </w:rPr>
        <w:t xml:space="preserve">significant main effects of stimulus type, </w:t>
      </w:r>
      <w:r w:rsidR="009A43D3">
        <w:rPr>
          <w:i/>
          <w:iCs/>
          <w:lang w:val="en-US"/>
        </w:rPr>
        <w:t>F</w:t>
      </w:r>
      <w:r w:rsidR="009A43D3">
        <w:rPr>
          <w:lang w:val="en-US"/>
        </w:rPr>
        <w:t xml:space="preserve">(1, 217) = 493.66, </w:t>
      </w:r>
      <w:r w:rsidR="009A43D3">
        <w:rPr>
          <w:i/>
          <w:iCs/>
          <w:lang w:val="en-US"/>
        </w:rPr>
        <w:t>p</w:t>
      </w:r>
      <w:r w:rsidR="009A43D3">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9A43D3">
        <w:rPr>
          <w:rFonts w:eastAsiaTheme="minorEastAsia"/>
          <w:lang w:val="en-US"/>
        </w:rPr>
        <w:t xml:space="preserve"> = .70, and block number, </w:t>
      </w:r>
      <w:r w:rsidR="009A43D3">
        <w:rPr>
          <w:rFonts w:eastAsiaTheme="minorEastAsia"/>
          <w:i/>
          <w:iCs/>
          <w:lang w:val="en-US"/>
        </w:rPr>
        <w:t>F</w:t>
      </w:r>
      <w:r w:rsidR="009A43D3">
        <w:rPr>
          <w:rFonts w:eastAsiaTheme="minorEastAsia"/>
          <w:lang w:val="en-US"/>
        </w:rPr>
        <w:t xml:space="preserve">(1.27, 276.49) = 91.50, </w:t>
      </w:r>
      <w:r w:rsidR="009A43D3">
        <w:rPr>
          <w:rFonts w:eastAsiaTheme="minorEastAsia"/>
          <w:i/>
          <w:iCs/>
          <w:lang w:val="en-US"/>
        </w:rPr>
        <w:t>p</w:t>
      </w:r>
      <w:r w:rsidR="009A43D3">
        <w:rPr>
          <w:rFonts w:eastAsiaTheme="minorEastAsia"/>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9A43D3">
        <w:rPr>
          <w:rFonts w:eastAsiaTheme="minorEastAsia"/>
          <w:lang w:val="en-US"/>
        </w:rPr>
        <w:t xml:space="preserve"> = .30 (Huyhn-Feldt corrected), and a significant interaction between stimulus type and block number, </w:t>
      </w:r>
      <w:r w:rsidR="009A43D3">
        <w:rPr>
          <w:rFonts w:eastAsiaTheme="minorEastAsia"/>
          <w:i/>
          <w:iCs/>
          <w:lang w:val="en-US"/>
        </w:rPr>
        <w:t>F</w:t>
      </w:r>
      <w:r w:rsidR="009A43D3">
        <w:rPr>
          <w:rFonts w:eastAsiaTheme="minorEastAsia"/>
          <w:lang w:val="en-US"/>
        </w:rPr>
        <w:t xml:space="preserve">(1.36, 294.76) = 5.96, </w:t>
      </w:r>
      <w:r w:rsidR="009A43D3">
        <w:rPr>
          <w:rFonts w:eastAsiaTheme="minorEastAsia"/>
          <w:i/>
          <w:iCs/>
          <w:lang w:val="en-US"/>
        </w:rPr>
        <w:t>p</w:t>
      </w:r>
      <w:r w:rsidR="009A43D3">
        <w:rPr>
          <w:rFonts w:eastAsiaTheme="minorEastAsia"/>
          <w:lang w:val="en-US"/>
        </w:rPr>
        <w:t xml:space="preserve"> = .01,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9A43D3">
        <w:rPr>
          <w:rFonts w:eastAsiaTheme="minorEastAsia"/>
          <w:lang w:val="en-US"/>
        </w:rPr>
        <w:t xml:space="preserve"> = .03.</w:t>
      </w:r>
    </w:p>
    <w:p w14:paraId="5EF68EDF" w14:textId="32FAD6B9" w:rsidR="006F2781" w:rsidRDefault="006F2781" w:rsidP="00B03C66">
      <w:pPr>
        <w:ind w:firstLine="567"/>
        <w:jc w:val="both"/>
        <w:rPr>
          <w:rFonts w:eastAsiaTheme="minorEastAsia"/>
          <w:lang w:val="en-US"/>
        </w:rPr>
      </w:pPr>
      <w:r>
        <w:rPr>
          <w:rFonts w:eastAsiaTheme="minorEastAsia"/>
          <w:lang w:val="en-US"/>
        </w:rPr>
        <w:t>The main effect of block number and stimulus type shows a difference in RT depending on block number and which stimulus</w:t>
      </w:r>
      <w:r w:rsidR="00B03C66">
        <w:rPr>
          <w:rFonts w:eastAsiaTheme="minorEastAsia"/>
          <w:lang w:val="en-US"/>
        </w:rPr>
        <w:t xml:space="preserve"> type</w:t>
      </w:r>
      <w:r>
        <w:rPr>
          <w:rFonts w:eastAsiaTheme="minorEastAsia"/>
          <w:lang w:val="en-US"/>
        </w:rPr>
        <w:t xml:space="preserve">. The interaction </w:t>
      </w:r>
      <w:r w:rsidR="008E2127">
        <w:rPr>
          <w:rFonts w:eastAsiaTheme="minorEastAsia"/>
          <w:lang w:val="en-US"/>
        </w:rPr>
        <w:t>means</w:t>
      </w:r>
      <w:r>
        <w:rPr>
          <w:rFonts w:eastAsiaTheme="minorEastAsia"/>
          <w:lang w:val="en-US"/>
        </w:rPr>
        <w:t xml:space="preserve"> </w:t>
      </w:r>
      <w:r w:rsidR="00B03C66">
        <w:rPr>
          <w:rFonts w:eastAsiaTheme="minorEastAsia"/>
          <w:lang w:val="en-US"/>
        </w:rPr>
        <w:t xml:space="preserve">this </w:t>
      </w:r>
      <w:r>
        <w:rPr>
          <w:rFonts w:eastAsiaTheme="minorEastAsia"/>
          <w:lang w:val="en-US"/>
        </w:rPr>
        <w:t>difference</w:t>
      </w:r>
      <w:r w:rsidR="00CD6376">
        <w:rPr>
          <w:rFonts w:eastAsiaTheme="minorEastAsia"/>
          <w:lang w:val="en-US"/>
        </w:rPr>
        <w:t xml:space="preserve"> varies dependent on </w:t>
      </w:r>
      <w:r w:rsidR="00CD6376">
        <w:rPr>
          <w:rFonts w:eastAsiaTheme="minorEastAsia"/>
          <w:lang w:val="en-US"/>
        </w:rPr>
        <w:lastRenderedPageBreak/>
        <w:t>stimulus type. In figure 1 we see that RT for position on average is lower tha</w:t>
      </w:r>
      <w:r w:rsidR="00B03C66">
        <w:rPr>
          <w:rFonts w:eastAsiaTheme="minorEastAsia"/>
          <w:lang w:val="en-US"/>
        </w:rPr>
        <w:t xml:space="preserve">n </w:t>
      </w:r>
      <w:r w:rsidR="00CD6376">
        <w:rPr>
          <w:rFonts w:eastAsiaTheme="minorEastAsia"/>
          <w:lang w:val="en-US"/>
        </w:rPr>
        <w:t xml:space="preserve">for digits, but </w:t>
      </w:r>
      <w:r w:rsidR="008E2127">
        <w:rPr>
          <w:rFonts w:eastAsiaTheme="minorEastAsia"/>
          <w:lang w:val="en-US"/>
        </w:rPr>
        <w:t xml:space="preserve">both stimulus types see a </w:t>
      </w:r>
      <w:r w:rsidR="00CD6376">
        <w:rPr>
          <w:rFonts w:eastAsiaTheme="minorEastAsia"/>
          <w:lang w:val="en-US"/>
        </w:rPr>
        <w:t xml:space="preserve">decrease in RT. This supports our </w:t>
      </w:r>
      <w:r w:rsidR="008E2127">
        <w:rPr>
          <w:rFonts w:eastAsiaTheme="minorEastAsia"/>
          <w:lang w:val="en-US"/>
        </w:rPr>
        <w:t>learning and Symon-effect hypotheses</w:t>
      </w:r>
      <w:r w:rsidR="00CD6376">
        <w:rPr>
          <w:rFonts w:eastAsiaTheme="minorEastAsia"/>
          <w:lang w:val="en-US"/>
        </w:rPr>
        <w:t>.</w:t>
      </w:r>
    </w:p>
    <w:p w14:paraId="02605D26" w14:textId="5D755D59" w:rsidR="0084324B" w:rsidRDefault="00CD6376" w:rsidP="00B03C66">
      <w:pPr>
        <w:ind w:firstLine="567"/>
        <w:jc w:val="both"/>
        <w:rPr>
          <w:rFonts w:eastAsiaTheme="minorEastAsia"/>
          <w:lang w:val="en-US"/>
        </w:rPr>
      </w:pPr>
      <w:r>
        <w:rPr>
          <w:rFonts w:eastAsiaTheme="minorEastAsia"/>
          <w:lang w:val="en-US"/>
        </w:rPr>
        <w:t xml:space="preserve">To </w:t>
      </w:r>
      <w:r w:rsidR="00B03C66">
        <w:rPr>
          <w:rFonts w:eastAsiaTheme="minorEastAsia"/>
          <w:lang w:val="en-US"/>
        </w:rPr>
        <w:t>examine</w:t>
      </w:r>
      <w:r>
        <w:rPr>
          <w:rFonts w:eastAsiaTheme="minorEastAsia"/>
          <w:lang w:val="en-US"/>
        </w:rPr>
        <w:t xml:space="preserve"> if the order of stimulus</w:t>
      </w:r>
      <w:r w:rsidR="009F53A7">
        <w:rPr>
          <w:rFonts w:eastAsiaTheme="minorEastAsia"/>
          <w:lang w:val="en-US"/>
        </w:rPr>
        <w:t xml:space="preserve"> </w:t>
      </w:r>
      <w:r>
        <w:rPr>
          <w:rFonts w:eastAsiaTheme="minorEastAsia"/>
          <w:lang w:val="en-US"/>
        </w:rPr>
        <w:t>type ha</w:t>
      </w:r>
      <w:r w:rsidR="008E2127">
        <w:rPr>
          <w:rFonts w:eastAsiaTheme="minorEastAsia"/>
          <w:lang w:val="en-US"/>
        </w:rPr>
        <w:t>d</w:t>
      </w:r>
      <w:r>
        <w:rPr>
          <w:rFonts w:eastAsiaTheme="minorEastAsia"/>
          <w:lang w:val="en-US"/>
        </w:rPr>
        <w:t xml:space="preserve"> an effect, a repeated measures ANOVA was used. This </w:t>
      </w:r>
      <w:r w:rsidR="0084324B" w:rsidRPr="0030372B">
        <w:rPr>
          <w:lang w:val="en-US"/>
        </w:rPr>
        <w:t xml:space="preserve">showed </w:t>
      </w:r>
      <w:r w:rsidR="0084324B">
        <w:rPr>
          <w:lang w:val="en-US"/>
        </w:rPr>
        <w:t xml:space="preserve">a significant main effect of stimulus type, </w:t>
      </w:r>
      <w:r w:rsidR="0084324B">
        <w:rPr>
          <w:i/>
          <w:iCs/>
          <w:lang w:val="en-US"/>
        </w:rPr>
        <w:t>F</w:t>
      </w:r>
      <w:r w:rsidR="0084324B">
        <w:rPr>
          <w:lang w:val="en-US"/>
        </w:rPr>
        <w:t xml:space="preserve">(1, 216) = 97.52, </w:t>
      </w:r>
      <w:r w:rsidR="0084324B">
        <w:rPr>
          <w:i/>
          <w:iCs/>
          <w:lang w:val="en-US"/>
        </w:rPr>
        <w:t>p</w:t>
      </w:r>
      <w:r w:rsidR="0084324B">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84324B">
        <w:rPr>
          <w:rFonts w:eastAsiaTheme="minorEastAsia"/>
          <w:lang w:val="en-US"/>
        </w:rPr>
        <w:t xml:space="preserve"> = .31, but no significant main effect of order, </w:t>
      </w:r>
      <w:r w:rsidR="0084324B">
        <w:rPr>
          <w:rFonts w:eastAsiaTheme="minorEastAsia"/>
          <w:i/>
          <w:iCs/>
          <w:lang w:val="en-US"/>
        </w:rPr>
        <w:t>F</w:t>
      </w:r>
      <w:r w:rsidR="0084324B">
        <w:rPr>
          <w:rFonts w:eastAsiaTheme="minorEastAsia"/>
          <w:lang w:val="en-US"/>
        </w:rPr>
        <w:t xml:space="preserve">(1, 216) = 1.06, </w:t>
      </w:r>
      <w:r w:rsidR="0084324B">
        <w:rPr>
          <w:rFonts w:eastAsiaTheme="minorEastAsia"/>
          <w:i/>
          <w:iCs/>
          <w:lang w:val="en-US"/>
        </w:rPr>
        <w:t>p</w:t>
      </w:r>
      <w:r w:rsidR="0084324B">
        <w:rPr>
          <w:rFonts w:eastAsiaTheme="minorEastAsia"/>
          <w:lang w:val="en-US"/>
        </w:rPr>
        <w:t xml:space="preserve"> = .31,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84324B">
        <w:rPr>
          <w:rFonts w:eastAsiaTheme="minorEastAsia"/>
          <w:lang w:val="en-US"/>
        </w:rPr>
        <w:t xml:space="preserve"> = .01. There was a significant interaction between stimulus type and order, </w:t>
      </w:r>
      <w:r w:rsidR="0084324B">
        <w:rPr>
          <w:rFonts w:eastAsiaTheme="minorEastAsia"/>
          <w:i/>
          <w:iCs/>
          <w:lang w:val="en-US"/>
        </w:rPr>
        <w:t>F</w:t>
      </w:r>
      <w:r w:rsidR="0084324B">
        <w:rPr>
          <w:rFonts w:eastAsiaTheme="minorEastAsia"/>
          <w:lang w:val="en-US"/>
        </w:rPr>
        <w:t xml:space="preserve">(1, 216) = 13.32, </w:t>
      </w:r>
      <w:r w:rsidR="0084324B">
        <w:rPr>
          <w:rFonts w:eastAsiaTheme="minorEastAsia"/>
          <w:i/>
          <w:iCs/>
          <w:lang w:val="en-US"/>
        </w:rPr>
        <w:t>p</w:t>
      </w:r>
      <w:r w:rsidR="0084324B">
        <w:rPr>
          <w:rFonts w:eastAsiaTheme="minorEastAsia"/>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84324B">
        <w:rPr>
          <w:rFonts w:eastAsiaTheme="minorEastAsia"/>
          <w:lang w:val="en-US"/>
        </w:rPr>
        <w:t xml:space="preserve"> = .06.</w:t>
      </w:r>
    </w:p>
    <w:p w14:paraId="5C80BFC0" w14:textId="435FDFF7" w:rsidR="00CD6376" w:rsidRDefault="00CD6376" w:rsidP="00B03C66">
      <w:pPr>
        <w:ind w:firstLine="567"/>
        <w:jc w:val="both"/>
        <w:rPr>
          <w:rFonts w:eastAsiaTheme="minorEastAsia"/>
          <w:lang w:val="en-US"/>
        </w:rPr>
      </w:pPr>
      <w:r>
        <w:rPr>
          <w:rFonts w:eastAsiaTheme="minorEastAsia"/>
          <w:lang w:val="en-US"/>
        </w:rPr>
        <w:t>Th</w:t>
      </w:r>
      <w:r w:rsidR="008E2127">
        <w:rPr>
          <w:rFonts w:eastAsiaTheme="minorEastAsia"/>
          <w:lang w:val="en-US"/>
        </w:rPr>
        <w:t>e</w:t>
      </w:r>
      <w:r>
        <w:rPr>
          <w:rFonts w:eastAsiaTheme="minorEastAsia"/>
          <w:lang w:val="en-US"/>
        </w:rPr>
        <w:t xml:space="preserve"> main effect of stimulus type indicates that all P on average had a higher RT on digit than position. The interaction between stimulus type and order indicates that </w:t>
      </w:r>
      <w:r w:rsidR="008E2127">
        <w:rPr>
          <w:rFonts w:eastAsiaTheme="minorEastAsia"/>
          <w:lang w:val="en-US"/>
        </w:rPr>
        <w:t xml:space="preserve">learning transfer between tasks. </w:t>
      </w:r>
      <w:r>
        <w:rPr>
          <w:rFonts w:eastAsiaTheme="minorEastAsia"/>
          <w:lang w:val="en-US"/>
        </w:rPr>
        <w:t>P</w:t>
      </w:r>
      <w:r w:rsidR="008E2127">
        <w:rPr>
          <w:rFonts w:eastAsiaTheme="minorEastAsia"/>
          <w:lang w:val="en-US"/>
        </w:rPr>
        <w:t xml:space="preserve"> are on average faster at a task if they tried the other task first. </w:t>
      </w:r>
      <w:r w:rsidR="006906EA">
        <w:rPr>
          <w:rFonts w:eastAsiaTheme="minorEastAsia"/>
          <w:lang w:val="en-US"/>
        </w:rPr>
        <w:t>S</w:t>
      </w:r>
      <w:r w:rsidR="00C34ADE">
        <w:rPr>
          <w:rFonts w:eastAsiaTheme="minorEastAsia"/>
          <w:lang w:val="en-US"/>
        </w:rPr>
        <w:t>till</w:t>
      </w:r>
      <w:r w:rsidR="006906EA">
        <w:rPr>
          <w:rFonts w:eastAsiaTheme="minorEastAsia"/>
          <w:lang w:val="en-US"/>
        </w:rPr>
        <w:t>,</w:t>
      </w:r>
      <w:r w:rsidR="00C34ADE">
        <w:rPr>
          <w:rFonts w:eastAsiaTheme="minorEastAsia"/>
          <w:lang w:val="en-US"/>
        </w:rPr>
        <w:t xml:space="preserve"> position is always faster than digit</w:t>
      </w:r>
      <w:r w:rsidR="006906EA">
        <w:rPr>
          <w:rFonts w:eastAsiaTheme="minorEastAsia"/>
          <w:lang w:val="en-US"/>
        </w:rPr>
        <w:t>, as</w:t>
      </w:r>
      <w:r w:rsidR="009D42D4">
        <w:rPr>
          <w:rFonts w:eastAsiaTheme="minorEastAsia"/>
          <w:lang w:val="en-US"/>
        </w:rPr>
        <w:t xml:space="preserve"> illustrated in figure </w:t>
      </w:r>
      <w:r w:rsidR="00B03C66">
        <w:rPr>
          <w:rFonts w:eastAsiaTheme="minorEastAsia"/>
          <w:lang w:val="en-US"/>
        </w:rPr>
        <w:t>2</w:t>
      </w:r>
      <w:r w:rsidR="009D42D4">
        <w:rPr>
          <w:rFonts w:eastAsiaTheme="minorEastAsia"/>
          <w:lang w:val="en-US"/>
        </w:rPr>
        <w:t>.</w:t>
      </w:r>
    </w:p>
    <w:p w14:paraId="211C93E9" w14:textId="77777777" w:rsidR="009D42D4" w:rsidRDefault="009D42D4" w:rsidP="009D42D4">
      <w:pPr>
        <w:keepNext/>
        <w:jc w:val="center"/>
      </w:pPr>
      <w:r>
        <w:rPr>
          <w:noProof/>
        </w:rPr>
        <w:drawing>
          <wp:inline distT="0" distB="0" distL="0" distR="0" wp14:anchorId="2673BCD5" wp14:editId="41200CA6">
            <wp:extent cx="5076826" cy="3321090"/>
            <wp:effectExtent l="0" t="0" r="0" b="0"/>
            <wp:docPr id="619177860" name="Picture 168232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320417"/>
                    <pic:cNvPicPr/>
                  </pic:nvPicPr>
                  <pic:blipFill>
                    <a:blip r:embed="rId12">
                      <a:extLst>
                        <a:ext uri="{28A0092B-C50C-407E-A947-70E740481C1C}">
                          <a14:useLocalDpi xmlns:a14="http://schemas.microsoft.com/office/drawing/2010/main" val="0"/>
                        </a:ext>
                      </a:extLst>
                    </a:blip>
                    <a:stretch>
                      <a:fillRect/>
                    </a:stretch>
                  </pic:blipFill>
                  <pic:spPr>
                    <a:xfrm>
                      <a:off x="0" y="0"/>
                      <a:ext cx="5076826" cy="3321090"/>
                    </a:xfrm>
                    <a:prstGeom prst="rect">
                      <a:avLst/>
                    </a:prstGeom>
                  </pic:spPr>
                </pic:pic>
              </a:graphicData>
            </a:graphic>
          </wp:inline>
        </w:drawing>
      </w:r>
    </w:p>
    <w:p w14:paraId="1A93834A" w14:textId="4A63989F" w:rsidR="009D42D4" w:rsidRPr="009D42D4" w:rsidRDefault="009D42D4" w:rsidP="009D42D4">
      <w:pPr>
        <w:pStyle w:val="Billedtekst"/>
        <w:jc w:val="center"/>
        <w:rPr>
          <w:rFonts w:eastAsiaTheme="minorEastAsia"/>
          <w:lang w:val="en-US"/>
        </w:rPr>
      </w:pPr>
      <w:r w:rsidRPr="009D42D4">
        <w:rPr>
          <w:lang w:val="en-US"/>
        </w:rPr>
        <w:t xml:space="preserve">Figure </w:t>
      </w:r>
      <w:r>
        <w:fldChar w:fldCharType="begin"/>
      </w:r>
      <w:r w:rsidRPr="009D42D4">
        <w:rPr>
          <w:lang w:val="en-US"/>
        </w:rPr>
        <w:instrText xml:space="preserve"> SEQ Figure \* ARABIC </w:instrText>
      </w:r>
      <w:r>
        <w:fldChar w:fldCharType="separate"/>
      </w:r>
      <w:r w:rsidR="00B03C66">
        <w:rPr>
          <w:noProof/>
          <w:lang w:val="en-US"/>
        </w:rPr>
        <w:t>2</w:t>
      </w:r>
      <w:r>
        <w:fldChar w:fldCharType="end"/>
      </w:r>
      <w:r w:rsidRPr="009D42D4">
        <w:rPr>
          <w:lang w:val="en-US"/>
        </w:rPr>
        <w:t xml:space="preserve">: </w:t>
      </w:r>
      <w:r w:rsidR="00B35088">
        <w:rPr>
          <w:lang w:val="en-US"/>
        </w:rPr>
        <w:t>I</w:t>
      </w:r>
      <w:r w:rsidRPr="009D42D4">
        <w:rPr>
          <w:lang w:val="en-US"/>
        </w:rPr>
        <w:t>nteraction between stimulus order and type</w:t>
      </w:r>
      <w:r>
        <w:rPr>
          <w:lang w:val="en-US"/>
        </w:rPr>
        <w:t xml:space="preserve"> in the first block</w:t>
      </w:r>
    </w:p>
    <w:p w14:paraId="48481825" w14:textId="367781BB" w:rsidR="00C34ADE" w:rsidRDefault="00C34ADE" w:rsidP="00C34ADE">
      <w:pPr>
        <w:pStyle w:val="Overskrift2"/>
        <w:rPr>
          <w:rFonts w:eastAsiaTheme="minorEastAsia"/>
          <w:lang w:val="en-GB"/>
        </w:rPr>
      </w:pPr>
      <w:bookmarkStart w:id="7" w:name="_Toc26292332"/>
      <w:r w:rsidRPr="00C40B87">
        <w:rPr>
          <w:rFonts w:eastAsiaTheme="minorEastAsia"/>
          <w:lang w:val="en-GB"/>
        </w:rPr>
        <w:lastRenderedPageBreak/>
        <w:t>Random learning doesn’t occur</w:t>
      </w:r>
      <w:bookmarkEnd w:id="7"/>
    </w:p>
    <w:p w14:paraId="48AA3888" w14:textId="77777777" w:rsidR="00B03C66" w:rsidRDefault="00B03C66" w:rsidP="00B03C66">
      <w:pPr>
        <w:keepNext/>
      </w:pPr>
      <w:r>
        <w:rPr>
          <w:noProof/>
        </w:rPr>
        <w:drawing>
          <wp:inline distT="0" distB="0" distL="0" distR="0" wp14:anchorId="64CEF63B" wp14:editId="72C9230D">
            <wp:extent cx="6120130" cy="3180715"/>
            <wp:effectExtent l="0" t="0" r="13970" b="635"/>
            <wp:docPr id="4" name="Diagram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478BE7" w14:textId="6C805A25" w:rsidR="00B03C66" w:rsidRPr="006A565B" w:rsidRDefault="00B03C66" w:rsidP="00B03C66">
      <w:pPr>
        <w:pStyle w:val="Billedtekst"/>
        <w:jc w:val="center"/>
        <w:rPr>
          <w:lang w:val="en-US"/>
        </w:rPr>
      </w:pPr>
      <w:r w:rsidRPr="009F53A7">
        <w:rPr>
          <w:lang w:val="en-US"/>
        </w:rPr>
        <w:t xml:space="preserve">Figure </w:t>
      </w:r>
      <w:r>
        <w:fldChar w:fldCharType="begin"/>
      </w:r>
      <w:r w:rsidRPr="009F53A7">
        <w:rPr>
          <w:lang w:val="en-US"/>
        </w:rPr>
        <w:instrText xml:space="preserve"> SEQ Figure \* ARABIC </w:instrText>
      </w:r>
      <w:r>
        <w:fldChar w:fldCharType="separate"/>
      </w:r>
      <w:r>
        <w:rPr>
          <w:noProof/>
          <w:lang w:val="en-US"/>
        </w:rPr>
        <w:t>3</w:t>
      </w:r>
      <w:r>
        <w:fldChar w:fldCharType="end"/>
      </w:r>
      <w:r w:rsidRPr="009F53A7">
        <w:rPr>
          <w:lang w:val="en-US"/>
        </w:rPr>
        <w:t>: RT for each block in each task for FP19203</w:t>
      </w:r>
    </w:p>
    <w:p w14:paraId="21B8C6AA" w14:textId="77777777" w:rsidR="00B03C66" w:rsidRPr="00B03C66" w:rsidRDefault="00B03C66" w:rsidP="00B03C66">
      <w:pPr>
        <w:rPr>
          <w:rFonts w:eastAsiaTheme="minorEastAsia"/>
          <w:lang w:val="en-US"/>
        </w:rPr>
      </w:pPr>
    </w:p>
    <w:p w14:paraId="4B3ED545" w14:textId="163C2C0A" w:rsidR="00FD220F" w:rsidRDefault="00494A96" w:rsidP="00B939B9">
      <w:pPr>
        <w:jc w:val="both"/>
        <w:rPr>
          <w:rFonts w:eastAsiaTheme="minorEastAsia"/>
          <w:lang w:val="en-US"/>
        </w:rPr>
      </w:pPr>
      <w:r>
        <w:rPr>
          <w:rFonts w:eastAsiaTheme="minorEastAsia"/>
          <w:lang w:val="en-GB"/>
        </w:rPr>
        <w:t>As indicated in</w:t>
      </w:r>
      <w:r w:rsidR="006906EA">
        <w:rPr>
          <w:rFonts w:eastAsiaTheme="minorEastAsia"/>
          <w:lang w:val="en-GB"/>
        </w:rPr>
        <w:t xml:space="preserve"> figure 3, </w:t>
      </w:r>
      <w:r w:rsidR="008E2127">
        <w:rPr>
          <w:rFonts w:eastAsiaTheme="minorEastAsia"/>
          <w:lang w:val="en-GB"/>
        </w:rPr>
        <w:t xml:space="preserve">learning </w:t>
      </w:r>
      <w:r w:rsidR="006906EA">
        <w:rPr>
          <w:rFonts w:eastAsiaTheme="minorEastAsia"/>
          <w:lang w:val="en-GB"/>
        </w:rPr>
        <w:t xml:space="preserve">doesn’t seem to </w:t>
      </w:r>
      <w:r w:rsidR="008E2127">
        <w:rPr>
          <w:rFonts w:eastAsiaTheme="minorEastAsia"/>
          <w:lang w:val="en-GB"/>
        </w:rPr>
        <w:t xml:space="preserve">occur </w:t>
      </w:r>
      <w:r w:rsidR="006906EA">
        <w:rPr>
          <w:rFonts w:eastAsiaTheme="minorEastAsia"/>
          <w:lang w:val="en-GB"/>
        </w:rPr>
        <w:t xml:space="preserve">for random blocks. </w:t>
      </w:r>
      <w:r w:rsidR="009D42D4">
        <w:rPr>
          <w:rFonts w:eastAsiaTheme="minorEastAsia"/>
          <w:lang w:val="en-US"/>
        </w:rPr>
        <w:t>To test this</w:t>
      </w:r>
      <w:r w:rsidR="006906EA">
        <w:rPr>
          <w:rFonts w:eastAsiaTheme="minorEastAsia"/>
          <w:lang w:val="en-US"/>
        </w:rPr>
        <w:t>,</w:t>
      </w:r>
      <w:r w:rsidR="009D42D4">
        <w:rPr>
          <w:rFonts w:eastAsiaTheme="minorEastAsia"/>
          <w:lang w:val="en-US"/>
        </w:rPr>
        <w:t xml:space="preserve"> a repeated measures ANOVA was used to compare RT of the random blocks. This showed a </w:t>
      </w:r>
      <w:r w:rsidR="00FD220F" w:rsidRPr="0006279C">
        <w:rPr>
          <w:rFonts w:eastAsiaTheme="minorEastAsia"/>
          <w:lang w:val="en-US"/>
        </w:rPr>
        <w:t xml:space="preserve">significant main effects </w:t>
      </w:r>
      <w:r w:rsidR="00FD220F">
        <w:rPr>
          <w:rFonts w:eastAsiaTheme="minorEastAsia"/>
          <w:lang w:val="en-US"/>
        </w:rPr>
        <w:t xml:space="preserve">of stimulus type, </w:t>
      </w:r>
      <w:r w:rsidR="00FD220F">
        <w:rPr>
          <w:rFonts w:eastAsiaTheme="minorEastAsia"/>
          <w:i/>
          <w:iCs/>
          <w:lang w:val="en-US"/>
        </w:rPr>
        <w:t>F</w:t>
      </w:r>
      <w:r w:rsidR="00FD220F">
        <w:rPr>
          <w:rFonts w:eastAsiaTheme="minorEastAsia"/>
          <w:lang w:val="en-US"/>
        </w:rPr>
        <w:t xml:space="preserve">(1, 217) = 956.99, </w:t>
      </w:r>
      <w:r w:rsidR="00FD220F">
        <w:rPr>
          <w:rFonts w:eastAsiaTheme="minorEastAsia"/>
          <w:i/>
          <w:iCs/>
          <w:lang w:val="en-US"/>
        </w:rPr>
        <w:t>p</w:t>
      </w:r>
      <w:r w:rsidR="00FD220F">
        <w:rPr>
          <w:rFonts w:eastAsiaTheme="minorEastAsia"/>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FD220F">
        <w:rPr>
          <w:rFonts w:eastAsiaTheme="minorEastAsia"/>
          <w:lang w:val="en-US"/>
        </w:rPr>
        <w:t xml:space="preserve"> = .82, and random block, </w:t>
      </w:r>
      <w:r w:rsidR="00FD220F">
        <w:rPr>
          <w:rFonts w:eastAsiaTheme="minorEastAsia"/>
          <w:i/>
          <w:iCs/>
          <w:lang w:val="en-US"/>
        </w:rPr>
        <w:t>F</w:t>
      </w:r>
      <w:r w:rsidR="00FD220F">
        <w:rPr>
          <w:rFonts w:eastAsiaTheme="minorEastAsia"/>
          <w:lang w:val="en-US"/>
        </w:rPr>
        <w:t xml:space="preserve">(2.48, 539.10) = 5.49, </w:t>
      </w:r>
      <w:r w:rsidR="00FD220F">
        <w:rPr>
          <w:rFonts w:eastAsiaTheme="minorEastAsia"/>
          <w:i/>
          <w:iCs/>
          <w:lang w:val="en-US"/>
        </w:rPr>
        <w:t>p</w:t>
      </w:r>
      <w:r w:rsidR="00FD220F">
        <w:rPr>
          <w:rFonts w:eastAsiaTheme="minorEastAsia"/>
          <w:lang w:val="en-US"/>
        </w:rPr>
        <w:t xml:space="preserve"> = .002,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FD220F">
        <w:rPr>
          <w:rFonts w:eastAsiaTheme="minorEastAsia"/>
          <w:lang w:val="en-US"/>
        </w:rPr>
        <w:t xml:space="preserve"> = .03 (Huyhn-Feldt corrected), but no significant interaction between stimulus type and random block, </w:t>
      </w:r>
      <w:r w:rsidR="00FD220F">
        <w:rPr>
          <w:rFonts w:eastAsiaTheme="minorEastAsia"/>
          <w:i/>
          <w:iCs/>
          <w:lang w:val="en-US"/>
        </w:rPr>
        <w:t>F</w:t>
      </w:r>
      <w:r w:rsidR="00FD220F">
        <w:rPr>
          <w:rFonts w:eastAsiaTheme="minorEastAsia"/>
          <w:lang w:val="en-US"/>
        </w:rPr>
        <w:t xml:space="preserve">(2.67, 578.30) = 0.12, </w:t>
      </w:r>
      <w:r w:rsidR="00FD220F">
        <w:rPr>
          <w:rFonts w:eastAsiaTheme="minorEastAsia"/>
          <w:i/>
          <w:iCs/>
          <w:lang w:val="en-US"/>
        </w:rPr>
        <w:t>p</w:t>
      </w:r>
      <w:r w:rsidR="00FD220F">
        <w:rPr>
          <w:rFonts w:eastAsiaTheme="minorEastAsia"/>
          <w:lang w:val="en-US"/>
        </w:rPr>
        <w:t xml:space="preserve"> = .93,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FD220F">
        <w:rPr>
          <w:rFonts w:eastAsiaTheme="minorEastAsia"/>
          <w:lang w:val="en-US"/>
        </w:rPr>
        <w:t xml:space="preserve"> = .001 (</w:t>
      </w:r>
      <w:proofErr w:type="spellStart"/>
      <w:r w:rsidR="00FD220F">
        <w:rPr>
          <w:rFonts w:eastAsiaTheme="minorEastAsia"/>
          <w:lang w:val="en-US"/>
        </w:rPr>
        <w:t>Huyhn</w:t>
      </w:r>
      <w:proofErr w:type="spellEnd"/>
      <w:r w:rsidR="00FD220F">
        <w:rPr>
          <w:rFonts w:eastAsiaTheme="minorEastAsia"/>
          <w:lang w:val="en-US"/>
        </w:rPr>
        <w:t>-Feldt corrected).</w:t>
      </w:r>
      <w:r w:rsidR="009D42D4">
        <w:rPr>
          <w:rFonts w:eastAsiaTheme="minorEastAsia"/>
          <w:lang w:val="en-US"/>
        </w:rPr>
        <w:t xml:space="preserve"> The main effect of stimulus type shows that </w:t>
      </w:r>
      <w:r w:rsidR="00C40B87">
        <w:rPr>
          <w:rFonts w:eastAsiaTheme="minorEastAsia"/>
          <w:lang w:val="en-US"/>
        </w:rPr>
        <w:t>RT is faster for position than for digit, even during the random blocks (figure 1</w:t>
      </w:r>
      <w:r w:rsidR="00B35088">
        <w:rPr>
          <w:rFonts w:eastAsiaTheme="minorEastAsia"/>
          <w:lang w:val="en-US"/>
        </w:rPr>
        <w:t>+2</w:t>
      </w:r>
      <w:r w:rsidR="00C40B87">
        <w:rPr>
          <w:rFonts w:eastAsiaTheme="minorEastAsia"/>
          <w:lang w:val="en-US"/>
        </w:rPr>
        <w:t>). The main effect of random block shows that the RT does variate between the blocks. The lack of interaction shows that learning isn’t transferring to the random blocks.</w:t>
      </w:r>
    </w:p>
    <w:p w14:paraId="6DBDF2B7" w14:textId="505D3FE1" w:rsidR="00ED68CF" w:rsidRDefault="00C40B87" w:rsidP="00C40B87">
      <w:pPr>
        <w:pStyle w:val="Overskrift2"/>
        <w:rPr>
          <w:lang w:val="en-US"/>
        </w:rPr>
      </w:pPr>
      <w:bookmarkStart w:id="8" w:name="_Toc26292333"/>
      <w:r>
        <w:rPr>
          <w:lang w:val="en-US"/>
        </w:rPr>
        <w:t>Low RT due to skill</w:t>
      </w:r>
      <w:bookmarkEnd w:id="8"/>
    </w:p>
    <w:p w14:paraId="788BD395" w14:textId="1ABB6876" w:rsidR="00C1452E" w:rsidRDefault="00C40B87" w:rsidP="00B939B9">
      <w:pPr>
        <w:jc w:val="both"/>
        <w:rPr>
          <w:lang w:val="en-US"/>
        </w:rPr>
      </w:pPr>
      <w:r>
        <w:rPr>
          <w:lang w:val="en-US"/>
        </w:rPr>
        <w:t xml:space="preserve">Not everything is due to learning. To see if some P were just naturally skilled at the </w:t>
      </w:r>
      <w:r w:rsidR="0030544B">
        <w:rPr>
          <w:lang w:val="en-US"/>
        </w:rPr>
        <w:t xml:space="preserve">tasks, a </w:t>
      </w:r>
      <w:r w:rsidR="00C1452E">
        <w:rPr>
          <w:lang w:val="en-US"/>
        </w:rPr>
        <w:t xml:space="preserve">two-tailed </w:t>
      </w:r>
      <w:proofErr w:type="spellStart"/>
      <w:r w:rsidR="00C1452E">
        <w:rPr>
          <w:lang w:val="en-US"/>
        </w:rPr>
        <w:t>Pearsons</w:t>
      </w:r>
      <w:proofErr w:type="spellEnd"/>
      <w:r w:rsidR="00C1452E">
        <w:rPr>
          <w:lang w:val="en-US"/>
        </w:rPr>
        <w:t xml:space="preserve"> correlation </w:t>
      </w:r>
      <w:r w:rsidR="0030544B">
        <w:rPr>
          <w:lang w:val="en-US"/>
        </w:rPr>
        <w:t xml:space="preserve">test was used. It </w:t>
      </w:r>
      <w:r w:rsidR="00C1452E">
        <w:rPr>
          <w:lang w:val="en-US"/>
        </w:rPr>
        <w:t xml:space="preserve">showed </w:t>
      </w:r>
      <w:r w:rsidR="0030544B">
        <w:rPr>
          <w:lang w:val="en-US"/>
        </w:rPr>
        <w:t xml:space="preserve">a </w:t>
      </w:r>
      <w:r w:rsidR="00C1452E">
        <w:rPr>
          <w:lang w:val="en-US"/>
        </w:rPr>
        <w:t xml:space="preserve">significant positive correlations between digit and position conditions for blocks 1 (fixed), </w:t>
      </w:r>
      <w:r w:rsidR="00C1452E">
        <w:rPr>
          <w:i/>
          <w:iCs/>
          <w:lang w:val="en-US"/>
        </w:rPr>
        <w:t>r</w:t>
      </w:r>
      <w:r w:rsidR="00C1452E">
        <w:rPr>
          <w:lang w:val="en-US"/>
        </w:rPr>
        <w:t xml:space="preserve">(216) = .22, </w:t>
      </w:r>
      <w:r w:rsidR="00C1452E">
        <w:rPr>
          <w:i/>
          <w:iCs/>
          <w:lang w:val="en-US"/>
        </w:rPr>
        <w:t>p</w:t>
      </w:r>
      <w:r w:rsidR="00C1452E">
        <w:rPr>
          <w:lang w:val="en-US"/>
        </w:rPr>
        <w:t xml:space="preserve"> = .001, for blocks 19 (fixed), </w:t>
      </w:r>
      <w:r w:rsidR="00C1452E">
        <w:rPr>
          <w:i/>
          <w:iCs/>
          <w:lang w:val="en-US"/>
        </w:rPr>
        <w:t>r</w:t>
      </w:r>
      <w:r w:rsidR="00C1452E">
        <w:rPr>
          <w:lang w:val="en-US"/>
        </w:rPr>
        <w:t xml:space="preserve">(216) = .30, </w:t>
      </w:r>
      <w:r w:rsidR="00C1452E">
        <w:rPr>
          <w:i/>
          <w:iCs/>
          <w:lang w:val="en-US"/>
        </w:rPr>
        <w:t>p</w:t>
      </w:r>
      <w:r w:rsidR="00C1452E">
        <w:rPr>
          <w:lang w:val="en-US"/>
        </w:rPr>
        <w:t xml:space="preserve"> &lt; .001, and for blocks 20 (random), </w:t>
      </w:r>
      <w:r w:rsidR="00C1452E">
        <w:rPr>
          <w:i/>
          <w:iCs/>
          <w:lang w:val="en-US"/>
        </w:rPr>
        <w:t>r</w:t>
      </w:r>
      <w:r w:rsidR="00C1452E">
        <w:rPr>
          <w:lang w:val="en-US"/>
        </w:rPr>
        <w:t xml:space="preserve">(216) = .54, </w:t>
      </w:r>
      <w:r w:rsidR="00C1452E">
        <w:rPr>
          <w:i/>
          <w:iCs/>
          <w:lang w:val="en-US"/>
        </w:rPr>
        <w:t>p</w:t>
      </w:r>
      <w:r w:rsidR="00C1452E">
        <w:rPr>
          <w:lang w:val="en-US"/>
        </w:rPr>
        <w:t xml:space="preserve"> &lt; .001.</w:t>
      </w:r>
      <w:r w:rsidR="0030544B">
        <w:rPr>
          <w:lang w:val="en-US"/>
        </w:rPr>
        <w:t xml:space="preserve"> This means that P with the lowest RT in block 1, also had the lowest RT in block 19. This is even more noticeable in the last random block, where learning doesn’t influence the RT.</w:t>
      </w:r>
    </w:p>
    <w:p w14:paraId="1A28B411" w14:textId="12509D60" w:rsidR="0030544B" w:rsidRDefault="0030544B" w:rsidP="0030544B">
      <w:pPr>
        <w:pStyle w:val="Overskrift2"/>
        <w:rPr>
          <w:lang w:val="en-US"/>
        </w:rPr>
      </w:pPr>
      <w:bookmarkStart w:id="9" w:name="_Toc26292334"/>
      <w:r>
        <w:rPr>
          <w:lang w:val="en-US"/>
        </w:rPr>
        <w:lastRenderedPageBreak/>
        <w:t>Simon says: “Accuracy is best for position-task.”</w:t>
      </w:r>
      <w:bookmarkEnd w:id="9"/>
    </w:p>
    <w:p w14:paraId="295C1838" w14:textId="2B8EECBA" w:rsidR="00905AAE" w:rsidRPr="002766F1" w:rsidRDefault="006906EA" w:rsidP="00B939B9">
      <w:pPr>
        <w:jc w:val="both"/>
        <w:rPr>
          <w:lang w:val="en-US"/>
        </w:rPr>
      </w:pPr>
      <w:r>
        <w:rPr>
          <w:lang w:val="en-US"/>
        </w:rPr>
        <w:t>The Simon</w:t>
      </w:r>
      <w:r w:rsidR="0030544B">
        <w:rPr>
          <w:lang w:val="en-US"/>
        </w:rPr>
        <w:t>-effect</w:t>
      </w:r>
      <w:r>
        <w:rPr>
          <w:lang w:val="en-US"/>
        </w:rPr>
        <w:t xml:space="preserve"> states that</w:t>
      </w:r>
      <w:r w:rsidR="0030544B">
        <w:rPr>
          <w:lang w:val="en-US"/>
        </w:rPr>
        <w:t xml:space="preserve"> accuracy should be </w:t>
      </w:r>
      <w:r>
        <w:rPr>
          <w:lang w:val="en-US"/>
        </w:rPr>
        <w:t>highest</w:t>
      </w:r>
      <w:r w:rsidR="0030544B">
        <w:rPr>
          <w:lang w:val="en-US"/>
        </w:rPr>
        <w:t xml:space="preserve"> in the position-task, since no translation has to be made. A repeated measures ANOVA was used to test this</w:t>
      </w:r>
      <w:r w:rsidR="002766F1">
        <w:rPr>
          <w:lang w:val="en-US"/>
        </w:rPr>
        <w:t xml:space="preserve">. It showed </w:t>
      </w:r>
      <w:r w:rsidR="00905AAE" w:rsidRPr="00FB25F3">
        <w:rPr>
          <w:lang w:val="en-US"/>
        </w:rPr>
        <w:t>significant main effects of</w:t>
      </w:r>
      <w:r w:rsidR="00905AAE">
        <w:rPr>
          <w:lang w:val="en-US"/>
        </w:rPr>
        <w:t xml:space="preserve"> stimulus type, </w:t>
      </w:r>
      <w:r w:rsidR="00905AAE">
        <w:rPr>
          <w:i/>
          <w:iCs/>
          <w:lang w:val="en-US"/>
        </w:rPr>
        <w:t>F</w:t>
      </w:r>
      <w:r w:rsidR="00905AAE">
        <w:rPr>
          <w:lang w:val="en-US"/>
        </w:rPr>
        <w:t xml:space="preserve">(1, 217) = 30.26, </w:t>
      </w:r>
      <w:r w:rsidR="00905AAE">
        <w:rPr>
          <w:i/>
          <w:iCs/>
          <w:lang w:val="en-US"/>
        </w:rPr>
        <w:t>p</w:t>
      </w:r>
      <w:r w:rsidR="00905AAE">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905AAE">
        <w:rPr>
          <w:rFonts w:eastAsiaTheme="minorEastAsia"/>
          <w:lang w:val="en-US"/>
        </w:rPr>
        <w:t xml:space="preserve"> = .12, and sequence type, </w:t>
      </w:r>
      <w:r w:rsidR="00905AAE">
        <w:rPr>
          <w:rFonts w:eastAsiaTheme="minorEastAsia"/>
          <w:i/>
          <w:iCs/>
          <w:lang w:val="en-US"/>
        </w:rPr>
        <w:t>F</w:t>
      </w:r>
      <w:r w:rsidR="00905AAE">
        <w:rPr>
          <w:rFonts w:eastAsiaTheme="minorEastAsia"/>
          <w:lang w:val="en-US"/>
        </w:rPr>
        <w:t xml:space="preserve">(1, 217) = 133.31, </w:t>
      </w:r>
      <w:r w:rsidR="00905AAE">
        <w:rPr>
          <w:rFonts w:eastAsiaTheme="minorEastAsia"/>
          <w:i/>
          <w:iCs/>
          <w:lang w:val="en-US"/>
        </w:rPr>
        <w:t>p</w:t>
      </w:r>
      <w:r w:rsidR="00905AAE">
        <w:rPr>
          <w:rFonts w:eastAsiaTheme="minorEastAsia"/>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905AAE">
        <w:rPr>
          <w:rFonts w:eastAsiaTheme="minorEastAsia"/>
          <w:lang w:val="en-US"/>
        </w:rPr>
        <w:t xml:space="preserve"> = .38, but no significant interaction between stimulus type and sequence type, </w:t>
      </w:r>
      <w:r w:rsidR="00905AAE">
        <w:rPr>
          <w:rFonts w:eastAsiaTheme="minorEastAsia"/>
          <w:i/>
          <w:iCs/>
          <w:lang w:val="en-US"/>
        </w:rPr>
        <w:t>F</w:t>
      </w:r>
      <w:r w:rsidR="00905AAE">
        <w:rPr>
          <w:rFonts w:eastAsiaTheme="minorEastAsia"/>
          <w:lang w:val="en-US"/>
        </w:rPr>
        <w:t xml:space="preserve">(1, 217) = 3.10, </w:t>
      </w:r>
      <w:r w:rsidR="00905AAE">
        <w:rPr>
          <w:rFonts w:eastAsiaTheme="minorEastAsia"/>
          <w:i/>
          <w:iCs/>
          <w:lang w:val="en-US"/>
        </w:rPr>
        <w:t>p</w:t>
      </w:r>
      <w:r w:rsidR="00905AAE">
        <w:rPr>
          <w:rFonts w:eastAsiaTheme="minorEastAsia"/>
          <w:lang w:val="en-US"/>
        </w:rPr>
        <w:t xml:space="preserve"> = .08,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905AAE">
        <w:rPr>
          <w:rFonts w:eastAsiaTheme="minorEastAsia"/>
          <w:lang w:val="en-US"/>
        </w:rPr>
        <w:t xml:space="preserve"> = .01.</w:t>
      </w:r>
      <w:r w:rsidR="002766F1">
        <w:rPr>
          <w:rFonts w:eastAsiaTheme="minorEastAsia"/>
          <w:lang w:val="en-US"/>
        </w:rPr>
        <w:t xml:space="preserve"> This supports the</w:t>
      </w:r>
      <w:r>
        <w:rPr>
          <w:rFonts w:eastAsiaTheme="minorEastAsia"/>
          <w:lang w:val="en-US"/>
        </w:rPr>
        <w:t xml:space="preserve"> Simon-effect</w:t>
      </w:r>
      <w:r w:rsidR="002766F1">
        <w:rPr>
          <w:rFonts w:eastAsiaTheme="minorEastAsia"/>
          <w:lang w:val="en-US"/>
        </w:rPr>
        <w:t xml:space="preserve"> hypothesis. The main effect of stimulus type indicates a difference in accuracy for each of the stimulus types. Figure </w:t>
      </w:r>
      <w:r w:rsidR="009F53A7">
        <w:rPr>
          <w:rFonts w:eastAsiaTheme="minorEastAsia"/>
          <w:lang w:val="en-US"/>
        </w:rPr>
        <w:t>4</w:t>
      </w:r>
      <w:r w:rsidR="002766F1">
        <w:rPr>
          <w:rFonts w:eastAsiaTheme="minorEastAsia"/>
          <w:lang w:val="en-US"/>
        </w:rPr>
        <w:t xml:space="preserve"> shows that accuracy is for position, even in the random trails. The main effect of sequence indicates that </w:t>
      </w:r>
      <w:r>
        <w:rPr>
          <w:rFonts w:eastAsiaTheme="minorEastAsia"/>
          <w:lang w:val="en-US"/>
        </w:rPr>
        <w:t xml:space="preserve">accuracy </w:t>
      </w:r>
      <w:r w:rsidR="002766F1">
        <w:rPr>
          <w:rFonts w:eastAsiaTheme="minorEastAsia"/>
          <w:lang w:val="en-US"/>
        </w:rPr>
        <w:t xml:space="preserve">varies for fixed and random sequences. This is </w:t>
      </w:r>
      <w:r>
        <w:rPr>
          <w:rFonts w:eastAsiaTheme="minorEastAsia"/>
          <w:lang w:val="en-US"/>
        </w:rPr>
        <w:t xml:space="preserve">illustrated </w:t>
      </w:r>
      <w:r w:rsidR="002766F1">
        <w:rPr>
          <w:rFonts w:eastAsiaTheme="minorEastAsia"/>
          <w:lang w:val="en-US"/>
        </w:rPr>
        <w:t xml:space="preserve">in figure </w:t>
      </w:r>
      <w:r w:rsidR="009F53A7">
        <w:rPr>
          <w:rFonts w:eastAsiaTheme="minorEastAsia"/>
          <w:lang w:val="en-US"/>
        </w:rPr>
        <w:t>4</w:t>
      </w:r>
      <w:r w:rsidR="002766F1">
        <w:rPr>
          <w:rFonts w:eastAsiaTheme="minorEastAsia"/>
          <w:lang w:val="en-US"/>
        </w:rPr>
        <w:t>.</w:t>
      </w:r>
    </w:p>
    <w:p w14:paraId="292AF334" w14:textId="77777777" w:rsidR="0030544B" w:rsidRDefault="003C1C3C" w:rsidP="0030544B">
      <w:pPr>
        <w:keepNext/>
        <w:jc w:val="center"/>
      </w:pPr>
      <w:r>
        <w:rPr>
          <w:noProof/>
        </w:rPr>
        <w:drawing>
          <wp:inline distT="0" distB="0" distL="0" distR="0" wp14:anchorId="516F1E33" wp14:editId="2EE67C0C">
            <wp:extent cx="5731510" cy="3369945"/>
            <wp:effectExtent l="0" t="0" r="2540" b="1905"/>
            <wp:docPr id="230228074"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5"/>
                    <pic:cNvPicPr/>
                  </pic:nvPicPr>
                  <pic:blipFill>
                    <a:blip r:embed="rId14">
                      <a:extLst>
                        <a:ext uri="{28A0092B-C50C-407E-A947-70E740481C1C}">
                          <a14:useLocalDpi xmlns:a14="http://schemas.microsoft.com/office/drawing/2010/main" val="0"/>
                        </a:ext>
                      </a:extLst>
                    </a:blip>
                    <a:stretch>
                      <a:fillRect/>
                    </a:stretch>
                  </pic:blipFill>
                  <pic:spPr>
                    <a:xfrm>
                      <a:off x="0" y="0"/>
                      <a:ext cx="5731510" cy="3369945"/>
                    </a:xfrm>
                    <a:prstGeom prst="rect">
                      <a:avLst/>
                    </a:prstGeom>
                  </pic:spPr>
                </pic:pic>
              </a:graphicData>
            </a:graphic>
          </wp:inline>
        </w:drawing>
      </w:r>
    </w:p>
    <w:p w14:paraId="5ADE1F85" w14:textId="3A8118A9" w:rsidR="0081366E" w:rsidRDefault="0030544B" w:rsidP="0030544B">
      <w:pPr>
        <w:pStyle w:val="Billedtekst"/>
        <w:jc w:val="center"/>
        <w:rPr>
          <w:lang w:val="en-US"/>
        </w:rPr>
      </w:pPr>
      <w:r w:rsidRPr="0030544B">
        <w:rPr>
          <w:lang w:val="en-US"/>
        </w:rPr>
        <w:t xml:space="preserve">Figure </w:t>
      </w:r>
      <w:r>
        <w:fldChar w:fldCharType="begin"/>
      </w:r>
      <w:r w:rsidRPr="0030544B">
        <w:rPr>
          <w:lang w:val="en-US"/>
        </w:rPr>
        <w:instrText xml:space="preserve"> SEQ Figure \* ARABIC </w:instrText>
      </w:r>
      <w:r>
        <w:fldChar w:fldCharType="separate"/>
      </w:r>
      <w:r w:rsidR="009F53A7">
        <w:rPr>
          <w:noProof/>
          <w:lang w:val="en-US"/>
        </w:rPr>
        <w:t>4</w:t>
      </w:r>
      <w:r>
        <w:fldChar w:fldCharType="end"/>
      </w:r>
      <w:r w:rsidRPr="0030544B">
        <w:rPr>
          <w:lang w:val="en-US"/>
        </w:rPr>
        <w:t xml:space="preserve">: </w:t>
      </w:r>
      <w:r w:rsidR="00B35088">
        <w:rPr>
          <w:lang w:val="en-US"/>
        </w:rPr>
        <w:t>A</w:t>
      </w:r>
      <w:r w:rsidRPr="0030544B">
        <w:rPr>
          <w:lang w:val="en-US"/>
        </w:rPr>
        <w:t>ccuracy for each condition and stimulus type.</w:t>
      </w:r>
    </w:p>
    <w:p w14:paraId="1AE84CF2" w14:textId="5B5A1F2F" w:rsidR="002766F1" w:rsidRDefault="002766F1" w:rsidP="002766F1">
      <w:pPr>
        <w:pStyle w:val="Overskrift2"/>
        <w:rPr>
          <w:lang w:val="en-US"/>
        </w:rPr>
      </w:pPr>
      <w:bookmarkStart w:id="10" w:name="_Toc26292335"/>
      <w:r>
        <w:rPr>
          <w:lang w:val="en-US"/>
        </w:rPr>
        <w:t>There is a speed-accuracy trade-off</w:t>
      </w:r>
      <w:bookmarkEnd w:id="10"/>
    </w:p>
    <w:p w14:paraId="67E535BB" w14:textId="0ADE60CC" w:rsidR="006A565B" w:rsidRPr="00981955" w:rsidRDefault="002766F1" w:rsidP="00B939B9">
      <w:pPr>
        <w:jc w:val="both"/>
        <w:rPr>
          <w:lang w:val="en-US"/>
        </w:rPr>
      </w:pPr>
      <w:r>
        <w:rPr>
          <w:lang w:val="en-US"/>
        </w:rPr>
        <w:t>To test for a speed-accuracy trade-off, a</w:t>
      </w:r>
      <w:r w:rsidR="006A565B">
        <w:rPr>
          <w:lang w:val="en-US"/>
        </w:rPr>
        <w:t xml:space="preserve"> two-tailed </w:t>
      </w:r>
      <w:proofErr w:type="spellStart"/>
      <w:r w:rsidR="006A565B">
        <w:rPr>
          <w:lang w:val="en-US"/>
        </w:rPr>
        <w:t>Pearsons</w:t>
      </w:r>
      <w:proofErr w:type="spellEnd"/>
      <w:r w:rsidR="006A565B">
        <w:rPr>
          <w:lang w:val="en-US"/>
        </w:rPr>
        <w:t xml:space="preserve"> correlation </w:t>
      </w:r>
      <w:r>
        <w:rPr>
          <w:lang w:val="en-US"/>
        </w:rPr>
        <w:t xml:space="preserve">was used. This </w:t>
      </w:r>
      <w:r w:rsidR="006A565B">
        <w:rPr>
          <w:lang w:val="en-US"/>
        </w:rPr>
        <w:t xml:space="preserve">showed significant positive correlation between accuracy and RT for both random digit condition, </w:t>
      </w:r>
      <w:r w:rsidR="006A565B">
        <w:rPr>
          <w:i/>
          <w:iCs/>
          <w:lang w:val="en-US"/>
        </w:rPr>
        <w:t>r</w:t>
      </w:r>
      <w:r w:rsidR="006A565B">
        <w:rPr>
          <w:lang w:val="en-US"/>
        </w:rPr>
        <w:t xml:space="preserve">(216) = .28, </w:t>
      </w:r>
      <w:r w:rsidR="006A565B">
        <w:rPr>
          <w:i/>
          <w:iCs/>
          <w:lang w:val="en-US"/>
        </w:rPr>
        <w:t>p</w:t>
      </w:r>
      <w:r w:rsidR="006A565B">
        <w:rPr>
          <w:lang w:val="en-US"/>
        </w:rPr>
        <w:t xml:space="preserve"> &lt; .001, and random position condition, </w:t>
      </w:r>
      <w:r w:rsidR="006A565B">
        <w:rPr>
          <w:i/>
          <w:iCs/>
          <w:lang w:val="en-US"/>
        </w:rPr>
        <w:t>r</w:t>
      </w:r>
      <w:r w:rsidR="006A565B">
        <w:rPr>
          <w:lang w:val="en-US"/>
        </w:rPr>
        <w:t xml:space="preserve">(216) = .36, </w:t>
      </w:r>
      <w:r w:rsidR="006A565B">
        <w:rPr>
          <w:i/>
          <w:iCs/>
          <w:lang w:val="en-US"/>
        </w:rPr>
        <w:t>p</w:t>
      </w:r>
      <w:r w:rsidR="006A565B">
        <w:rPr>
          <w:lang w:val="en-US"/>
        </w:rPr>
        <w:t xml:space="preserve"> &lt; .001</w:t>
      </w:r>
      <w:bookmarkStart w:id="11" w:name="_GoBack"/>
      <w:r w:rsidR="006A565B">
        <w:rPr>
          <w:lang w:val="en-US"/>
        </w:rPr>
        <w:t>.</w:t>
      </w:r>
      <w:bookmarkEnd w:id="11"/>
      <w:r>
        <w:rPr>
          <w:lang w:val="en-US"/>
        </w:rPr>
        <w:t xml:space="preserve"> This supports the speed-accuracy hypothesis, in which higher accuracy together with slower RT.</w:t>
      </w:r>
    </w:p>
    <w:p w14:paraId="71E81079" w14:textId="38DC765E" w:rsidR="00734925" w:rsidRPr="009A6A11" w:rsidRDefault="00734925" w:rsidP="00734925">
      <w:pPr>
        <w:pStyle w:val="Overskrift1"/>
        <w:rPr>
          <w:lang w:val="en-GB"/>
        </w:rPr>
      </w:pPr>
      <w:bookmarkStart w:id="12" w:name="_Toc26292336"/>
      <w:r w:rsidRPr="009A6A11">
        <w:rPr>
          <w:lang w:val="en-GB"/>
        </w:rPr>
        <w:lastRenderedPageBreak/>
        <w:t>Conclusion</w:t>
      </w:r>
      <w:bookmarkEnd w:id="12"/>
    </w:p>
    <w:p w14:paraId="1F694DDD" w14:textId="79856129" w:rsidR="000E6BF8" w:rsidRPr="009A6A11" w:rsidRDefault="002766F1" w:rsidP="00B939B9">
      <w:pPr>
        <w:jc w:val="both"/>
        <w:rPr>
          <w:lang w:val="en-GB"/>
        </w:rPr>
      </w:pPr>
      <w:r>
        <w:rPr>
          <w:lang w:val="en-GB"/>
        </w:rPr>
        <w:t>This experiment has shown that skills can be acquired non</w:t>
      </w:r>
      <w:r w:rsidR="00B35088">
        <w:rPr>
          <w:lang w:val="en-GB"/>
        </w:rPr>
        <w:t xml:space="preserve"> </w:t>
      </w:r>
      <w:r>
        <w:rPr>
          <w:lang w:val="en-GB"/>
        </w:rPr>
        <w:t xml:space="preserve">declaratively. </w:t>
      </w:r>
      <w:r w:rsidR="009F53A7">
        <w:rPr>
          <w:lang w:val="en-GB"/>
        </w:rPr>
        <w:t>RT was gradually lowered for the fixed blocks</w:t>
      </w:r>
      <w:r w:rsidR="00B35088">
        <w:rPr>
          <w:lang w:val="en-GB"/>
        </w:rPr>
        <w:t>, but not for</w:t>
      </w:r>
      <w:r w:rsidR="009F53A7">
        <w:rPr>
          <w:lang w:val="en-GB"/>
        </w:rPr>
        <w:t xml:space="preserve"> random blocks. Furthermore,</w:t>
      </w:r>
      <w:r>
        <w:rPr>
          <w:lang w:val="en-GB"/>
        </w:rPr>
        <w:t xml:space="preserve"> </w:t>
      </w:r>
      <w:r w:rsidR="009F53A7">
        <w:rPr>
          <w:lang w:val="en-GB"/>
        </w:rPr>
        <w:t>RT was lower and accuracy higher for the position-task, which could be due to the Simon-effect. Finally, a speed-accuracy trad-off was shown.</w:t>
      </w:r>
    </w:p>
    <w:p w14:paraId="6E841B01" w14:textId="4C23D6BC" w:rsidR="009A6A11" w:rsidRPr="009A6A11" w:rsidRDefault="009A6A11" w:rsidP="009A6A11">
      <w:pPr>
        <w:pStyle w:val="Overskrift1"/>
        <w:rPr>
          <w:lang w:val="en-GB"/>
        </w:rPr>
      </w:pPr>
      <w:bookmarkStart w:id="13" w:name="_Toc26292337"/>
      <w:r w:rsidRPr="009A6A11">
        <w:rPr>
          <w:lang w:val="en-GB"/>
        </w:rPr>
        <w:t>References</w:t>
      </w:r>
      <w:bookmarkEnd w:id="13"/>
    </w:p>
    <w:p w14:paraId="420B5558" w14:textId="692D6AEC" w:rsidR="00B939B9" w:rsidRPr="00016E58" w:rsidRDefault="006C138B" w:rsidP="00B939B9">
      <w:pPr>
        <w:widowControl w:val="0"/>
        <w:autoSpaceDE w:val="0"/>
        <w:autoSpaceDN w:val="0"/>
        <w:adjustRightInd w:val="0"/>
        <w:ind w:left="480" w:hanging="480"/>
        <w:rPr>
          <w:noProof/>
          <w:lang w:val="en-US"/>
        </w:rPr>
      </w:pPr>
      <w:r>
        <w:rPr>
          <w:lang w:val="en-GB"/>
        </w:rPr>
        <w:fldChar w:fldCharType="begin" w:fldLock="1"/>
      </w:r>
      <w:r>
        <w:rPr>
          <w:lang w:val="en-GB"/>
        </w:rPr>
        <w:instrText xml:space="preserve">ADDIN Mendeley Bibliography CSL_BIBLIOGRAPHY </w:instrText>
      </w:r>
      <w:r>
        <w:rPr>
          <w:lang w:val="en-GB"/>
        </w:rPr>
        <w:fldChar w:fldCharType="separate"/>
      </w:r>
      <w:r w:rsidR="00B939B9" w:rsidRPr="00016E58">
        <w:rPr>
          <w:noProof/>
          <w:lang w:val="en-US"/>
        </w:rPr>
        <w:t xml:space="preserve">Knowlton, B. J., Mangels, J. A., &amp; Squire, L. R. (1996). A Neostriatal Habit Learning System in Humans. </w:t>
      </w:r>
      <w:r w:rsidR="00B939B9" w:rsidRPr="00016E58">
        <w:rPr>
          <w:i/>
          <w:iCs/>
          <w:noProof/>
          <w:lang w:val="en-US"/>
        </w:rPr>
        <w:t>Science</w:t>
      </w:r>
      <w:r w:rsidR="00B939B9" w:rsidRPr="00016E58">
        <w:rPr>
          <w:noProof/>
          <w:lang w:val="en-US"/>
        </w:rPr>
        <w:t xml:space="preserve">, </w:t>
      </w:r>
      <w:r w:rsidR="00B939B9" w:rsidRPr="00016E58">
        <w:rPr>
          <w:i/>
          <w:iCs/>
          <w:noProof/>
          <w:lang w:val="en-US"/>
        </w:rPr>
        <w:t>273</w:t>
      </w:r>
      <w:r w:rsidR="00B939B9" w:rsidRPr="00016E58">
        <w:rPr>
          <w:noProof/>
          <w:lang w:val="en-US"/>
        </w:rPr>
        <w:t>(5280), 1399–1402.</w:t>
      </w:r>
    </w:p>
    <w:p w14:paraId="47D5E51D" w14:textId="77777777" w:rsidR="00B939B9" w:rsidRPr="00016E58" w:rsidRDefault="00B939B9" w:rsidP="00B939B9">
      <w:pPr>
        <w:widowControl w:val="0"/>
        <w:autoSpaceDE w:val="0"/>
        <w:autoSpaceDN w:val="0"/>
        <w:adjustRightInd w:val="0"/>
        <w:ind w:left="480" w:hanging="480"/>
        <w:rPr>
          <w:noProof/>
          <w:lang w:val="en-US"/>
        </w:rPr>
      </w:pPr>
      <w:r w:rsidRPr="00016E58">
        <w:rPr>
          <w:noProof/>
          <w:lang w:val="en-US"/>
        </w:rPr>
        <w:t xml:space="preserve">Purves, D., Cabeza, R., Huettel, S. A., LaBar, K. S., Platt, M. L., &amp; Woldorff, M. G. (2013). </w:t>
      </w:r>
      <w:r w:rsidRPr="00016E58">
        <w:rPr>
          <w:i/>
          <w:iCs/>
          <w:noProof/>
          <w:lang w:val="en-US"/>
        </w:rPr>
        <w:t>Principles of Cognitive Neuroscience</w:t>
      </w:r>
      <w:r w:rsidRPr="00016E58">
        <w:rPr>
          <w:noProof/>
          <w:lang w:val="en-US"/>
        </w:rPr>
        <w:t xml:space="preserve"> (2nd ed.). Sunderland, Massachusetts: Sinauer Associates, Inc., Publishers.</w:t>
      </w:r>
    </w:p>
    <w:p w14:paraId="73C362B2" w14:textId="77777777" w:rsidR="00B939B9" w:rsidRPr="00B939B9" w:rsidRDefault="00B939B9" w:rsidP="00B939B9">
      <w:pPr>
        <w:widowControl w:val="0"/>
        <w:autoSpaceDE w:val="0"/>
        <w:autoSpaceDN w:val="0"/>
        <w:adjustRightInd w:val="0"/>
        <w:ind w:left="480" w:hanging="480"/>
        <w:rPr>
          <w:noProof/>
        </w:rPr>
      </w:pPr>
      <w:r w:rsidRPr="00016E58">
        <w:rPr>
          <w:noProof/>
          <w:lang w:val="en-US"/>
        </w:rPr>
        <w:t xml:space="preserve">Simon, J. R. (1969). Reactions toward the source of stimulation. </w:t>
      </w:r>
      <w:r w:rsidRPr="00B939B9">
        <w:rPr>
          <w:i/>
          <w:iCs/>
          <w:noProof/>
        </w:rPr>
        <w:t>Journal of Experimental Psychology</w:t>
      </w:r>
      <w:r w:rsidRPr="00B939B9">
        <w:rPr>
          <w:noProof/>
        </w:rPr>
        <w:t xml:space="preserve">, </w:t>
      </w:r>
      <w:r w:rsidRPr="00B939B9">
        <w:rPr>
          <w:i/>
          <w:iCs/>
          <w:noProof/>
        </w:rPr>
        <w:t>81</w:t>
      </w:r>
      <w:r w:rsidRPr="00B939B9">
        <w:rPr>
          <w:noProof/>
        </w:rPr>
        <w:t>(1), 174–176.</w:t>
      </w:r>
    </w:p>
    <w:p w14:paraId="7696C90A" w14:textId="1F0E7E4A" w:rsidR="009A6A11" w:rsidRDefault="006C138B" w:rsidP="009A6A11">
      <w:pPr>
        <w:rPr>
          <w:lang w:val="en-GB"/>
        </w:rPr>
      </w:pPr>
      <w:r>
        <w:rPr>
          <w:lang w:val="en-GB"/>
        </w:rPr>
        <w:fldChar w:fldCharType="end"/>
      </w:r>
    </w:p>
    <w:sectPr w:rsidR="009A6A11" w:rsidSect="00FC39BF">
      <w:headerReference w:type="default" r:id="rId15"/>
      <w:footerReference w:type="even" r:id="rId16"/>
      <w:footerReference w:type="default" r:id="rId17"/>
      <w:headerReference w:type="first" r:id="rId18"/>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EC8E3" w14:textId="77777777" w:rsidR="00074E4C" w:rsidRDefault="00074E4C" w:rsidP="001078C3">
      <w:pPr>
        <w:spacing w:line="240" w:lineRule="auto"/>
      </w:pPr>
      <w:r>
        <w:separator/>
      </w:r>
    </w:p>
  </w:endnote>
  <w:endnote w:type="continuationSeparator" w:id="0">
    <w:p w14:paraId="6D92890A" w14:textId="77777777" w:rsidR="00074E4C" w:rsidRDefault="00074E4C" w:rsidP="001078C3">
      <w:pPr>
        <w:spacing w:line="240" w:lineRule="auto"/>
      </w:pPr>
      <w:r>
        <w:continuationSeparator/>
      </w:r>
    </w:p>
  </w:endnote>
  <w:endnote w:type="continuationNotice" w:id="1">
    <w:p w14:paraId="00D1A1B5" w14:textId="77777777" w:rsidR="00074E4C" w:rsidRDefault="00074E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C32E" w14:textId="77777777" w:rsidR="00FC39BF" w:rsidRDefault="00DB6DDB"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A489121" w14:textId="77777777" w:rsidR="00FC39BF" w:rsidRDefault="00074E4C" w:rsidP="00FC39BF">
    <w:pPr>
      <w:pStyle w:val="Sidefod"/>
      <w:ind w:right="360"/>
    </w:pPr>
  </w:p>
  <w:p w14:paraId="3CF47B86" w14:textId="77777777" w:rsidR="00E24AA6" w:rsidRDefault="00074E4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D363" w14:textId="77777777" w:rsidR="00FC39BF" w:rsidRDefault="00DB6DDB" w:rsidP="00E25657">
    <w:pPr>
      <w:pStyle w:val="Sidefod"/>
      <w:ind w:right="360"/>
      <w:jc w:val="right"/>
    </w:pPr>
    <w:r>
      <w:fldChar w:fldCharType="begin"/>
    </w:r>
    <w:r>
      <w:instrText xml:space="preserve"> PAGE  </w:instrText>
    </w:r>
    <w:r>
      <w:fldChar w:fldCharType="separate"/>
    </w:r>
    <w:r>
      <w:rPr>
        <w:noProof/>
      </w:rPr>
      <w:t>2</w:t>
    </w:r>
    <w:r>
      <w:fldChar w:fldCharType="end"/>
    </w:r>
  </w:p>
  <w:p w14:paraId="02D07F0B" w14:textId="77777777" w:rsidR="00E24AA6" w:rsidRDefault="00074E4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87A37" w14:textId="77777777" w:rsidR="00074E4C" w:rsidRDefault="00074E4C" w:rsidP="001078C3">
      <w:pPr>
        <w:spacing w:line="240" w:lineRule="auto"/>
      </w:pPr>
      <w:r>
        <w:separator/>
      </w:r>
    </w:p>
  </w:footnote>
  <w:footnote w:type="continuationSeparator" w:id="0">
    <w:p w14:paraId="12C74349" w14:textId="77777777" w:rsidR="00074E4C" w:rsidRDefault="00074E4C" w:rsidP="001078C3">
      <w:pPr>
        <w:spacing w:line="240" w:lineRule="auto"/>
      </w:pPr>
      <w:r>
        <w:continuationSeparator/>
      </w:r>
    </w:p>
  </w:footnote>
  <w:footnote w:type="continuationNotice" w:id="1">
    <w:p w14:paraId="4D0E187F" w14:textId="77777777" w:rsidR="00074E4C" w:rsidRDefault="00074E4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EA9FF" w14:textId="41276FB7" w:rsidR="00EC41DE" w:rsidRPr="005F00BE" w:rsidRDefault="00EC41DE" w:rsidP="00EC41DE">
    <w:pPr>
      <w:pStyle w:val="Sidehoved"/>
      <w:spacing w:line="360" w:lineRule="auto"/>
      <w:rPr>
        <w:sz w:val="20"/>
        <w:szCs w:val="20"/>
        <w:lang w:val="en-US"/>
      </w:rPr>
    </w:pPr>
    <w:r w:rsidRPr="005F00BE">
      <w:rPr>
        <w:sz w:val="20"/>
        <w:szCs w:val="20"/>
        <w:lang w:val="en-US"/>
      </w:rPr>
      <w:t>Sebastian Beck</w:t>
    </w:r>
    <w:r w:rsidR="00016E58">
      <w:rPr>
        <w:sz w:val="20"/>
        <w:szCs w:val="20"/>
        <w:lang w:val="en-US"/>
      </w:rPr>
      <w:t xml:space="preserve"> (PJG511)</w:t>
    </w:r>
    <w:r w:rsidRPr="005F00BE">
      <w:rPr>
        <w:sz w:val="20"/>
        <w:szCs w:val="20"/>
        <w:lang w:val="en-US"/>
      </w:rPr>
      <w:tab/>
    </w:r>
    <w:r w:rsidR="002572FA">
      <w:rPr>
        <w:sz w:val="20"/>
        <w:szCs w:val="20"/>
        <w:lang w:val="en-US"/>
      </w:rPr>
      <w:t>RTPD</w:t>
    </w:r>
    <w:r w:rsidRPr="005F00BE">
      <w:rPr>
        <w:sz w:val="20"/>
        <w:szCs w:val="20"/>
        <w:lang w:val="en-US"/>
      </w:rPr>
      <w:tab/>
      <w:t>4/12-2019</w:t>
    </w:r>
  </w:p>
  <w:p w14:paraId="37BC6D76" w14:textId="3C18DB5F" w:rsidR="00EC41DE" w:rsidRPr="005F00BE" w:rsidRDefault="00EC41DE" w:rsidP="00EC41DE">
    <w:pPr>
      <w:pStyle w:val="Sidehoved"/>
      <w:spacing w:line="360" w:lineRule="auto"/>
      <w:rPr>
        <w:sz w:val="20"/>
        <w:szCs w:val="20"/>
        <w:lang w:val="en-US"/>
      </w:rPr>
    </w:pPr>
    <w:r w:rsidRPr="005F00BE">
      <w:rPr>
        <w:sz w:val="20"/>
        <w:szCs w:val="20"/>
        <w:lang w:val="en-US"/>
      </w:rPr>
      <w:t xml:space="preserve">BA </w:t>
    </w:r>
    <w:proofErr w:type="spellStart"/>
    <w:r w:rsidRPr="005F00BE">
      <w:rPr>
        <w:sz w:val="20"/>
        <w:szCs w:val="20"/>
        <w:lang w:val="en-US"/>
      </w:rPr>
      <w:t>Kognitionspsykologi</w:t>
    </w:r>
    <w:proofErr w:type="spellEnd"/>
    <w:r w:rsidRPr="005F00BE">
      <w:rPr>
        <w:sz w:val="20"/>
        <w:szCs w:val="20"/>
        <w:lang w:val="en-US"/>
      </w:rPr>
      <w:tab/>
    </w:r>
    <w:r w:rsidRPr="005F00BE">
      <w:rPr>
        <w:sz w:val="20"/>
        <w:szCs w:val="20"/>
        <w:lang w:val="en-US"/>
      </w:rPr>
      <w:tab/>
      <w:t xml:space="preserve">Characters: </w:t>
    </w:r>
    <w:r w:rsidR="00B35088">
      <w:rPr>
        <w:sz w:val="20"/>
        <w:szCs w:val="20"/>
        <w:lang w:val="en-US"/>
      </w:rPr>
      <w:t>7</w:t>
    </w:r>
    <w:r>
      <w:rPr>
        <w:sz w:val="20"/>
        <w:szCs w:val="20"/>
        <w:lang w:val="en-US"/>
      </w:rPr>
      <w:t>.</w:t>
    </w:r>
    <w:r w:rsidR="00B35088">
      <w:rPr>
        <w:sz w:val="20"/>
        <w:szCs w:val="20"/>
        <w:lang w:val="en-US"/>
      </w:rPr>
      <w:t>19</w:t>
    </w:r>
    <w:r w:rsidR="008A1AFD">
      <w:rPr>
        <w:sz w:val="20"/>
        <w:szCs w:val="20"/>
        <w:lang w:val="en-US"/>
      </w:rPr>
      <w:t>9</w:t>
    </w:r>
  </w:p>
  <w:p w14:paraId="33029F35" w14:textId="77777777" w:rsidR="00E25657" w:rsidRPr="00EC41DE" w:rsidRDefault="00074E4C">
    <w:pPr>
      <w:pStyle w:val="Sidehoved"/>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E9E7" w14:textId="77777777" w:rsidR="005075A8" w:rsidRDefault="00074E4C" w:rsidP="001078C3">
    <w:pPr>
      <w:pStyle w:val="Sidehoved"/>
    </w:pPr>
  </w:p>
  <w:tbl>
    <w:tblPr>
      <w:tblW w:w="7864" w:type="dxa"/>
      <w:tblInd w:w="-170" w:type="dxa"/>
      <w:tblBorders>
        <w:top w:val="single" w:sz="4" w:space="0" w:color="FFFFFF"/>
        <w:left w:val="single" w:sz="4" w:space="0" w:color="FFFFFF"/>
        <w:bottom w:val="single" w:sz="4" w:space="0" w:color="FFFFFF"/>
        <w:right w:val="single" w:sz="4" w:space="0" w:color="FFFFFF"/>
      </w:tblBorders>
      <w:tblCellMar>
        <w:left w:w="0" w:type="dxa"/>
        <w:right w:w="0" w:type="dxa"/>
      </w:tblCellMar>
      <w:tblLook w:val="01E0" w:firstRow="1" w:lastRow="1" w:firstColumn="1" w:lastColumn="1" w:noHBand="0" w:noVBand="0"/>
    </w:tblPr>
    <w:tblGrid>
      <w:gridCol w:w="7864"/>
    </w:tblGrid>
    <w:tr w:rsidR="005075A8" w14:paraId="62F2EEE8" w14:textId="77777777" w:rsidTr="00080270">
      <w:trPr>
        <w:trHeight w:val="748"/>
      </w:trPr>
      <w:tc>
        <w:tcPr>
          <w:tcW w:w="7864" w:type="dxa"/>
          <w:shd w:val="clear" w:color="auto" w:fill="auto"/>
        </w:tcPr>
        <w:p w14:paraId="46EE3183" w14:textId="77777777" w:rsidR="005075A8" w:rsidRPr="008173D7" w:rsidRDefault="00DB6DDB" w:rsidP="005B0D50">
          <w:pPr>
            <w:pStyle w:val="Template-Hoved1"/>
            <w:rPr>
              <w:lang w:val="da-DK"/>
            </w:rPr>
          </w:pPr>
          <w:bookmarkStart w:id="14" w:name="SD_OFF_Line1"/>
          <w:r w:rsidRPr="008173D7">
            <w:rPr>
              <w:lang w:val="da-DK"/>
            </w:rPr>
            <w:t>KØBENHAVNS UNIVERSITET</w:t>
          </w:r>
          <w:bookmarkEnd w:id="14"/>
        </w:p>
        <w:p w14:paraId="3AEE4C53" w14:textId="77777777" w:rsidR="005075A8" w:rsidRPr="008173D7" w:rsidRDefault="00DB6DDB" w:rsidP="005B0D50">
          <w:pPr>
            <w:pStyle w:val="Template-Hoved2"/>
            <w:rPr>
              <w:lang w:val="da-DK"/>
            </w:rPr>
          </w:pPr>
          <w:bookmarkStart w:id="15" w:name="SD_OFF_Line3"/>
          <w:r w:rsidRPr="008173D7">
            <w:rPr>
              <w:lang w:val="da-DK"/>
            </w:rPr>
            <w:t>DET SAMFUNDSVIDENSKABELIGE FAKULTET</w:t>
          </w:r>
          <w:bookmarkEnd w:id="15"/>
        </w:p>
      </w:tc>
    </w:tr>
  </w:tbl>
  <w:p w14:paraId="1CC4238F" w14:textId="77777777" w:rsidR="005075A8" w:rsidRDefault="00DB6DDB">
    <w:pPr>
      <w:pStyle w:val="Sidehoved"/>
    </w:pPr>
    <w:bookmarkStart w:id="16" w:name="A4Rapport"/>
    <w:bookmarkEnd w:id="16"/>
    <w:r>
      <w:rPr>
        <w:noProof/>
        <w:lang w:val="en-GB" w:eastAsia="en-GB"/>
      </w:rPr>
      <w:drawing>
        <wp:anchor distT="0" distB="0" distL="114300" distR="114300" simplePos="0" relativeHeight="251658240" behindDoc="0" locked="0" layoutInCell="1" allowOverlap="1" wp14:anchorId="514E8305" wp14:editId="4C05306E">
          <wp:simplePos x="0" y="0"/>
          <wp:positionH relativeFrom="page">
            <wp:posOffset>5666105</wp:posOffset>
          </wp:positionH>
          <wp:positionV relativeFrom="page">
            <wp:posOffset>925195</wp:posOffset>
          </wp:positionV>
          <wp:extent cx="1162050" cy="1600200"/>
          <wp:effectExtent l="0" t="0" r="0" b="0"/>
          <wp:wrapNone/>
          <wp:docPr id="1" name="Logo_HIDE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62050" cy="1600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8241" behindDoc="0" locked="0" layoutInCell="1" allowOverlap="1" wp14:anchorId="7E1FCF16" wp14:editId="25588B1C">
              <wp:simplePos x="0" y="0"/>
              <wp:positionH relativeFrom="page">
                <wp:posOffset>-36195</wp:posOffset>
              </wp:positionH>
              <wp:positionV relativeFrom="page">
                <wp:posOffset>2402205</wp:posOffset>
              </wp:positionV>
              <wp:extent cx="7632065" cy="6985"/>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65" cy="6985"/>
                      </a:xfrm>
                      <a:prstGeom prst="rect">
                        <a:avLst/>
                      </a:prstGeom>
                      <a:solidFill>
                        <a:srgbClr val="E13718"/>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D0505" id="SD_Line_1_HIDE" o:spid="_x0000_s1026" style="position:absolute;margin-left:-2.85pt;margin-top:189.15pt;width:600.95pt;height:.5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" fillcolor="#e13718"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81D"/>
    <w:multiLevelType w:val="hybridMultilevel"/>
    <w:tmpl w:val="38DE1EA8"/>
    <w:lvl w:ilvl="0" w:tplc="206C2F1C">
      <w:start w:val="2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A8A01"/>
    <w:rsid w:val="00013FF7"/>
    <w:rsid w:val="00014ADA"/>
    <w:rsid w:val="00016E58"/>
    <w:rsid w:val="000549A9"/>
    <w:rsid w:val="00062117"/>
    <w:rsid w:val="00074E4C"/>
    <w:rsid w:val="00086CCF"/>
    <w:rsid w:val="00094BE8"/>
    <w:rsid w:val="000E6BF8"/>
    <w:rsid w:val="00100DF7"/>
    <w:rsid w:val="001078C3"/>
    <w:rsid w:val="001125F8"/>
    <w:rsid w:val="001153F6"/>
    <w:rsid w:val="00132FB5"/>
    <w:rsid w:val="00156672"/>
    <w:rsid w:val="00160316"/>
    <w:rsid w:val="001826D2"/>
    <w:rsid w:val="001B6817"/>
    <w:rsid w:val="001C0128"/>
    <w:rsid w:val="00233927"/>
    <w:rsid w:val="00247360"/>
    <w:rsid w:val="00255359"/>
    <w:rsid w:val="002572FA"/>
    <w:rsid w:val="00260C01"/>
    <w:rsid w:val="00264C9D"/>
    <w:rsid w:val="002766F1"/>
    <w:rsid w:val="002859CF"/>
    <w:rsid w:val="002864E2"/>
    <w:rsid w:val="0029112A"/>
    <w:rsid w:val="00295E79"/>
    <w:rsid w:val="00295FEB"/>
    <w:rsid w:val="002B01EC"/>
    <w:rsid w:val="002B5BEE"/>
    <w:rsid w:val="002F1067"/>
    <w:rsid w:val="0030544B"/>
    <w:rsid w:val="00306AC0"/>
    <w:rsid w:val="0032099F"/>
    <w:rsid w:val="00365B06"/>
    <w:rsid w:val="00386971"/>
    <w:rsid w:val="00397B51"/>
    <w:rsid w:val="003B7CD4"/>
    <w:rsid w:val="003C1C3C"/>
    <w:rsid w:val="003F3C3D"/>
    <w:rsid w:val="00400A5E"/>
    <w:rsid w:val="00401F62"/>
    <w:rsid w:val="00430140"/>
    <w:rsid w:val="00430787"/>
    <w:rsid w:val="004317A3"/>
    <w:rsid w:val="00435EEC"/>
    <w:rsid w:val="00465967"/>
    <w:rsid w:val="00490133"/>
    <w:rsid w:val="00494A96"/>
    <w:rsid w:val="004B6CD2"/>
    <w:rsid w:val="004C1189"/>
    <w:rsid w:val="004F0B90"/>
    <w:rsid w:val="00502B1B"/>
    <w:rsid w:val="005130B4"/>
    <w:rsid w:val="00534440"/>
    <w:rsid w:val="00536377"/>
    <w:rsid w:val="00546AE5"/>
    <w:rsid w:val="00547BA1"/>
    <w:rsid w:val="00551E05"/>
    <w:rsid w:val="00561135"/>
    <w:rsid w:val="0057550D"/>
    <w:rsid w:val="005A422B"/>
    <w:rsid w:val="005F3F42"/>
    <w:rsid w:val="005F69AC"/>
    <w:rsid w:val="00627FD5"/>
    <w:rsid w:val="006501F3"/>
    <w:rsid w:val="006672B9"/>
    <w:rsid w:val="00671259"/>
    <w:rsid w:val="00675076"/>
    <w:rsid w:val="006906EA"/>
    <w:rsid w:val="0069398A"/>
    <w:rsid w:val="00696C9B"/>
    <w:rsid w:val="006A565B"/>
    <w:rsid w:val="006C04BB"/>
    <w:rsid w:val="006C138B"/>
    <w:rsid w:val="006C71BA"/>
    <w:rsid w:val="006F034F"/>
    <w:rsid w:val="006F2781"/>
    <w:rsid w:val="006F6A79"/>
    <w:rsid w:val="00714612"/>
    <w:rsid w:val="007304C6"/>
    <w:rsid w:val="00734925"/>
    <w:rsid w:val="00740027"/>
    <w:rsid w:val="007429E2"/>
    <w:rsid w:val="0075058B"/>
    <w:rsid w:val="00795956"/>
    <w:rsid w:val="007A3397"/>
    <w:rsid w:val="007B1D08"/>
    <w:rsid w:val="007C794A"/>
    <w:rsid w:val="007E136A"/>
    <w:rsid w:val="007E6B4D"/>
    <w:rsid w:val="007F1873"/>
    <w:rsid w:val="007F75EB"/>
    <w:rsid w:val="0081366E"/>
    <w:rsid w:val="00823059"/>
    <w:rsid w:val="00832DF4"/>
    <w:rsid w:val="0083315C"/>
    <w:rsid w:val="0083512D"/>
    <w:rsid w:val="0084324B"/>
    <w:rsid w:val="00851E69"/>
    <w:rsid w:val="008545E6"/>
    <w:rsid w:val="00855FF2"/>
    <w:rsid w:val="0088211A"/>
    <w:rsid w:val="008A1AFD"/>
    <w:rsid w:val="008A3B92"/>
    <w:rsid w:val="008E2127"/>
    <w:rsid w:val="008E28AC"/>
    <w:rsid w:val="008E5251"/>
    <w:rsid w:val="008F72B3"/>
    <w:rsid w:val="0090363A"/>
    <w:rsid w:val="00905AAE"/>
    <w:rsid w:val="00913423"/>
    <w:rsid w:val="0094793B"/>
    <w:rsid w:val="0095215E"/>
    <w:rsid w:val="00970AB2"/>
    <w:rsid w:val="00976FE2"/>
    <w:rsid w:val="00993F37"/>
    <w:rsid w:val="009A43D3"/>
    <w:rsid w:val="009A6A11"/>
    <w:rsid w:val="009B2A8D"/>
    <w:rsid w:val="009B39F2"/>
    <w:rsid w:val="009D42D4"/>
    <w:rsid w:val="009F53A7"/>
    <w:rsid w:val="00A010F8"/>
    <w:rsid w:val="00A466FB"/>
    <w:rsid w:val="00A5302A"/>
    <w:rsid w:val="00A54A33"/>
    <w:rsid w:val="00A763AD"/>
    <w:rsid w:val="00A93DB3"/>
    <w:rsid w:val="00AA34E7"/>
    <w:rsid w:val="00AF7E07"/>
    <w:rsid w:val="00B03C66"/>
    <w:rsid w:val="00B0717C"/>
    <w:rsid w:val="00B12FC6"/>
    <w:rsid w:val="00B2033D"/>
    <w:rsid w:val="00B2087F"/>
    <w:rsid w:val="00B2120B"/>
    <w:rsid w:val="00B35088"/>
    <w:rsid w:val="00B467B7"/>
    <w:rsid w:val="00B5254C"/>
    <w:rsid w:val="00B90882"/>
    <w:rsid w:val="00B939B9"/>
    <w:rsid w:val="00BB4454"/>
    <w:rsid w:val="00BE07D7"/>
    <w:rsid w:val="00BF14DE"/>
    <w:rsid w:val="00C1452E"/>
    <w:rsid w:val="00C21DCC"/>
    <w:rsid w:val="00C34ADE"/>
    <w:rsid w:val="00C40B87"/>
    <w:rsid w:val="00C6056E"/>
    <w:rsid w:val="00C770E6"/>
    <w:rsid w:val="00CC755A"/>
    <w:rsid w:val="00CD6376"/>
    <w:rsid w:val="00CD6421"/>
    <w:rsid w:val="00CE645B"/>
    <w:rsid w:val="00D16D41"/>
    <w:rsid w:val="00D4386E"/>
    <w:rsid w:val="00D5433F"/>
    <w:rsid w:val="00D777DF"/>
    <w:rsid w:val="00DB6DDB"/>
    <w:rsid w:val="00DC10F5"/>
    <w:rsid w:val="00DC3813"/>
    <w:rsid w:val="00DD2F82"/>
    <w:rsid w:val="00E1429E"/>
    <w:rsid w:val="00E1433C"/>
    <w:rsid w:val="00E14ED3"/>
    <w:rsid w:val="00E270DF"/>
    <w:rsid w:val="00E773AF"/>
    <w:rsid w:val="00E907D7"/>
    <w:rsid w:val="00E959F6"/>
    <w:rsid w:val="00EB3A4E"/>
    <w:rsid w:val="00EC41DE"/>
    <w:rsid w:val="00ED68CF"/>
    <w:rsid w:val="00EE3CD6"/>
    <w:rsid w:val="00F34FE5"/>
    <w:rsid w:val="00F46B17"/>
    <w:rsid w:val="00F966F1"/>
    <w:rsid w:val="00FC4211"/>
    <w:rsid w:val="00FD220F"/>
    <w:rsid w:val="00FD79D7"/>
    <w:rsid w:val="13A2C7E3"/>
    <w:rsid w:val="23FAC606"/>
    <w:rsid w:val="2EA51D17"/>
    <w:rsid w:val="319D8961"/>
    <w:rsid w:val="334A8A01"/>
    <w:rsid w:val="396C4500"/>
    <w:rsid w:val="4F7F02BA"/>
    <w:rsid w:val="5DB75E29"/>
    <w:rsid w:val="61B8F6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8A01"/>
  <w15:chartTrackingRefBased/>
  <w15:docId w15:val="{76392F8B-78F6-456F-86B3-19E239A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C3"/>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2B01EC"/>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2B01EC"/>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2B01EC"/>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1078C3"/>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1078C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1078C3"/>
    <w:rPr>
      <w:rFonts w:ascii="Arial" w:eastAsia="Times New Roman" w:hAnsi="Arial" w:cs="Arial"/>
      <w:b/>
      <w:bCs/>
      <w:sz w:val="20"/>
      <w:szCs w:val="26"/>
      <w:lang w:eastAsia="da-DK"/>
    </w:rPr>
  </w:style>
  <w:style w:type="paragraph" w:styleId="Sidehoved">
    <w:name w:val="header"/>
    <w:basedOn w:val="Normal"/>
    <w:link w:val="SidehovedTegn"/>
    <w:uiPriority w:val="99"/>
    <w:unhideWhenUsed/>
    <w:rsid w:val="002B01EC"/>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78C3"/>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2B01EC"/>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78C3"/>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2B01EC"/>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2B01EC"/>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2B01EC"/>
    <w:pPr>
      <w:spacing w:line="300" w:lineRule="exact"/>
    </w:pPr>
    <w:rPr>
      <w:caps/>
      <w:noProof/>
      <w:spacing w:val="42"/>
      <w:lang w:val="en-GB"/>
    </w:rPr>
  </w:style>
  <w:style w:type="paragraph" w:customStyle="1" w:styleId="Template-Hoved2">
    <w:name w:val="Template - Hoved 2"/>
    <w:basedOn w:val="Normal"/>
    <w:next w:val="Normal"/>
    <w:autoRedefine/>
    <w:uiPriority w:val="99"/>
    <w:semiHidden/>
    <w:rsid w:val="002B01EC"/>
    <w:pPr>
      <w:spacing w:line="280" w:lineRule="exact"/>
    </w:pPr>
    <w:rPr>
      <w:caps/>
      <w:noProof/>
      <w:spacing w:val="42"/>
      <w:sz w:val="18"/>
      <w:szCs w:val="20"/>
      <w:lang w:val="en-GB"/>
    </w:rPr>
  </w:style>
  <w:style w:type="paragraph" w:styleId="Indholdsfortegnelse1">
    <w:name w:val="toc 1"/>
    <w:basedOn w:val="Normal"/>
    <w:next w:val="Normal"/>
    <w:uiPriority w:val="39"/>
    <w:rsid w:val="002B01EC"/>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2B01EC"/>
    <w:pPr>
      <w:spacing w:before="240"/>
    </w:pPr>
    <w:rPr>
      <w:b/>
      <w:bCs/>
      <w:sz w:val="20"/>
    </w:rPr>
  </w:style>
  <w:style w:type="paragraph" w:styleId="Indholdsfortegnelse3">
    <w:name w:val="toc 3"/>
    <w:basedOn w:val="Normal"/>
    <w:next w:val="Normal"/>
    <w:uiPriority w:val="10"/>
    <w:semiHidden/>
    <w:rsid w:val="002B01EC"/>
    <w:pPr>
      <w:ind w:left="240"/>
    </w:pPr>
    <w:rPr>
      <w:sz w:val="20"/>
    </w:rPr>
  </w:style>
  <w:style w:type="character" w:styleId="Hyperlink">
    <w:name w:val="Hyperlink"/>
    <w:uiPriority w:val="99"/>
    <w:rsid w:val="001078C3"/>
    <w:rPr>
      <w:color w:val="0000FF"/>
      <w:u w:val="single"/>
    </w:rPr>
  </w:style>
  <w:style w:type="character" w:styleId="Sidetal">
    <w:name w:val="page number"/>
    <w:basedOn w:val="Standardskrifttypeiafsnit"/>
    <w:uiPriority w:val="99"/>
    <w:semiHidden/>
    <w:rsid w:val="001078C3"/>
  </w:style>
  <w:style w:type="table" w:styleId="Tabel-Gitter">
    <w:name w:val="Table Grid"/>
    <w:basedOn w:val="Tabel-Normal"/>
    <w:uiPriority w:val="99"/>
    <w:rsid w:val="001078C3"/>
    <w:pPr>
      <w:spacing w:after="0" w:line="300" w:lineRule="atLeast"/>
    </w:pPr>
    <w:rPr>
      <w:rFonts w:ascii="Times New Roman" w:eastAsia="Times New Roman" w:hAnsi="Times New Roman" w:cs="Times New Roman"/>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info">
    <w:name w:val="Suppl. info."/>
    <w:basedOn w:val="KUundertitel"/>
    <w:uiPriority w:val="99"/>
    <w:semiHidden/>
    <w:rsid w:val="001078C3"/>
    <w:rPr>
      <w:sz w:val="28"/>
    </w:rPr>
  </w:style>
  <w:style w:type="paragraph" w:styleId="Markeringsbobletekst">
    <w:name w:val="Balloon Text"/>
    <w:basedOn w:val="Normal"/>
    <w:link w:val="MarkeringsbobletekstTegn"/>
    <w:uiPriority w:val="99"/>
    <w:semiHidden/>
    <w:unhideWhenUsed/>
    <w:rsid w:val="00E1429E"/>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E1429E"/>
    <w:rPr>
      <w:rFonts w:ascii="Segoe UI" w:eastAsia="Times New Roman" w:hAnsi="Segoe UI" w:cs="Segoe UI"/>
      <w:sz w:val="18"/>
      <w:szCs w:val="18"/>
      <w:lang w:eastAsia="da-DK"/>
    </w:rPr>
  </w:style>
  <w:style w:type="character" w:styleId="Kommentarhenvisning">
    <w:name w:val="annotation reference"/>
    <w:basedOn w:val="Standardskrifttypeiafsnit"/>
    <w:uiPriority w:val="99"/>
    <w:semiHidden/>
    <w:unhideWhenUsed/>
    <w:rsid w:val="005F69AC"/>
    <w:rPr>
      <w:sz w:val="16"/>
      <w:szCs w:val="16"/>
    </w:rPr>
  </w:style>
  <w:style w:type="paragraph" w:styleId="Kommentartekst">
    <w:name w:val="annotation text"/>
    <w:basedOn w:val="Normal"/>
    <w:link w:val="KommentartekstTegn"/>
    <w:uiPriority w:val="99"/>
    <w:semiHidden/>
    <w:unhideWhenUsed/>
    <w:rsid w:val="005F69A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F69AC"/>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5F69AC"/>
    <w:rPr>
      <w:b/>
      <w:bCs/>
    </w:rPr>
  </w:style>
  <w:style w:type="character" w:customStyle="1" w:styleId="KommentaremneTegn">
    <w:name w:val="Kommentaremne Tegn"/>
    <w:basedOn w:val="KommentartekstTegn"/>
    <w:link w:val="Kommentaremne"/>
    <w:uiPriority w:val="99"/>
    <w:semiHidden/>
    <w:rsid w:val="005F69AC"/>
    <w:rPr>
      <w:rFonts w:ascii="Times New Roman" w:eastAsia="Times New Roman" w:hAnsi="Times New Roman" w:cs="Times New Roman"/>
      <w:b/>
      <w:bCs/>
      <w:sz w:val="20"/>
      <w:szCs w:val="20"/>
      <w:lang w:eastAsia="da-DK"/>
    </w:rPr>
  </w:style>
  <w:style w:type="paragraph" w:styleId="Listeafsnit">
    <w:name w:val="List Paragraph"/>
    <w:basedOn w:val="Normal"/>
    <w:uiPriority w:val="34"/>
    <w:qFormat/>
    <w:rsid w:val="00100DF7"/>
    <w:pPr>
      <w:spacing w:after="160" w:line="259" w:lineRule="auto"/>
      <w:ind w:left="720"/>
      <w:contextualSpacing/>
    </w:pPr>
    <w:rPr>
      <w:rFonts w:asciiTheme="minorHAnsi" w:eastAsiaTheme="minorHAnsi" w:hAnsiTheme="minorHAnsi" w:cstheme="minorBidi"/>
      <w:sz w:val="22"/>
      <w:szCs w:val="22"/>
      <w:lang w:eastAsia="en-US"/>
    </w:rPr>
  </w:style>
  <w:style w:type="paragraph" w:styleId="Billedtekst">
    <w:name w:val="caption"/>
    <w:basedOn w:val="Normal"/>
    <w:next w:val="Normal"/>
    <w:uiPriority w:val="35"/>
    <w:unhideWhenUsed/>
    <w:qFormat/>
    <w:rsid w:val="006F27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https://alumni.sharepoint.com/sites/Romkuglerne/Shared%20Documents/Kognitionspsykologi/01%20Rapporter/06%20RTPD/RTPD2019_&#197;rgangsplot%20til%20rapport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7be98364f8934a45/01%20PSYK2018/3.%20Semester/01%20Kognitionspsykologi/03%20&#216;velseshold/99%20Afleveringer/06%20RTPD/RTPD2019_Indtastningsark%20til%20figur_FP19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a:t>Sequence Learning</a:t>
            </a:r>
            <a:r>
              <a:rPr lang="da-DK" baseline="0"/>
              <a:t> 2019</a:t>
            </a:r>
          </a:p>
          <a:p>
            <a:pPr>
              <a:defRPr/>
            </a:pPr>
            <a:r>
              <a:rPr lang="da-DK" sz="1400" b="0" baseline="0"/>
              <a:t>(</a:t>
            </a:r>
            <a:r>
              <a:rPr lang="da-DK" sz="1400" b="0" i="1" baseline="0"/>
              <a:t>N</a:t>
            </a:r>
            <a:r>
              <a:rPr lang="da-DK" sz="1400" b="0" baseline="0"/>
              <a:t> = 218)</a:t>
            </a:r>
            <a:endParaRPr lang="da-DK" b="0"/>
          </a:p>
        </c:rich>
      </c:tx>
      <c:overlay val="0"/>
    </c:title>
    <c:autoTitleDeleted val="0"/>
    <c:plotArea>
      <c:layout>
        <c:manualLayout>
          <c:layoutTarget val="inner"/>
          <c:xMode val="edge"/>
          <c:yMode val="edge"/>
          <c:x val="8.2643668335185494E-2"/>
          <c:y val="0.20358721723658901"/>
          <c:w val="0.87703174618251101"/>
          <c:h val="0.51171179613266704"/>
        </c:manualLayout>
      </c:layout>
      <c:lineChart>
        <c:grouping val="standard"/>
        <c:varyColors val="0"/>
        <c:ser>
          <c:idx val="0"/>
          <c:order val="0"/>
          <c:tx>
            <c:strRef>
              <c:f>'Årgangsplot RTPD2019'!$A$2</c:f>
              <c:strCache>
                <c:ptCount val="1"/>
                <c:pt idx="0">
                  <c:v>Digit</c:v>
                </c:pt>
              </c:strCache>
            </c:strRef>
          </c:tx>
          <c:marker>
            <c:symbol val="none"/>
          </c:marker>
          <c:dPt>
            <c:idx val="4"/>
            <c:marker>
              <c:symbol val="auto"/>
            </c:marker>
            <c:bubble3D val="0"/>
            <c:spPr>
              <a:ln>
                <a:noFill/>
              </a:ln>
            </c:spPr>
            <c:extLst>
              <c:ext xmlns:c16="http://schemas.microsoft.com/office/drawing/2014/chart" uri="{C3380CC4-5D6E-409C-BE32-E72D297353CC}">
                <c16:uniqueId val="{00000001-6433-4A79-AE1E-95382FDEF4F5}"/>
              </c:ext>
            </c:extLst>
          </c:dPt>
          <c:dPt>
            <c:idx val="5"/>
            <c:bubble3D val="0"/>
            <c:spPr>
              <a:ln>
                <a:noFill/>
              </a:ln>
            </c:spPr>
            <c:extLst>
              <c:ext xmlns:c16="http://schemas.microsoft.com/office/drawing/2014/chart" uri="{C3380CC4-5D6E-409C-BE32-E72D297353CC}">
                <c16:uniqueId val="{00000003-6433-4A79-AE1E-95382FDEF4F5}"/>
              </c:ext>
            </c:extLst>
          </c:dPt>
          <c:dPt>
            <c:idx val="9"/>
            <c:marker>
              <c:symbol val="auto"/>
            </c:marker>
            <c:bubble3D val="0"/>
            <c:spPr>
              <a:ln>
                <a:noFill/>
              </a:ln>
            </c:spPr>
            <c:extLst>
              <c:ext xmlns:c16="http://schemas.microsoft.com/office/drawing/2014/chart" uri="{C3380CC4-5D6E-409C-BE32-E72D297353CC}">
                <c16:uniqueId val="{00000005-6433-4A79-AE1E-95382FDEF4F5}"/>
              </c:ext>
            </c:extLst>
          </c:dPt>
          <c:dPt>
            <c:idx val="10"/>
            <c:bubble3D val="0"/>
            <c:spPr>
              <a:ln>
                <a:noFill/>
              </a:ln>
            </c:spPr>
            <c:extLst>
              <c:ext xmlns:c16="http://schemas.microsoft.com/office/drawing/2014/chart" uri="{C3380CC4-5D6E-409C-BE32-E72D297353CC}">
                <c16:uniqueId val="{00000007-6433-4A79-AE1E-95382FDEF4F5}"/>
              </c:ext>
            </c:extLst>
          </c:dPt>
          <c:dPt>
            <c:idx val="14"/>
            <c:marker>
              <c:symbol val="auto"/>
            </c:marker>
            <c:bubble3D val="0"/>
            <c:spPr>
              <a:ln>
                <a:noFill/>
              </a:ln>
            </c:spPr>
            <c:extLst>
              <c:ext xmlns:c16="http://schemas.microsoft.com/office/drawing/2014/chart" uri="{C3380CC4-5D6E-409C-BE32-E72D297353CC}">
                <c16:uniqueId val="{00000009-6433-4A79-AE1E-95382FDEF4F5}"/>
              </c:ext>
            </c:extLst>
          </c:dPt>
          <c:dPt>
            <c:idx val="15"/>
            <c:bubble3D val="0"/>
            <c:spPr>
              <a:ln>
                <a:noFill/>
              </a:ln>
            </c:spPr>
            <c:extLst>
              <c:ext xmlns:c16="http://schemas.microsoft.com/office/drawing/2014/chart" uri="{C3380CC4-5D6E-409C-BE32-E72D297353CC}">
                <c16:uniqueId val="{0000000B-6433-4A79-AE1E-95382FDEF4F5}"/>
              </c:ext>
            </c:extLst>
          </c:dPt>
          <c:dPt>
            <c:idx val="19"/>
            <c:marker>
              <c:symbol val="auto"/>
            </c:marker>
            <c:bubble3D val="0"/>
            <c:spPr>
              <a:ln>
                <a:noFill/>
              </a:ln>
            </c:spPr>
            <c:extLst>
              <c:ext xmlns:c16="http://schemas.microsoft.com/office/drawing/2014/chart" uri="{C3380CC4-5D6E-409C-BE32-E72D297353CC}">
                <c16:uniqueId val="{0000000D-6433-4A79-AE1E-95382FDEF4F5}"/>
              </c:ext>
            </c:extLst>
          </c:dPt>
          <c:errBars>
            <c:errDir val="y"/>
            <c:errBarType val="both"/>
            <c:errValType val="cust"/>
            <c:noEndCap val="0"/>
            <c:plus>
              <c:numRef>
                <c:f>'Årgangsplot RTPD2019'!$B$4:$U$4</c:f>
                <c:numCache>
                  <c:formatCode>General</c:formatCode>
                  <c:ptCount val="20"/>
                  <c:pt idx="0">
                    <c:v>19.454999999999998</c:v>
                  </c:pt>
                  <c:pt idx="1">
                    <c:v>7.3869999999999996</c:v>
                  </c:pt>
                  <c:pt idx="2">
                    <c:v>6.6740000000000004</c:v>
                  </c:pt>
                  <c:pt idx="3">
                    <c:v>6.2889999999999997</c:v>
                  </c:pt>
                  <c:pt idx="4">
                    <c:v>6.6920000000000002</c:v>
                  </c:pt>
                  <c:pt idx="5">
                    <c:v>6.3780000000000001</c:v>
                  </c:pt>
                  <c:pt idx="6">
                    <c:v>6.968</c:v>
                  </c:pt>
                  <c:pt idx="7">
                    <c:v>6.7229999999999999</c:v>
                  </c:pt>
                  <c:pt idx="8">
                    <c:v>7.06</c:v>
                  </c:pt>
                  <c:pt idx="9">
                    <c:v>5.8719999999999999</c:v>
                  </c:pt>
                  <c:pt idx="10">
                    <c:v>7.0860000000000003</c:v>
                  </c:pt>
                  <c:pt idx="11">
                    <c:v>7.2380000000000004</c:v>
                  </c:pt>
                  <c:pt idx="12">
                    <c:v>8.2970000000000006</c:v>
                  </c:pt>
                  <c:pt idx="13">
                    <c:v>10.616</c:v>
                  </c:pt>
                  <c:pt idx="14">
                    <c:v>8.5579999999999998</c:v>
                  </c:pt>
                  <c:pt idx="15">
                    <c:v>8.0670000000000002</c:v>
                  </c:pt>
                  <c:pt idx="16">
                    <c:v>7.7320000000000002</c:v>
                  </c:pt>
                  <c:pt idx="17">
                    <c:v>7.0010000000000003</c:v>
                  </c:pt>
                  <c:pt idx="18">
                    <c:v>7.4930000000000003</c:v>
                  </c:pt>
                  <c:pt idx="19">
                    <c:v>6.8330000000000002</c:v>
                  </c:pt>
                </c:numCache>
              </c:numRef>
            </c:plus>
            <c:minus>
              <c:numRef>
                <c:f>'Årgangsplot RTPD2019'!$B$4:$U$4</c:f>
                <c:numCache>
                  <c:formatCode>General</c:formatCode>
                  <c:ptCount val="20"/>
                  <c:pt idx="0">
                    <c:v>19.454999999999998</c:v>
                  </c:pt>
                  <c:pt idx="1">
                    <c:v>7.3869999999999996</c:v>
                  </c:pt>
                  <c:pt idx="2">
                    <c:v>6.6740000000000004</c:v>
                  </c:pt>
                  <c:pt idx="3">
                    <c:v>6.2889999999999997</c:v>
                  </c:pt>
                  <c:pt idx="4">
                    <c:v>6.6920000000000002</c:v>
                  </c:pt>
                  <c:pt idx="5">
                    <c:v>6.3780000000000001</c:v>
                  </c:pt>
                  <c:pt idx="6">
                    <c:v>6.968</c:v>
                  </c:pt>
                  <c:pt idx="7">
                    <c:v>6.7229999999999999</c:v>
                  </c:pt>
                  <c:pt idx="8">
                    <c:v>7.06</c:v>
                  </c:pt>
                  <c:pt idx="9">
                    <c:v>5.8719999999999999</c:v>
                  </c:pt>
                  <c:pt idx="10">
                    <c:v>7.0860000000000003</c:v>
                  </c:pt>
                  <c:pt idx="11">
                    <c:v>7.2380000000000004</c:v>
                  </c:pt>
                  <c:pt idx="12">
                    <c:v>8.2970000000000006</c:v>
                  </c:pt>
                  <c:pt idx="13">
                    <c:v>10.616</c:v>
                  </c:pt>
                  <c:pt idx="14">
                    <c:v>8.5579999999999998</c:v>
                  </c:pt>
                  <c:pt idx="15">
                    <c:v>8.0670000000000002</c:v>
                  </c:pt>
                  <c:pt idx="16">
                    <c:v>7.7320000000000002</c:v>
                  </c:pt>
                  <c:pt idx="17">
                    <c:v>7.0010000000000003</c:v>
                  </c:pt>
                  <c:pt idx="18">
                    <c:v>7.4930000000000003</c:v>
                  </c:pt>
                  <c:pt idx="19">
                    <c:v>6.8330000000000002</c:v>
                  </c:pt>
                </c:numCache>
              </c:numRef>
            </c:minus>
          </c:errBars>
          <c:cat>
            <c:strRef>
              <c:f>'Årgangsplot RTPD2019'!$B$1:$U$1</c:f>
              <c:strCache>
                <c:ptCount val="20"/>
                <c:pt idx="0">
                  <c:v>1_Fixed</c:v>
                </c:pt>
                <c:pt idx="1">
                  <c:v>2_Fixed</c:v>
                </c:pt>
                <c:pt idx="2">
                  <c:v>3_Fixed</c:v>
                </c:pt>
                <c:pt idx="3">
                  <c:v>4_Fixed</c:v>
                </c:pt>
                <c:pt idx="4">
                  <c:v>5_Random</c:v>
                </c:pt>
                <c:pt idx="5">
                  <c:v>6_Fixed</c:v>
                </c:pt>
                <c:pt idx="6">
                  <c:v>7_Fixed</c:v>
                </c:pt>
                <c:pt idx="7">
                  <c:v>8_Fixed</c:v>
                </c:pt>
                <c:pt idx="8">
                  <c:v>9_Fixed</c:v>
                </c:pt>
                <c:pt idx="9">
                  <c:v>10_Random</c:v>
                </c:pt>
                <c:pt idx="10">
                  <c:v>11_Fixed</c:v>
                </c:pt>
                <c:pt idx="11">
                  <c:v>12_Fixed</c:v>
                </c:pt>
                <c:pt idx="12">
                  <c:v>13_Fixed</c:v>
                </c:pt>
                <c:pt idx="13">
                  <c:v>14_Fixed</c:v>
                </c:pt>
                <c:pt idx="14">
                  <c:v>15_Random</c:v>
                </c:pt>
                <c:pt idx="15">
                  <c:v>16_Fixed</c:v>
                </c:pt>
                <c:pt idx="16">
                  <c:v>17_Fixed</c:v>
                </c:pt>
                <c:pt idx="17">
                  <c:v>18_Fixed</c:v>
                </c:pt>
                <c:pt idx="18">
                  <c:v>19_Fixed</c:v>
                </c:pt>
                <c:pt idx="19">
                  <c:v>20_Random</c:v>
                </c:pt>
              </c:strCache>
            </c:strRef>
          </c:cat>
          <c:val>
            <c:numRef>
              <c:f>'Årgangsplot RTPD2019'!$B$2:$U$2</c:f>
              <c:numCache>
                <c:formatCode>General</c:formatCode>
                <c:ptCount val="20"/>
                <c:pt idx="0">
                  <c:v>634.07000000000005</c:v>
                </c:pt>
                <c:pt idx="1">
                  <c:v>522.47</c:v>
                </c:pt>
                <c:pt idx="2">
                  <c:v>505.1</c:v>
                </c:pt>
                <c:pt idx="3">
                  <c:v>499.15</c:v>
                </c:pt>
                <c:pt idx="4">
                  <c:v>533.04999999999995</c:v>
                </c:pt>
                <c:pt idx="5">
                  <c:v>512.41</c:v>
                </c:pt>
                <c:pt idx="6">
                  <c:v>509.67</c:v>
                </c:pt>
                <c:pt idx="7">
                  <c:v>499.65</c:v>
                </c:pt>
                <c:pt idx="8">
                  <c:v>504.95</c:v>
                </c:pt>
                <c:pt idx="9">
                  <c:v>542.51</c:v>
                </c:pt>
                <c:pt idx="10">
                  <c:v>516.27</c:v>
                </c:pt>
                <c:pt idx="11">
                  <c:v>504.25</c:v>
                </c:pt>
                <c:pt idx="12">
                  <c:v>514.32000000000005</c:v>
                </c:pt>
                <c:pt idx="13">
                  <c:v>511.08</c:v>
                </c:pt>
                <c:pt idx="14">
                  <c:v>548.23</c:v>
                </c:pt>
                <c:pt idx="15">
                  <c:v>512.84</c:v>
                </c:pt>
                <c:pt idx="16">
                  <c:v>497.26</c:v>
                </c:pt>
                <c:pt idx="17">
                  <c:v>497.82</c:v>
                </c:pt>
                <c:pt idx="18">
                  <c:v>495.93</c:v>
                </c:pt>
                <c:pt idx="19">
                  <c:v>544.69000000000005</c:v>
                </c:pt>
              </c:numCache>
            </c:numRef>
          </c:val>
          <c:smooth val="0"/>
          <c:extLst>
            <c:ext xmlns:c16="http://schemas.microsoft.com/office/drawing/2014/chart" uri="{C3380CC4-5D6E-409C-BE32-E72D297353CC}">
              <c16:uniqueId val="{0000000E-6433-4A79-AE1E-95382FDEF4F5}"/>
            </c:ext>
          </c:extLst>
        </c:ser>
        <c:ser>
          <c:idx val="1"/>
          <c:order val="1"/>
          <c:tx>
            <c:strRef>
              <c:f>'Årgangsplot RTPD2019'!$A$3</c:f>
              <c:strCache>
                <c:ptCount val="1"/>
                <c:pt idx="0">
                  <c:v>Position</c:v>
                </c:pt>
              </c:strCache>
            </c:strRef>
          </c:tx>
          <c:marker>
            <c:symbol val="none"/>
          </c:marker>
          <c:dPt>
            <c:idx val="4"/>
            <c:marker>
              <c:symbol val="auto"/>
            </c:marker>
            <c:bubble3D val="0"/>
            <c:spPr>
              <a:ln>
                <a:noFill/>
              </a:ln>
            </c:spPr>
            <c:extLst>
              <c:ext xmlns:c16="http://schemas.microsoft.com/office/drawing/2014/chart" uri="{C3380CC4-5D6E-409C-BE32-E72D297353CC}">
                <c16:uniqueId val="{00000010-6433-4A79-AE1E-95382FDEF4F5}"/>
              </c:ext>
            </c:extLst>
          </c:dPt>
          <c:dPt>
            <c:idx val="5"/>
            <c:bubble3D val="0"/>
            <c:spPr>
              <a:ln>
                <a:noFill/>
              </a:ln>
            </c:spPr>
            <c:extLst>
              <c:ext xmlns:c16="http://schemas.microsoft.com/office/drawing/2014/chart" uri="{C3380CC4-5D6E-409C-BE32-E72D297353CC}">
                <c16:uniqueId val="{00000012-6433-4A79-AE1E-95382FDEF4F5}"/>
              </c:ext>
            </c:extLst>
          </c:dPt>
          <c:dPt>
            <c:idx val="9"/>
            <c:marker>
              <c:symbol val="auto"/>
            </c:marker>
            <c:bubble3D val="0"/>
            <c:spPr>
              <a:ln>
                <a:noFill/>
              </a:ln>
            </c:spPr>
            <c:extLst>
              <c:ext xmlns:c16="http://schemas.microsoft.com/office/drawing/2014/chart" uri="{C3380CC4-5D6E-409C-BE32-E72D297353CC}">
                <c16:uniqueId val="{00000014-6433-4A79-AE1E-95382FDEF4F5}"/>
              </c:ext>
            </c:extLst>
          </c:dPt>
          <c:dPt>
            <c:idx val="10"/>
            <c:bubble3D val="0"/>
            <c:spPr>
              <a:ln>
                <a:noFill/>
              </a:ln>
            </c:spPr>
            <c:extLst>
              <c:ext xmlns:c16="http://schemas.microsoft.com/office/drawing/2014/chart" uri="{C3380CC4-5D6E-409C-BE32-E72D297353CC}">
                <c16:uniqueId val="{00000016-6433-4A79-AE1E-95382FDEF4F5}"/>
              </c:ext>
            </c:extLst>
          </c:dPt>
          <c:dPt>
            <c:idx val="14"/>
            <c:marker>
              <c:symbol val="auto"/>
            </c:marker>
            <c:bubble3D val="0"/>
            <c:spPr>
              <a:ln>
                <a:noFill/>
              </a:ln>
            </c:spPr>
            <c:extLst>
              <c:ext xmlns:c16="http://schemas.microsoft.com/office/drawing/2014/chart" uri="{C3380CC4-5D6E-409C-BE32-E72D297353CC}">
                <c16:uniqueId val="{00000018-6433-4A79-AE1E-95382FDEF4F5}"/>
              </c:ext>
            </c:extLst>
          </c:dPt>
          <c:dPt>
            <c:idx val="15"/>
            <c:bubble3D val="0"/>
            <c:spPr>
              <a:ln>
                <a:noFill/>
              </a:ln>
            </c:spPr>
            <c:extLst>
              <c:ext xmlns:c16="http://schemas.microsoft.com/office/drawing/2014/chart" uri="{C3380CC4-5D6E-409C-BE32-E72D297353CC}">
                <c16:uniqueId val="{0000001A-6433-4A79-AE1E-95382FDEF4F5}"/>
              </c:ext>
            </c:extLst>
          </c:dPt>
          <c:dPt>
            <c:idx val="19"/>
            <c:marker>
              <c:symbol val="auto"/>
            </c:marker>
            <c:bubble3D val="0"/>
            <c:spPr>
              <a:ln>
                <a:noFill/>
              </a:ln>
            </c:spPr>
            <c:extLst>
              <c:ext xmlns:c16="http://schemas.microsoft.com/office/drawing/2014/chart" uri="{C3380CC4-5D6E-409C-BE32-E72D297353CC}">
                <c16:uniqueId val="{0000001C-6433-4A79-AE1E-95382FDEF4F5}"/>
              </c:ext>
            </c:extLst>
          </c:dPt>
          <c:errBars>
            <c:errDir val="y"/>
            <c:errBarType val="both"/>
            <c:errValType val="cust"/>
            <c:noEndCap val="0"/>
            <c:plus>
              <c:numRef>
                <c:f>'Årgangsplot RTPD2019'!$B$5:$U$5</c:f>
                <c:numCache>
                  <c:formatCode>General</c:formatCode>
                  <c:ptCount val="20"/>
                  <c:pt idx="0">
                    <c:v>8.7330000000000005</c:v>
                  </c:pt>
                  <c:pt idx="1">
                    <c:v>5.0019999999999998</c:v>
                  </c:pt>
                  <c:pt idx="2">
                    <c:v>5.2619999999999996</c:v>
                  </c:pt>
                  <c:pt idx="3">
                    <c:v>4.931</c:v>
                  </c:pt>
                  <c:pt idx="4">
                    <c:v>5.1520000000000001</c:v>
                  </c:pt>
                  <c:pt idx="5">
                    <c:v>5.1210000000000004</c:v>
                  </c:pt>
                  <c:pt idx="6">
                    <c:v>5.0860000000000003</c:v>
                  </c:pt>
                  <c:pt idx="7">
                    <c:v>5.07</c:v>
                  </c:pt>
                  <c:pt idx="8">
                    <c:v>5.1509999999999998</c:v>
                  </c:pt>
                  <c:pt idx="9">
                    <c:v>5.5439999999999996</c:v>
                  </c:pt>
                  <c:pt idx="10">
                    <c:v>5.141</c:v>
                  </c:pt>
                  <c:pt idx="11">
                    <c:v>6.11</c:v>
                  </c:pt>
                  <c:pt idx="12">
                    <c:v>11.063000000000001</c:v>
                  </c:pt>
                  <c:pt idx="13">
                    <c:v>5.8550000000000004</c:v>
                  </c:pt>
                  <c:pt idx="14">
                    <c:v>5.234</c:v>
                  </c:pt>
                  <c:pt idx="15">
                    <c:v>5.64</c:v>
                  </c:pt>
                  <c:pt idx="16">
                    <c:v>5.9409999999999998</c:v>
                  </c:pt>
                  <c:pt idx="17">
                    <c:v>5.9249999999999998</c:v>
                  </c:pt>
                  <c:pt idx="18">
                    <c:v>8.7149999999999999</c:v>
                  </c:pt>
                  <c:pt idx="19">
                    <c:v>5.0819999999999999</c:v>
                  </c:pt>
                </c:numCache>
              </c:numRef>
            </c:plus>
            <c:minus>
              <c:numRef>
                <c:f>'Årgangsplot RTPD2019'!$B$5:$U$5</c:f>
                <c:numCache>
                  <c:formatCode>General</c:formatCode>
                  <c:ptCount val="20"/>
                  <c:pt idx="0">
                    <c:v>8.7330000000000005</c:v>
                  </c:pt>
                  <c:pt idx="1">
                    <c:v>5.0019999999999998</c:v>
                  </c:pt>
                  <c:pt idx="2">
                    <c:v>5.2619999999999996</c:v>
                  </c:pt>
                  <c:pt idx="3">
                    <c:v>4.931</c:v>
                  </c:pt>
                  <c:pt idx="4">
                    <c:v>5.1520000000000001</c:v>
                  </c:pt>
                  <c:pt idx="5">
                    <c:v>5.1210000000000004</c:v>
                  </c:pt>
                  <c:pt idx="6">
                    <c:v>5.0860000000000003</c:v>
                  </c:pt>
                  <c:pt idx="7">
                    <c:v>5.07</c:v>
                  </c:pt>
                  <c:pt idx="8">
                    <c:v>5.1509999999999998</c:v>
                  </c:pt>
                  <c:pt idx="9">
                    <c:v>5.5439999999999996</c:v>
                  </c:pt>
                  <c:pt idx="10">
                    <c:v>5.141</c:v>
                  </c:pt>
                  <c:pt idx="11">
                    <c:v>6.11</c:v>
                  </c:pt>
                  <c:pt idx="12">
                    <c:v>11.063000000000001</c:v>
                  </c:pt>
                  <c:pt idx="13">
                    <c:v>5.8550000000000004</c:v>
                  </c:pt>
                  <c:pt idx="14">
                    <c:v>5.234</c:v>
                  </c:pt>
                  <c:pt idx="15">
                    <c:v>5.64</c:v>
                  </c:pt>
                  <c:pt idx="16">
                    <c:v>5.9409999999999998</c:v>
                  </c:pt>
                  <c:pt idx="17">
                    <c:v>5.9249999999999998</c:v>
                  </c:pt>
                  <c:pt idx="18">
                    <c:v>8.7149999999999999</c:v>
                  </c:pt>
                  <c:pt idx="19">
                    <c:v>5.0819999999999999</c:v>
                  </c:pt>
                </c:numCache>
              </c:numRef>
            </c:minus>
          </c:errBars>
          <c:cat>
            <c:strRef>
              <c:f>'Årgangsplot RTPD2019'!$B$1:$U$1</c:f>
              <c:strCache>
                <c:ptCount val="20"/>
                <c:pt idx="0">
                  <c:v>1_Fixed</c:v>
                </c:pt>
                <c:pt idx="1">
                  <c:v>2_Fixed</c:v>
                </c:pt>
                <c:pt idx="2">
                  <c:v>3_Fixed</c:v>
                </c:pt>
                <c:pt idx="3">
                  <c:v>4_Fixed</c:v>
                </c:pt>
                <c:pt idx="4">
                  <c:v>5_Random</c:v>
                </c:pt>
                <c:pt idx="5">
                  <c:v>6_Fixed</c:v>
                </c:pt>
                <c:pt idx="6">
                  <c:v>7_Fixed</c:v>
                </c:pt>
                <c:pt idx="7">
                  <c:v>8_Fixed</c:v>
                </c:pt>
                <c:pt idx="8">
                  <c:v>9_Fixed</c:v>
                </c:pt>
                <c:pt idx="9">
                  <c:v>10_Random</c:v>
                </c:pt>
                <c:pt idx="10">
                  <c:v>11_Fixed</c:v>
                </c:pt>
                <c:pt idx="11">
                  <c:v>12_Fixed</c:v>
                </c:pt>
                <c:pt idx="12">
                  <c:v>13_Fixed</c:v>
                </c:pt>
                <c:pt idx="13">
                  <c:v>14_Fixed</c:v>
                </c:pt>
                <c:pt idx="14">
                  <c:v>15_Random</c:v>
                </c:pt>
                <c:pt idx="15">
                  <c:v>16_Fixed</c:v>
                </c:pt>
                <c:pt idx="16">
                  <c:v>17_Fixed</c:v>
                </c:pt>
                <c:pt idx="17">
                  <c:v>18_Fixed</c:v>
                </c:pt>
                <c:pt idx="18">
                  <c:v>19_Fixed</c:v>
                </c:pt>
                <c:pt idx="19">
                  <c:v>20_Random</c:v>
                </c:pt>
              </c:strCache>
            </c:strRef>
          </c:cat>
          <c:val>
            <c:numRef>
              <c:f>'Årgangsplot RTPD2019'!$B$3:$U$3</c:f>
              <c:numCache>
                <c:formatCode>General</c:formatCode>
                <c:ptCount val="20"/>
                <c:pt idx="0">
                  <c:v>447.86</c:v>
                </c:pt>
                <c:pt idx="1">
                  <c:v>384.9</c:v>
                </c:pt>
                <c:pt idx="2">
                  <c:v>369.37</c:v>
                </c:pt>
                <c:pt idx="3">
                  <c:v>363.2</c:v>
                </c:pt>
                <c:pt idx="4">
                  <c:v>397.6</c:v>
                </c:pt>
                <c:pt idx="5">
                  <c:v>371.12</c:v>
                </c:pt>
                <c:pt idx="6">
                  <c:v>367.41</c:v>
                </c:pt>
                <c:pt idx="7">
                  <c:v>362.76</c:v>
                </c:pt>
                <c:pt idx="8">
                  <c:v>365.35</c:v>
                </c:pt>
                <c:pt idx="9">
                  <c:v>410.44</c:v>
                </c:pt>
                <c:pt idx="10">
                  <c:v>375.58</c:v>
                </c:pt>
                <c:pt idx="11">
                  <c:v>376.4</c:v>
                </c:pt>
                <c:pt idx="12">
                  <c:v>376.69</c:v>
                </c:pt>
                <c:pt idx="13">
                  <c:v>364.64</c:v>
                </c:pt>
                <c:pt idx="14">
                  <c:v>412.67</c:v>
                </c:pt>
                <c:pt idx="15">
                  <c:v>380.78</c:v>
                </c:pt>
                <c:pt idx="16">
                  <c:v>372.44</c:v>
                </c:pt>
                <c:pt idx="17">
                  <c:v>370.19</c:v>
                </c:pt>
                <c:pt idx="18">
                  <c:v>373.76</c:v>
                </c:pt>
                <c:pt idx="19">
                  <c:v>408.34</c:v>
                </c:pt>
              </c:numCache>
            </c:numRef>
          </c:val>
          <c:smooth val="0"/>
          <c:extLst>
            <c:ext xmlns:c16="http://schemas.microsoft.com/office/drawing/2014/chart" uri="{C3380CC4-5D6E-409C-BE32-E72D297353CC}">
              <c16:uniqueId val="{0000001D-6433-4A79-AE1E-95382FDEF4F5}"/>
            </c:ext>
          </c:extLst>
        </c:ser>
        <c:dLbls>
          <c:showLegendKey val="0"/>
          <c:showVal val="0"/>
          <c:showCatName val="0"/>
          <c:showSerName val="0"/>
          <c:showPercent val="0"/>
          <c:showBubbleSize val="0"/>
        </c:dLbls>
        <c:smooth val="0"/>
        <c:axId val="-1991488480"/>
        <c:axId val="-1988300912"/>
      </c:lineChart>
      <c:catAx>
        <c:axId val="-1991488480"/>
        <c:scaling>
          <c:orientation val="minMax"/>
        </c:scaling>
        <c:delete val="0"/>
        <c:axPos val="b"/>
        <c:title>
          <c:tx>
            <c:rich>
              <a:bodyPr/>
              <a:lstStyle/>
              <a:p>
                <a:pPr>
                  <a:defRPr sz="1400"/>
                </a:pPr>
                <a:r>
                  <a:rPr lang="da-DK" sz="1400" b="0"/>
                  <a:t>Block #</a:t>
                </a:r>
              </a:p>
            </c:rich>
          </c:tx>
          <c:overlay val="0"/>
        </c:title>
        <c:numFmt formatCode="General" sourceLinked="0"/>
        <c:majorTickMark val="out"/>
        <c:minorTickMark val="none"/>
        <c:tickLblPos val="nextTo"/>
        <c:txPr>
          <a:bodyPr/>
          <a:lstStyle/>
          <a:p>
            <a:pPr>
              <a:defRPr sz="1000"/>
            </a:pPr>
            <a:endParaRPr lang="da-DK"/>
          </a:p>
        </c:txPr>
        <c:crossAx val="-1988300912"/>
        <c:crosses val="autoZero"/>
        <c:auto val="1"/>
        <c:lblAlgn val="ctr"/>
        <c:lblOffset val="100"/>
        <c:noMultiLvlLbl val="0"/>
      </c:catAx>
      <c:valAx>
        <c:axId val="-1988300912"/>
        <c:scaling>
          <c:orientation val="minMax"/>
          <c:max val="800"/>
          <c:min val="300"/>
        </c:scaling>
        <c:delete val="0"/>
        <c:axPos val="l"/>
        <c:title>
          <c:tx>
            <c:rich>
              <a:bodyPr rot="-5400000" vert="horz"/>
              <a:lstStyle/>
              <a:p>
                <a:pPr>
                  <a:defRPr sz="1200" b="0"/>
                </a:pPr>
                <a:r>
                  <a:rPr lang="en-US" sz="1200" b="0"/>
                  <a:t>Average RT</a:t>
                </a:r>
                <a:r>
                  <a:rPr lang="en-US" sz="1200" b="0" baseline="0"/>
                  <a:t> (ms)</a:t>
                </a:r>
                <a:endParaRPr lang="en-US" sz="1200" b="0"/>
              </a:p>
            </c:rich>
          </c:tx>
          <c:layout>
            <c:manualLayout>
              <c:xMode val="edge"/>
              <c:yMode val="edge"/>
              <c:x val="2.3119561860661499E-3"/>
              <c:y val="0.27727856181215571"/>
            </c:manualLayout>
          </c:layout>
          <c:overlay val="0"/>
        </c:title>
        <c:numFmt formatCode="General" sourceLinked="1"/>
        <c:majorTickMark val="out"/>
        <c:minorTickMark val="none"/>
        <c:tickLblPos val="nextTo"/>
        <c:txPr>
          <a:bodyPr/>
          <a:lstStyle/>
          <a:p>
            <a:pPr>
              <a:defRPr sz="800"/>
            </a:pPr>
            <a:endParaRPr lang="da-DK"/>
          </a:p>
        </c:txPr>
        <c:crossAx val="-1991488480"/>
        <c:crosses val="autoZero"/>
        <c:crossBetween val="between"/>
        <c:majorUnit val="100"/>
      </c:valAx>
      <c:spPr>
        <a:noFill/>
        <a:ln w="25400">
          <a:noFill/>
        </a:ln>
      </c:spPr>
    </c:plotArea>
    <c:legend>
      <c:legendPos val="r"/>
      <c:layout>
        <c:manualLayout>
          <c:xMode val="edge"/>
          <c:yMode val="edge"/>
          <c:x val="0.37060329801581687"/>
          <c:y val="0.2071686549711082"/>
          <c:w val="0.249007215473217"/>
          <c:h val="9.3473774559807099E-2"/>
        </c:manualLayout>
      </c:layout>
      <c:overlay val="0"/>
      <c:spPr>
        <a:ln>
          <a:noFill/>
        </a:ln>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a:t>Sequence Learning</a:t>
            </a:r>
            <a:r>
              <a:rPr lang="da-DK" baseline="0"/>
              <a:t> FP19203</a:t>
            </a:r>
          </a:p>
          <a:p>
            <a:pPr>
              <a:defRPr/>
            </a:pPr>
            <a:r>
              <a:rPr lang="da-DK" sz="1400" b="0" baseline="0"/>
              <a:t>(Order: Position - Digit)</a:t>
            </a:r>
            <a:endParaRPr lang="da-DK" b="0"/>
          </a:p>
        </c:rich>
      </c:tx>
      <c:overlay val="0"/>
    </c:title>
    <c:autoTitleDeleted val="0"/>
    <c:plotArea>
      <c:layout>
        <c:manualLayout>
          <c:layoutTarget val="inner"/>
          <c:xMode val="edge"/>
          <c:yMode val="edge"/>
          <c:x val="8.2643668335185494E-2"/>
          <c:y val="0.20358721723658901"/>
          <c:w val="0.87703174618251101"/>
          <c:h val="0.51171179613266704"/>
        </c:manualLayout>
      </c:layout>
      <c:lineChart>
        <c:grouping val="standard"/>
        <c:varyColors val="0"/>
        <c:ser>
          <c:idx val="0"/>
          <c:order val="0"/>
          <c:tx>
            <c:strRef>
              <c:f>'[RTPD2019_Indtastningsark til figur_FP19203.xlsx]Indtastningsark'!$A$38</c:f>
              <c:strCache>
                <c:ptCount val="1"/>
                <c:pt idx="0">
                  <c:v>Digit</c:v>
                </c:pt>
              </c:strCache>
            </c:strRef>
          </c:tx>
          <c:marker>
            <c:symbol val="none"/>
          </c:marker>
          <c:dPt>
            <c:idx val="4"/>
            <c:marker>
              <c:symbol val="auto"/>
            </c:marker>
            <c:bubble3D val="0"/>
            <c:spPr>
              <a:ln>
                <a:noFill/>
              </a:ln>
            </c:spPr>
            <c:extLst>
              <c:ext xmlns:c16="http://schemas.microsoft.com/office/drawing/2014/chart" uri="{C3380CC4-5D6E-409C-BE32-E72D297353CC}">
                <c16:uniqueId val="{00000001-604D-442A-8156-4A21FFEC4171}"/>
              </c:ext>
            </c:extLst>
          </c:dPt>
          <c:dPt>
            <c:idx val="5"/>
            <c:bubble3D val="0"/>
            <c:spPr>
              <a:ln>
                <a:noFill/>
              </a:ln>
            </c:spPr>
            <c:extLst>
              <c:ext xmlns:c16="http://schemas.microsoft.com/office/drawing/2014/chart" uri="{C3380CC4-5D6E-409C-BE32-E72D297353CC}">
                <c16:uniqueId val="{00000003-604D-442A-8156-4A21FFEC4171}"/>
              </c:ext>
            </c:extLst>
          </c:dPt>
          <c:dPt>
            <c:idx val="9"/>
            <c:marker>
              <c:symbol val="auto"/>
            </c:marker>
            <c:bubble3D val="0"/>
            <c:spPr>
              <a:ln>
                <a:noFill/>
              </a:ln>
            </c:spPr>
            <c:extLst>
              <c:ext xmlns:c16="http://schemas.microsoft.com/office/drawing/2014/chart" uri="{C3380CC4-5D6E-409C-BE32-E72D297353CC}">
                <c16:uniqueId val="{00000005-604D-442A-8156-4A21FFEC4171}"/>
              </c:ext>
            </c:extLst>
          </c:dPt>
          <c:dPt>
            <c:idx val="10"/>
            <c:bubble3D val="0"/>
            <c:spPr>
              <a:ln>
                <a:noFill/>
              </a:ln>
            </c:spPr>
            <c:extLst>
              <c:ext xmlns:c16="http://schemas.microsoft.com/office/drawing/2014/chart" uri="{C3380CC4-5D6E-409C-BE32-E72D297353CC}">
                <c16:uniqueId val="{00000007-604D-442A-8156-4A21FFEC4171}"/>
              </c:ext>
            </c:extLst>
          </c:dPt>
          <c:dPt>
            <c:idx val="14"/>
            <c:marker>
              <c:symbol val="auto"/>
            </c:marker>
            <c:bubble3D val="0"/>
            <c:spPr>
              <a:ln>
                <a:noFill/>
              </a:ln>
            </c:spPr>
            <c:extLst>
              <c:ext xmlns:c16="http://schemas.microsoft.com/office/drawing/2014/chart" uri="{C3380CC4-5D6E-409C-BE32-E72D297353CC}">
                <c16:uniqueId val="{00000009-604D-442A-8156-4A21FFEC4171}"/>
              </c:ext>
            </c:extLst>
          </c:dPt>
          <c:dPt>
            <c:idx val="15"/>
            <c:bubble3D val="0"/>
            <c:spPr>
              <a:ln>
                <a:noFill/>
              </a:ln>
            </c:spPr>
            <c:extLst>
              <c:ext xmlns:c16="http://schemas.microsoft.com/office/drawing/2014/chart" uri="{C3380CC4-5D6E-409C-BE32-E72D297353CC}">
                <c16:uniqueId val="{0000000B-604D-442A-8156-4A21FFEC4171}"/>
              </c:ext>
            </c:extLst>
          </c:dPt>
          <c:dPt>
            <c:idx val="19"/>
            <c:marker>
              <c:symbol val="auto"/>
            </c:marker>
            <c:bubble3D val="0"/>
            <c:spPr>
              <a:ln>
                <a:noFill/>
              </a:ln>
            </c:spPr>
            <c:extLst>
              <c:ext xmlns:c16="http://schemas.microsoft.com/office/drawing/2014/chart" uri="{C3380CC4-5D6E-409C-BE32-E72D297353CC}">
                <c16:uniqueId val="{0000000D-604D-442A-8156-4A21FFEC4171}"/>
              </c:ext>
            </c:extLst>
          </c:dPt>
          <c:cat>
            <c:strRef>
              <c:f>'[RTPD2019_Indtastningsark til figur_FP19203.xlsx]Indtastningsark'!$B$37:$U$37</c:f>
              <c:strCache>
                <c:ptCount val="20"/>
                <c:pt idx="0">
                  <c:v>1_Fixed</c:v>
                </c:pt>
                <c:pt idx="1">
                  <c:v>2_Fixed</c:v>
                </c:pt>
                <c:pt idx="2">
                  <c:v>3_Fixed</c:v>
                </c:pt>
                <c:pt idx="3">
                  <c:v>4_Fixed</c:v>
                </c:pt>
                <c:pt idx="4">
                  <c:v>5_Random</c:v>
                </c:pt>
                <c:pt idx="5">
                  <c:v>6_Fixed</c:v>
                </c:pt>
                <c:pt idx="6">
                  <c:v>7_Fixed</c:v>
                </c:pt>
                <c:pt idx="7">
                  <c:v>8_Fixed</c:v>
                </c:pt>
                <c:pt idx="8">
                  <c:v>9_Fixed</c:v>
                </c:pt>
                <c:pt idx="9">
                  <c:v>10_Random</c:v>
                </c:pt>
                <c:pt idx="10">
                  <c:v>11_Fixed</c:v>
                </c:pt>
                <c:pt idx="11">
                  <c:v>12_Fixed</c:v>
                </c:pt>
                <c:pt idx="12">
                  <c:v>13_Fixed</c:v>
                </c:pt>
                <c:pt idx="13">
                  <c:v>14_Fixed</c:v>
                </c:pt>
                <c:pt idx="14">
                  <c:v>15_Random</c:v>
                </c:pt>
                <c:pt idx="15">
                  <c:v>16_Fixed</c:v>
                </c:pt>
                <c:pt idx="16">
                  <c:v>17_Fixed</c:v>
                </c:pt>
                <c:pt idx="17">
                  <c:v>18_Fixed</c:v>
                </c:pt>
                <c:pt idx="18">
                  <c:v>19_Fixed</c:v>
                </c:pt>
                <c:pt idx="19">
                  <c:v>20_Random</c:v>
                </c:pt>
              </c:strCache>
            </c:strRef>
          </c:cat>
          <c:val>
            <c:numRef>
              <c:f>'[RTPD2019_Indtastningsark til figur_FP19203.xlsx]Indtastningsark'!$B$38:$U$38</c:f>
              <c:numCache>
                <c:formatCode>0.00</c:formatCode>
                <c:ptCount val="20"/>
                <c:pt idx="0">
                  <c:v>563.26</c:v>
                </c:pt>
                <c:pt idx="1">
                  <c:v>567.70000000000005</c:v>
                </c:pt>
                <c:pt idx="2">
                  <c:v>517.74</c:v>
                </c:pt>
                <c:pt idx="3">
                  <c:v>487.27</c:v>
                </c:pt>
                <c:pt idx="4">
                  <c:v>479.48</c:v>
                </c:pt>
                <c:pt idx="5">
                  <c:v>446.14</c:v>
                </c:pt>
                <c:pt idx="6">
                  <c:v>447.22</c:v>
                </c:pt>
                <c:pt idx="7">
                  <c:v>488.29</c:v>
                </c:pt>
                <c:pt idx="8">
                  <c:v>510.57</c:v>
                </c:pt>
                <c:pt idx="9">
                  <c:v>442.82</c:v>
                </c:pt>
                <c:pt idx="10">
                  <c:v>478.55</c:v>
                </c:pt>
                <c:pt idx="11">
                  <c:v>390.62</c:v>
                </c:pt>
                <c:pt idx="12">
                  <c:v>429.26</c:v>
                </c:pt>
                <c:pt idx="13">
                  <c:v>464.91</c:v>
                </c:pt>
                <c:pt idx="14">
                  <c:v>641.95000000000005</c:v>
                </c:pt>
                <c:pt idx="15">
                  <c:v>464.45</c:v>
                </c:pt>
                <c:pt idx="16">
                  <c:v>468.38</c:v>
                </c:pt>
                <c:pt idx="17">
                  <c:v>472.65</c:v>
                </c:pt>
                <c:pt idx="18">
                  <c:v>404.41</c:v>
                </c:pt>
                <c:pt idx="19">
                  <c:v>460.43</c:v>
                </c:pt>
              </c:numCache>
            </c:numRef>
          </c:val>
          <c:smooth val="0"/>
          <c:extLst>
            <c:ext xmlns:c16="http://schemas.microsoft.com/office/drawing/2014/chart" uri="{C3380CC4-5D6E-409C-BE32-E72D297353CC}">
              <c16:uniqueId val="{0000000E-604D-442A-8156-4A21FFEC4171}"/>
            </c:ext>
          </c:extLst>
        </c:ser>
        <c:ser>
          <c:idx val="1"/>
          <c:order val="1"/>
          <c:tx>
            <c:strRef>
              <c:f>'[RTPD2019_Indtastningsark til figur_FP19203.xlsx]Indtastningsark'!$A$39</c:f>
              <c:strCache>
                <c:ptCount val="1"/>
                <c:pt idx="0">
                  <c:v>Position</c:v>
                </c:pt>
              </c:strCache>
            </c:strRef>
          </c:tx>
          <c:marker>
            <c:symbol val="none"/>
          </c:marker>
          <c:dPt>
            <c:idx val="4"/>
            <c:marker>
              <c:symbol val="auto"/>
            </c:marker>
            <c:bubble3D val="0"/>
            <c:spPr>
              <a:ln>
                <a:noFill/>
              </a:ln>
            </c:spPr>
            <c:extLst>
              <c:ext xmlns:c16="http://schemas.microsoft.com/office/drawing/2014/chart" uri="{C3380CC4-5D6E-409C-BE32-E72D297353CC}">
                <c16:uniqueId val="{00000010-604D-442A-8156-4A21FFEC4171}"/>
              </c:ext>
            </c:extLst>
          </c:dPt>
          <c:dPt>
            <c:idx val="5"/>
            <c:bubble3D val="0"/>
            <c:spPr>
              <a:ln>
                <a:noFill/>
              </a:ln>
            </c:spPr>
            <c:extLst>
              <c:ext xmlns:c16="http://schemas.microsoft.com/office/drawing/2014/chart" uri="{C3380CC4-5D6E-409C-BE32-E72D297353CC}">
                <c16:uniqueId val="{00000012-604D-442A-8156-4A21FFEC4171}"/>
              </c:ext>
            </c:extLst>
          </c:dPt>
          <c:dPt>
            <c:idx val="9"/>
            <c:marker>
              <c:symbol val="auto"/>
            </c:marker>
            <c:bubble3D val="0"/>
            <c:spPr>
              <a:ln>
                <a:noFill/>
              </a:ln>
            </c:spPr>
            <c:extLst>
              <c:ext xmlns:c16="http://schemas.microsoft.com/office/drawing/2014/chart" uri="{C3380CC4-5D6E-409C-BE32-E72D297353CC}">
                <c16:uniqueId val="{00000014-604D-442A-8156-4A21FFEC4171}"/>
              </c:ext>
            </c:extLst>
          </c:dPt>
          <c:dPt>
            <c:idx val="10"/>
            <c:bubble3D val="0"/>
            <c:spPr>
              <a:ln>
                <a:noFill/>
              </a:ln>
            </c:spPr>
            <c:extLst>
              <c:ext xmlns:c16="http://schemas.microsoft.com/office/drawing/2014/chart" uri="{C3380CC4-5D6E-409C-BE32-E72D297353CC}">
                <c16:uniqueId val="{00000016-604D-442A-8156-4A21FFEC4171}"/>
              </c:ext>
            </c:extLst>
          </c:dPt>
          <c:dPt>
            <c:idx val="14"/>
            <c:marker>
              <c:symbol val="auto"/>
            </c:marker>
            <c:bubble3D val="0"/>
            <c:spPr>
              <a:ln>
                <a:noFill/>
              </a:ln>
            </c:spPr>
            <c:extLst>
              <c:ext xmlns:c16="http://schemas.microsoft.com/office/drawing/2014/chart" uri="{C3380CC4-5D6E-409C-BE32-E72D297353CC}">
                <c16:uniqueId val="{00000018-604D-442A-8156-4A21FFEC4171}"/>
              </c:ext>
            </c:extLst>
          </c:dPt>
          <c:dPt>
            <c:idx val="15"/>
            <c:bubble3D val="0"/>
            <c:spPr>
              <a:ln>
                <a:noFill/>
              </a:ln>
            </c:spPr>
            <c:extLst>
              <c:ext xmlns:c16="http://schemas.microsoft.com/office/drawing/2014/chart" uri="{C3380CC4-5D6E-409C-BE32-E72D297353CC}">
                <c16:uniqueId val="{0000001A-604D-442A-8156-4A21FFEC4171}"/>
              </c:ext>
            </c:extLst>
          </c:dPt>
          <c:dPt>
            <c:idx val="19"/>
            <c:marker>
              <c:symbol val="auto"/>
            </c:marker>
            <c:bubble3D val="0"/>
            <c:spPr>
              <a:ln>
                <a:noFill/>
              </a:ln>
            </c:spPr>
            <c:extLst>
              <c:ext xmlns:c16="http://schemas.microsoft.com/office/drawing/2014/chart" uri="{C3380CC4-5D6E-409C-BE32-E72D297353CC}">
                <c16:uniqueId val="{0000001C-604D-442A-8156-4A21FFEC4171}"/>
              </c:ext>
            </c:extLst>
          </c:dPt>
          <c:cat>
            <c:strRef>
              <c:f>'[RTPD2019_Indtastningsark til figur_FP19203.xlsx]Indtastningsark'!$B$37:$U$37</c:f>
              <c:strCache>
                <c:ptCount val="20"/>
                <c:pt idx="0">
                  <c:v>1_Fixed</c:v>
                </c:pt>
                <c:pt idx="1">
                  <c:v>2_Fixed</c:v>
                </c:pt>
                <c:pt idx="2">
                  <c:v>3_Fixed</c:v>
                </c:pt>
                <c:pt idx="3">
                  <c:v>4_Fixed</c:v>
                </c:pt>
                <c:pt idx="4">
                  <c:v>5_Random</c:v>
                </c:pt>
                <c:pt idx="5">
                  <c:v>6_Fixed</c:v>
                </c:pt>
                <c:pt idx="6">
                  <c:v>7_Fixed</c:v>
                </c:pt>
                <c:pt idx="7">
                  <c:v>8_Fixed</c:v>
                </c:pt>
                <c:pt idx="8">
                  <c:v>9_Fixed</c:v>
                </c:pt>
                <c:pt idx="9">
                  <c:v>10_Random</c:v>
                </c:pt>
                <c:pt idx="10">
                  <c:v>11_Fixed</c:v>
                </c:pt>
                <c:pt idx="11">
                  <c:v>12_Fixed</c:v>
                </c:pt>
                <c:pt idx="12">
                  <c:v>13_Fixed</c:v>
                </c:pt>
                <c:pt idx="13">
                  <c:v>14_Fixed</c:v>
                </c:pt>
                <c:pt idx="14">
                  <c:v>15_Random</c:v>
                </c:pt>
                <c:pt idx="15">
                  <c:v>16_Fixed</c:v>
                </c:pt>
                <c:pt idx="16">
                  <c:v>17_Fixed</c:v>
                </c:pt>
                <c:pt idx="17">
                  <c:v>18_Fixed</c:v>
                </c:pt>
                <c:pt idx="18">
                  <c:v>19_Fixed</c:v>
                </c:pt>
                <c:pt idx="19">
                  <c:v>20_Random</c:v>
                </c:pt>
              </c:strCache>
            </c:strRef>
          </c:cat>
          <c:val>
            <c:numRef>
              <c:f>'[RTPD2019_Indtastningsark til figur_FP19203.xlsx]Indtastningsark'!$B$39:$U$39</c:f>
              <c:numCache>
                <c:formatCode>0.00</c:formatCode>
                <c:ptCount val="20"/>
                <c:pt idx="0">
                  <c:v>536.54999999999995</c:v>
                </c:pt>
                <c:pt idx="1">
                  <c:v>407.23</c:v>
                </c:pt>
                <c:pt idx="2">
                  <c:v>319</c:v>
                </c:pt>
                <c:pt idx="3">
                  <c:v>298.29000000000002</c:v>
                </c:pt>
                <c:pt idx="4">
                  <c:v>291.22000000000003</c:v>
                </c:pt>
                <c:pt idx="5">
                  <c:v>296</c:v>
                </c:pt>
                <c:pt idx="6">
                  <c:v>295.36</c:v>
                </c:pt>
                <c:pt idx="7">
                  <c:v>296.89999999999998</c:v>
                </c:pt>
                <c:pt idx="8">
                  <c:v>295.89999999999998</c:v>
                </c:pt>
                <c:pt idx="9">
                  <c:v>286</c:v>
                </c:pt>
                <c:pt idx="10">
                  <c:v>311.10000000000002</c:v>
                </c:pt>
                <c:pt idx="11">
                  <c:v>299.91000000000003</c:v>
                </c:pt>
                <c:pt idx="12">
                  <c:v>277.48</c:v>
                </c:pt>
                <c:pt idx="13">
                  <c:v>276.35000000000002</c:v>
                </c:pt>
                <c:pt idx="14">
                  <c:v>326.48</c:v>
                </c:pt>
                <c:pt idx="15">
                  <c:v>358.25</c:v>
                </c:pt>
                <c:pt idx="16">
                  <c:v>304.67</c:v>
                </c:pt>
                <c:pt idx="17">
                  <c:v>277.35000000000002</c:v>
                </c:pt>
                <c:pt idx="18">
                  <c:v>283.95999999999998</c:v>
                </c:pt>
                <c:pt idx="19">
                  <c:v>423.57</c:v>
                </c:pt>
              </c:numCache>
            </c:numRef>
          </c:val>
          <c:smooth val="0"/>
          <c:extLst>
            <c:ext xmlns:c16="http://schemas.microsoft.com/office/drawing/2014/chart" uri="{C3380CC4-5D6E-409C-BE32-E72D297353CC}">
              <c16:uniqueId val="{0000001D-604D-442A-8156-4A21FFEC4171}"/>
            </c:ext>
          </c:extLst>
        </c:ser>
        <c:dLbls>
          <c:showLegendKey val="0"/>
          <c:showVal val="0"/>
          <c:showCatName val="0"/>
          <c:showSerName val="0"/>
          <c:showPercent val="0"/>
          <c:showBubbleSize val="0"/>
        </c:dLbls>
        <c:smooth val="0"/>
        <c:axId val="89272320"/>
        <c:axId val="89274240"/>
      </c:lineChart>
      <c:catAx>
        <c:axId val="89272320"/>
        <c:scaling>
          <c:orientation val="minMax"/>
        </c:scaling>
        <c:delete val="0"/>
        <c:axPos val="b"/>
        <c:title>
          <c:tx>
            <c:rich>
              <a:bodyPr/>
              <a:lstStyle/>
              <a:p>
                <a:pPr>
                  <a:defRPr sz="1400"/>
                </a:pPr>
                <a:r>
                  <a:rPr lang="da-DK" sz="1400" b="0"/>
                  <a:t>Block #</a:t>
                </a:r>
              </a:p>
            </c:rich>
          </c:tx>
          <c:layout>
            <c:manualLayout>
              <c:xMode val="edge"/>
              <c:yMode val="edge"/>
              <c:x val="0.4499414228129141"/>
              <c:y val="0.91975672136610798"/>
            </c:manualLayout>
          </c:layout>
          <c:overlay val="0"/>
        </c:title>
        <c:numFmt formatCode="General" sourceLinked="0"/>
        <c:majorTickMark val="out"/>
        <c:minorTickMark val="none"/>
        <c:tickLblPos val="nextTo"/>
        <c:txPr>
          <a:bodyPr/>
          <a:lstStyle/>
          <a:p>
            <a:pPr>
              <a:defRPr sz="1000"/>
            </a:pPr>
            <a:endParaRPr lang="da-DK"/>
          </a:p>
        </c:txPr>
        <c:crossAx val="89274240"/>
        <c:crosses val="autoZero"/>
        <c:auto val="1"/>
        <c:lblAlgn val="ctr"/>
        <c:lblOffset val="100"/>
        <c:noMultiLvlLbl val="0"/>
      </c:catAx>
      <c:valAx>
        <c:axId val="89274240"/>
        <c:scaling>
          <c:orientation val="minMax"/>
          <c:max val="700"/>
          <c:min val="200"/>
        </c:scaling>
        <c:delete val="0"/>
        <c:axPos val="l"/>
        <c:title>
          <c:tx>
            <c:rich>
              <a:bodyPr rot="-5400000" vert="horz"/>
              <a:lstStyle/>
              <a:p>
                <a:pPr>
                  <a:defRPr sz="1200" b="0"/>
                </a:pPr>
                <a:r>
                  <a:rPr lang="en-US" sz="1200" b="0"/>
                  <a:t> RT</a:t>
                </a:r>
                <a:r>
                  <a:rPr lang="en-US" sz="1200" b="0" baseline="0"/>
                  <a:t> (ms)</a:t>
                </a:r>
                <a:endParaRPr lang="en-US" sz="1200" b="0"/>
              </a:p>
            </c:rich>
          </c:tx>
          <c:layout>
            <c:manualLayout>
              <c:xMode val="edge"/>
              <c:yMode val="edge"/>
              <c:x val="6.7436021643253602E-3"/>
              <c:y val="0.27727854284714898"/>
            </c:manualLayout>
          </c:layout>
          <c:overlay val="0"/>
        </c:title>
        <c:numFmt formatCode="0" sourceLinked="0"/>
        <c:majorTickMark val="out"/>
        <c:minorTickMark val="none"/>
        <c:tickLblPos val="nextTo"/>
        <c:txPr>
          <a:bodyPr/>
          <a:lstStyle/>
          <a:p>
            <a:pPr>
              <a:defRPr sz="800"/>
            </a:pPr>
            <a:endParaRPr lang="da-DK"/>
          </a:p>
        </c:txPr>
        <c:crossAx val="89272320"/>
        <c:crosses val="autoZero"/>
        <c:crossBetween val="between"/>
        <c:majorUnit val="100"/>
      </c:valAx>
      <c:spPr>
        <a:noFill/>
        <a:ln w="25400">
          <a:noFill/>
        </a:ln>
      </c:spPr>
    </c:plotArea>
    <c:legend>
      <c:legendPos val="r"/>
      <c:layout>
        <c:manualLayout>
          <c:xMode val="edge"/>
          <c:yMode val="edge"/>
          <c:x val="0.37644368036625098"/>
          <c:y val="0.62590128163270797"/>
          <c:w val="0.249007215473217"/>
          <c:h val="9.3473774559807099E-2"/>
        </c:manualLayout>
      </c:layout>
      <c:overlay val="0"/>
      <c:spPr>
        <a:ln>
          <a:noFill/>
        </a:ln>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6F109-94D3-4C72-B1BF-1150C24A7A36}"/>
</file>

<file path=customXml/itemProps2.xml><?xml version="1.0" encoding="utf-8"?>
<ds:datastoreItem xmlns:ds="http://schemas.openxmlformats.org/officeDocument/2006/customXml" ds:itemID="{67AEE255-C9A0-4A6C-9486-6350F54F4A61}">
  <ds:schemaRefs>
    <ds:schemaRef ds:uri="http://schemas.microsoft.com/sharepoint/v3/contenttype/forms"/>
  </ds:schemaRefs>
</ds:datastoreItem>
</file>

<file path=customXml/itemProps3.xml><?xml version="1.0" encoding="utf-8"?>
<ds:datastoreItem xmlns:ds="http://schemas.openxmlformats.org/officeDocument/2006/customXml" ds:itemID="{7FB1E711-026D-4BC0-88C5-C2DC205A70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2A64AD-7960-4B01-A1F2-6AE0B366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2010</Words>
  <Characters>12262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14244</CharactersWithSpaces>
  <SharedDoc>false</SharedDoc>
  <HLinks>
    <vt:vector size="54" baseType="variant">
      <vt:variant>
        <vt:i4>1900594</vt:i4>
      </vt:variant>
      <vt:variant>
        <vt:i4>50</vt:i4>
      </vt:variant>
      <vt:variant>
        <vt:i4>0</vt:i4>
      </vt:variant>
      <vt:variant>
        <vt:i4>5</vt:i4>
      </vt:variant>
      <vt:variant>
        <vt:lpwstr/>
      </vt:variant>
      <vt:variant>
        <vt:lpwstr>_Toc287972097</vt:lpwstr>
      </vt:variant>
      <vt:variant>
        <vt:i4>1900594</vt:i4>
      </vt:variant>
      <vt:variant>
        <vt:i4>44</vt:i4>
      </vt:variant>
      <vt:variant>
        <vt:i4>0</vt:i4>
      </vt:variant>
      <vt:variant>
        <vt:i4>5</vt:i4>
      </vt:variant>
      <vt:variant>
        <vt:lpwstr/>
      </vt:variant>
      <vt:variant>
        <vt:lpwstr>_Toc287972096</vt:lpwstr>
      </vt:variant>
      <vt:variant>
        <vt:i4>1900594</vt:i4>
      </vt:variant>
      <vt:variant>
        <vt:i4>38</vt:i4>
      </vt:variant>
      <vt:variant>
        <vt:i4>0</vt:i4>
      </vt:variant>
      <vt:variant>
        <vt:i4>5</vt:i4>
      </vt:variant>
      <vt:variant>
        <vt:lpwstr/>
      </vt:variant>
      <vt:variant>
        <vt:lpwstr>_Toc287972095</vt:lpwstr>
      </vt:variant>
      <vt:variant>
        <vt:i4>1900594</vt:i4>
      </vt:variant>
      <vt:variant>
        <vt:i4>32</vt:i4>
      </vt:variant>
      <vt:variant>
        <vt:i4>0</vt:i4>
      </vt:variant>
      <vt:variant>
        <vt:i4>5</vt:i4>
      </vt:variant>
      <vt:variant>
        <vt:lpwstr/>
      </vt:variant>
      <vt:variant>
        <vt:lpwstr>_Toc287972094</vt:lpwstr>
      </vt:variant>
      <vt:variant>
        <vt:i4>1900594</vt:i4>
      </vt:variant>
      <vt:variant>
        <vt:i4>26</vt:i4>
      </vt:variant>
      <vt:variant>
        <vt:i4>0</vt:i4>
      </vt:variant>
      <vt:variant>
        <vt:i4>5</vt:i4>
      </vt:variant>
      <vt:variant>
        <vt:lpwstr/>
      </vt:variant>
      <vt:variant>
        <vt:lpwstr>_Toc287972093</vt:lpwstr>
      </vt:variant>
      <vt:variant>
        <vt:i4>1900594</vt:i4>
      </vt:variant>
      <vt:variant>
        <vt:i4>20</vt:i4>
      </vt:variant>
      <vt:variant>
        <vt:i4>0</vt:i4>
      </vt:variant>
      <vt:variant>
        <vt:i4>5</vt:i4>
      </vt:variant>
      <vt:variant>
        <vt:lpwstr/>
      </vt:variant>
      <vt:variant>
        <vt:lpwstr>_Toc287972092</vt:lpwstr>
      </vt:variant>
      <vt:variant>
        <vt:i4>1900594</vt:i4>
      </vt:variant>
      <vt:variant>
        <vt:i4>14</vt:i4>
      </vt:variant>
      <vt:variant>
        <vt:i4>0</vt:i4>
      </vt:variant>
      <vt:variant>
        <vt:i4>5</vt:i4>
      </vt:variant>
      <vt:variant>
        <vt:lpwstr/>
      </vt:variant>
      <vt:variant>
        <vt:lpwstr>_Toc287972091</vt:lpwstr>
      </vt:variant>
      <vt:variant>
        <vt:i4>1900594</vt:i4>
      </vt:variant>
      <vt:variant>
        <vt:i4>8</vt:i4>
      </vt:variant>
      <vt:variant>
        <vt:i4>0</vt:i4>
      </vt:variant>
      <vt:variant>
        <vt:i4>5</vt:i4>
      </vt:variant>
      <vt:variant>
        <vt:lpwstr/>
      </vt:variant>
      <vt:variant>
        <vt:lpwstr>_Toc287972090</vt:lpwstr>
      </vt:variant>
      <vt:variant>
        <vt:i4>1835058</vt:i4>
      </vt:variant>
      <vt:variant>
        <vt:i4>2</vt:i4>
      </vt:variant>
      <vt:variant>
        <vt:i4>0</vt:i4>
      </vt:variant>
      <vt:variant>
        <vt:i4>5</vt:i4>
      </vt:variant>
      <vt:variant>
        <vt:lpwstr/>
      </vt:variant>
      <vt:variant>
        <vt:lpwstr>_Toc287972089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Sebastian Misfeldt Beck</cp:lastModifiedBy>
  <cp:revision>3</cp:revision>
  <dcterms:created xsi:type="dcterms:W3CDTF">2019-12-03T18:08:00Z</dcterms:created>
  <dcterms:modified xsi:type="dcterms:W3CDTF">2019-12-03T18:12:00Z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Document_1">
    <vt:lpwstr>True</vt:lpwstr>
  </property>
  <property fmtid="{D5CDD505-2E9C-101B-9397-08002B2CF9AE}" pid="4" name="Mendeley Unique User Id_1">
    <vt:lpwstr>144b8bfe-3b8d-3c22-ae6e-ab080bfc3214</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