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CF639" w14:textId="04A78A76" w:rsidR="001C1B1C" w:rsidRPr="00213162" w:rsidRDefault="00D934D5" w:rsidP="00174980">
      <w:pPr>
        <w:spacing w:after="160" w:line="259" w:lineRule="auto"/>
        <w:jc w:val="both"/>
        <w:rPr>
          <w:rFonts w:ascii="Arial" w:hAnsi="Arial" w:cs="Arial"/>
          <w:b/>
          <w:bCs/>
          <w:color w:val="000000"/>
          <w:sz w:val="36"/>
          <w:lang w:val="en-GB"/>
        </w:rPr>
      </w:pPr>
      <w:r>
        <w:rPr>
          <w:rFonts w:ascii="Arial" w:hAnsi="Arial" w:cs="Arial"/>
          <w:b/>
          <w:bCs/>
          <w:color w:val="000000"/>
          <w:sz w:val="36"/>
          <w:lang w:val="en-GB"/>
        </w:rPr>
        <w:t>RTPD</w:t>
      </w:r>
      <w:bookmarkStart w:id="0" w:name="_GoBack"/>
      <w:bookmarkEnd w:id="0"/>
    </w:p>
    <w:p w14:paraId="7EB2F007" w14:textId="2326CB67" w:rsidR="001078C3" w:rsidRPr="00D934D5" w:rsidRDefault="006F034F" w:rsidP="00174980">
      <w:pPr>
        <w:pStyle w:val="Overskrift1"/>
        <w:jc w:val="both"/>
        <w:rPr>
          <w:color w:val="auto"/>
          <w:lang w:val="en-GB"/>
        </w:rPr>
      </w:pPr>
      <w:bookmarkStart w:id="1" w:name="_Toc25244182"/>
      <w:r w:rsidRPr="00213162">
        <w:rPr>
          <w:lang w:val="en-GB"/>
        </w:rPr>
        <w:t>Introduction</w:t>
      </w:r>
      <w:bookmarkEnd w:id="1"/>
    </w:p>
    <w:p w14:paraId="2E9183C3" w14:textId="3CE0A32C" w:rsidR="00EA5C54" w:rsidRPr="00213162" w:rsidRDefault="00776C5D" w:rsidP="007E31B7">
      <w:pPr>
        <w:jc w:val="both"/>
        <w:rPr>
          <w:lang w:val="en-GB"/>
        </w:rPr>
      </w:pPr>
      <w:r w:rsidRPr="00213162">
        <w:rPr>
          <w:lang w:val="en-GB"/>
        </w:rPr>
        <w:t xml:space="preserve">This </w:t>
      </w:r>
      <w:r w:rsidR="00F64622" w:rsidRPr="00213162">
        <w:rPr>
          <w:lang w:val="en-GB"/>
        </w:rPr>
        <w:t>paper</w:t>
      </w:r>
      <w:r w:rsidRPr="00213162">
        <w:rPr>
          <w:lang w:val="en-GB"/>
        </w:rPr>
        <w:t xml:space="preserve"> examines </w:t>
      </w:r>
      <w:r w:rsidR="00C165F4" w:rsidRPr="00213162">
        <w:rPr>
          <w:lang w:val="en-GB"/>
        </w:rPr>
        <w:t>motor skill learning</w:t>
      </w:r>
      <w:r w:rsidR="007E31B7">
        <w:rPr>
          <w:lang w:val="en-GB"/>
        </w:rPr>
        <w:t xml:space="preserve">. </w:t>
      </w:r>
      <w:r w:rsidR="00A71213" w:rsidRPr="00213162">
        <w:rPr>
          <w:lang w:val="en-GB"/>
        </w:rPr>
        <w:t>Motor learning involves implicit memory, meaning that participants</w:t>
      </w:r>
      <w:r w:rsidR="00911C96">
        <w:rPr>
          <w:lang w:val="en-GB"/>
        </w:rPr>
        <w:t xml:space="preserve"> (P</w:t>
      </w:r>
      <w:r w:rsidR="000A754C">
        <w:rPr>
          <w:lang w:val="en-GB"/>
        </w:rPr>
        <w:t>s</w:t>
      </w:r>
      <w:r w:rsidR="00911C96">
        <w:rPr>
          <w:lang w:val="en-GB"/>
        </w:rPr>
        <w:t>)</w:t>
      </w:r>
      <w:r w:rsidR="00A71213" w:rsidRPr="00213162">
        <w:rPr>
          <w:lang w:val="en-GB"/>
        </w:rPr>
        <w:t xml:space="preserve"> </w:t>
      </w:r>
      <w:r w:rsidR="00182D1A" w:rsidRPr="00213162">
        <w:rPr>
          <w:lang w:val="en-GB"/>
        </w:rPr>
        <w:t xml:space="preserve">can theoretically learn the </w:t>
      </w:r>
      <w:r w:rsidR="00C8523C" w:rsidRPr="00213162">
        <w:rPr>
          <w:lang w:val="en-GB"/>
        </w:rPr>
        <w:t>cue pattern without conscious awareness of it</w:t>
      </w:r>
      <w:r w:rsidR="005504E8">
        <w:rPr>
          <w:lang w:val="en-GB"/>
        </w:rPr>
        <w:t xml:space="preserve"> </w:t>
      </w:r>
      <w:r w:rsidR="005504E8">
        <w:rPr>
          <w:lang w:val="en-GB"/>
        </w:rPr>
        <w:fldChar w:fldCharType="begin" w:fldLock="1"/>
      </w:r>
      <w:r w:rsidR="005D0695">
        <w:rPr>
          <w:lang w:val="en-GB"/>
        </w:rPr>
        <w:instrText>ADDIN CSL_CITATION {"citationItems":[{"id":"ITEM-1","itemData":{"ISBN":"9783540773405","abstract":"MÅ ALDRIG DELES Det er ikke en fejl at den er uploadet to gange, det er to forskellige filer.","author":[{"dropping-particle":"","family":"Radvansky","given":"Gabriel A.","non-dropping-particle":"","parse-names":false,"suffix":""},{"dropping-particle":"","family":"Ashcraft","given":"Mark H.","non-dropping-particle":"","parse-names":false,"suffix":""}],"edition":"6","id":"ITEM-1","issued":{"date-parts":[["2014"]]},"publisher":"Pearson Education","publisher-place":"Upper Saddle River","title":"Cognition","type":"book"},"uris":["http://www.mendeley.com/documents/?uuid=a23bbf12-1499-47e7-af77-d77c26baa3e6"]}],"mendeley":{"formattedCitation":"(Radvansky &amp; Ashcraft, 2014)","plainTextFormattedCitation":"(Radvansky &amp; Ashcraft, 2014)","previouslyFormattedCitation":"(Radvansky &amp; Ashcraft, 2014)"},"properties":{"noteIndex":0},"schema":"https://github.com/citation-style-language/schema/raw/master/csl-citation.json"}</w:instrText>
      </w:r>
      <w:r w:rsidR="005504E8">
        <w:rPr>
          <w:lang w:val="en-GB"/>
        </w:rPr>
        <w:fldChar w:fldCharType="separate"/>
      </w:r>
      <w:r w:rsidR="005504E8" w:rsidRPr="005504E8">
        <w:rPr>
          <w:noProof/>
          <w:lang w:val="en-GB"/>
        </w:rPr>
        <w:t>(Radvansky &amp; Ashcraft, 2014)</w:t>
      </w:r>
      <w:r w:rsidR="005504E8">
        <w:rPr>
          <w:lang w:val="en-GB"/>
        </w:rPr>
        <w:fldChar w:fldCharType="end"/>
      </w:r>
      <w:r w:rsidR="00C8523C" w:rsidRPr="00213162">
        <w:rPr>
          <w:lang w:val="en-GB"/>
        </w:rPr>
        <w:t>.</w:t>
      </w:r>
      <w:r w:rsidR="00EA5C54" w:rsidRPr="00213162">
        <w:rPr>
          <w:lang w:val="en-GB"/>
        </w:rPr>
        <w:t xml:space="preserve"> </w:t>
      </w:r>
      <w:r w:rsidR="00D71C16" w:rsidRPr="00213162">
        <w:rPr>
          <w:lang w:val="en-GB"/>
        </w:rPr>
        <w:t xml:space="preserve">The experiment tests this </w:t>
      </w:r>
      <w:r w:rsidR="00CD493F">
        <w:rPr>
          <w:lang w:val="en-GB"/>
        </w:rPr>
        <w:t>type of learning</w:t>
      </w:r>
      <w:r w:rsidR="00D71C16" w:rsidRPr="00213162">
        <w:rPr>
          <w:lang w:val="en-GB"/>
        </w:rPr>
        <w:t xml:space="preserve"> </w:t>
      </w:r>
      <w:r w:rsidR="00CD493F">
        <w:rPr>
          <w:lang w:val="en-GB"/>
        </w:rPr>
        <w:t>by measuring</w:t>
      </w:r>
      <w:r w:rsidR="003E56F0">
        <w:rPr>
          <w:lang w:val="en-GB"/>
        </w:rPr>
        <w:t xml:space="preserve"> response time (RT) for</w:t>
      </w:r>
      <w:r w:rsidR="00D71C16" w:rsidRPr="00213162">
        <w:rPr>
          <w:lang w:val="en-GB"/>
        </w:rPr>
        <w:t xml:space="preserve"> cues which repeat</w:t>
      </w:r>
      <w:r w:rsidR="003E56F0">
        <w:rPr>
          <w:lang w:val="en-GB"/>
        </w:rPr>
        <w:t xml:space="preserve"> a sequence</w:t>
      </w:r>
      <w:r w:rsidR="00D71C16" w:rsidRPr="00213162">
        <w:rPr>
          <w:lang w:val="en-GB"/>
        </w:rPr>
        <w:t xml:space="preserve"> every </w:t>
      </w:r>
      <w:r w:rsidR="00C55D4D" w:rsidRPr="00213162">
        <w:rPr>
          <w:lang w:val="en-GB"/>
        </w:rPr>
        <w:t xml:space="preserve">block except for each fifth. If implicit learning has occurred, </w:t>
      </w:r>
      <w:r w:rsidR="00152D56" w:rsidRPr="00213162">
        <w:rPr>
          <w:lang w:val="en-GB"/>
        </w:rPr>
        <w:t xml:space="preserve">one would expect lower RT for the </w:t>
      </w:r>
      <w:r w:rsidR="007B7425" w:rsidRPr="00213162">
        <w:rPr>
          <w:lang w:val="en-GB"/>
        </w:rPr>
        <w:t>fixed patterns</w:t>
      </w:r>
      <w:r w:rsidR="00590BB0">
        <w:rPr>
          <w:lang w:val="en-GB"/>
        </w:rPr>
        <w:t xml:space="preserve"> </w:t>
      </w:r>
      <w:r w:rsidR="00590BB0">
        <w:rPr>
          <w:lang w:val="en-GB"/>
        </w:rPr>
        <w:fldChar w:fldCharType="begin" w:fldLock="1"/>
      </w:r>
      <w:r w:rsidR="00FF306E">
        <w:rPr>
          <w:lang w:val="en-GB"/>
        </w:rPr>
        <w:instrText>ADDIN CSL_CITATION {"citationItems":[{"id":"ITEM-1","itemData":{"author":[{"dropping-particle":"","family":"Ashby","given":"F Gregory","non-dropping-particle":"","parse-names":false,"suffix":""},{"dropping-particle":"","family":"O'brien","given":"Jeffrey B","non-dropping-particle":"","parse-names":false,"suffix":""}],"container-title":"TRENDS in Cognitive Sciences","id":"ITEM-1","issue":"2","issued":{"date-parts":[["2005"]]},"page":"83-89","title":"Category learning and multiple memory systems","type":"article-journal","volume":"9"},"uris":["http://www.mendeley.com/documents/?uuid=e556ebed-2be8-4030-a543-399deaf9cc7b"]}],"mendeley":{"formattedCitation":"(Ashby &amp; O’brien, 2005)","plainTextFormattedCitation":"(Ashby &amp; O’brien, 2005)","previouslyFormattedCitation":"(Ashby &amp; O’brien, 2005)"},"properties":{"noteIndex":0},"schema":"https://github.com/citation-style-language/schema/raw/master/csl-citation.json"}</w:instrText>
      </w:r>
      <w:r w:rsidR="00590BB0">
        <w:rPr>
          <w:lang w:val="en-GB"/>
        </w:rPr>
        <w:fldChar w:fldCharType="separate"/>
      </w:r>
      <w:r w:rsidR="00590BB0" w:rsidRPr="00590BB0">
        <w:rPr>
          <w:noProof/>
          <w:lang w:val="en-GB"/>
        </w:rPr>
        <w:t>(Ashby &amp; O’brien, 2005)</w:t>
      </w:r>
      <w:r w:rsidR="00590BB0">
        <w:rPr>
          <w:lang w:val="en-GB"/>
        </w:rPr>
        <w:fldChar w:fldCharType="end"/>
      </w:r>
      <w:r w:rsidR="00A20CEA">
        <w:rPr>
          <w:lang w:val="en-GB"/>
        </w:rPr>
        <w:t>.</w:t>
      </w:r>
    </w:p>
    <w:p w14:paraId="6491CC0B" w14:textId="5C3ECEA5" w:rsidR="00034542" w:rsidRPr="00213162" w:rsidRDefault="00DC5C66" w:rsidP="002C6F10">
      <w:pPr>
        <w:ind w:firstLine="567"/>
        <w:jc w:val="both"/>
        <w:rPr>
          <w:lang w:val="en-GB"/>
        </w:rPr>
      </w:pPr>
      <w:r w:rsidRPr="00213162">
        <w:rPr>
          <w:lang w:val="en-GB"/>
        </w:rPr>
        <w:t>Further,</w:t>
      </w:r>
      <w:r w:rsidR="00E701E8">
        <w:rPr>
          <w:lang w:val="en-GB"/>
        </w:rPr>
        <w:t xml:space="preserve"> i</w:t>
      </w:r>
      <w:r w:rsidR="006117F7" w:rsidRPr="00213162">
        <w:rPr>
          <w:lang w:val="en-GB"/>
        </w:rPr>
        <w:t>t is ex</w:t>
      </w:r>
      <w:r w:rsidR="004D7DA3" w:rsidRPr="00213162">
        <w:rPr>
          <w:lang w:val="en-GB"/>
        </w:rPr>
        <w:t xml:space="preserve">pected that </w:t>
      </w:r>
      <w:r w:rsidR="00352079" w:rsidRPr="00213162">
        <w:rPr>
          <w:lang w:val="en-GB"/>
        </w:rPr>
        <w:t>the positions part of the experiment</w:t>
      </w:r>
      <w:r w:rsidR="00D5567D">
        <w:rPr>
          <w:lang w:val="en-GB"/>
        </w:rPr>
        <w:t xml:space="preserve"> will</w:t>
      </w:r>
      <w:r w:rsidR="0096194D">
        <w:rPr>
          <w:lang w:val="en-GB"/>
        </w:rPr>
        <w:t xml:space="preserve"> produce shorter RTs</w:t>
      </w:r>
      <w:r w:rsidR="00827F9C">
        <w:rPr>
          <w:lang w:val="en-GB"/>
        </w:rPr>
        <w:t xml:space="preserve"> as </w:t>
      </w:r>
      <w:r w:rsidR="00007E19">
        <w:rPr>
          <w:lang w:val="en-GB"/>
        </w:rPr>
        <w:t xml:space="preserve">digits will have to be </w:t>
      </w:r>
      <w:r w:rsidR="008105C6">
        <w:rPr>
          <w:lang w:val="en-GB"/>
        </w:rPr>
        <w:t xml:space="preserve">modally </w:t>
      </w:r>
      <w:r w:rsidR="00911C96">
        <w:rPr>
          <w:lang w:val="en-GB"/>
        </w:rPr>
        <w:t>translated</w:t>
      </w:r>
      <w:r w:rsidR="008105C6">
        <w:rPr>
          <w:lang w:val="en-GB"/>
        </w:rPr>
        <w:t xml:space="preserve"> to provide the spatial cue </w:t>
      </w:r>
      <w:r w:rsidR="00D3146A">
        <w:rPr>
          <w:lang w:val="en-GB"/>
        </w:rPr>
        <w:t>for the correct response</w:t>
      </w:r>
      <w:r w:rsidR="00DA1DF1">
        <w:rPr>
          <w:lang w:val="en-GB"/>
        </w:rPr>
        <w:t xml:space="preserve"> </w:t>
      </w:r>
      <w:r w:rsidR="00FF306E">
        <w:rPr>
          <w:lang w:val="en-GB"/>
        </w:rPr>
        <w:fldChar w:fldCharType="begin" w:fldLock="1"/>
      </w:r>
      <w:r w:rsidR="00D934D5">
        <w:rPr>
          <w:lang w:val="en-GB"/>
        </w:rPr>
        <w:instrText>ADDIN CSL_CITATION {"citationItems":[{"id":"ITEM-1","itemData":{"ISBN":"9783540773405","abstract":"MÅ ALDRIG DELES Det er ikke en fejl at den er uploadet to gange, det er to forskellige filer.","author":[{"dropping-particle":"","family":"Radvansky","given":"Gabriel A.","non-dropping-particle":"","parse-names":false,"suffix":""},{"dropping-particle":"","family":"Ashcraft","given":"Mark H.","non-dropping-particle":"","parse-names":false,"suffix":""}],"edition":"6","id":"ITEM-1","issued":{"date-parts":[["2014"]]},"publisher":"Pearson Education","publisher-place":"Upper Saddle River","title":"Cognition","type":"book"},"uris":["http://www.mendeley.com/documents/?uuid=a23bbf12-1499-47e7-af77-d77c26baa3e6"]},{"id":"ITEM-2","itemData":{"abstract":"Grounded cognition rejects traditional views that cognition is computation on amodal symbols in a modular system, independent of the brain's modal systems for perception, action, and introspection. Instead, grounded cognition proposes that modal simulations, bodily states, and situated action underlie cognition. Accumulating behavioral and neural evidence supporting this view is reviewed from research on perception, memory, knowledge, language, thought, social cognition, and development. Theories of grounded cognition are also reviewed, as are origins of the area and common misperceptions of it. Theoretical, empirical, and methodological issues are raised whose future treatment is likely to affect the growth and impact of grounded cognition.","author":[{"dropping-particle":"","family":"Barsalou","given":"Lawrence W","non-dropping-particle":"","parse-names":false,"suffix":""}],"container-title":"Annual review of psychology","id":"ITEM-2","issued":{"date-parts":[["2008"]]},"page":"617-645","title":"Grounded Cognition","type":"article-journal","volume":"59"},"uris":["http://www.mendeley.com/documents/?uuid=e67ff7ca-80ca-4e42-bd8c-5397057b3a86"]}],"mendeley":{"formattedCitation":"(Barsalou, 2008; Radvansky &amp; Ashcraft, 2014)","plainTextFormattedCitation":"(Barsalou, 2008; Radvansky &amp; Ashcraft, 2014)","previouslyFormattedCitation":"(Barsalou, 2008; Radvansky &amp; Ashcraft, 2014)"},"properties":{"noteIndex":0},"schema":"https://github.com/citation-style-language/schema/raw/master/csl-citation.json"}</w:instrText>
      </w:r>
      <w:r w:rsidR="00FF306E">
        <w:rPr>
          <w:lang w:val="en-GB"/>
        </w:rPr>
        <w:fldChar w:fldCharType="separate"/>
      </w:r>
      <w:r w:rsidR="00FF306E" w:rsidRPr="00FF306E">
        <w:rPr>
          <w:noProof/>
          <w:lang w:val="en-GB"/>
        </w:rPr>
        <w:t>(Barsalou, 2008; Radvansky &amp; Ashcraft, 2014)</w:t>
      </w:r>
      <w:r w:rsidR="00FF306E">
        <w:rPr>
          <w:lang w:val="en-GB"/>
        </w:rPr>
        <w:fldChar w:fldCharType="end"/>
      </w:r>
      <w:r w:rsidR="00FF306E">
        <w:rPr>
          <w:lang w:val="en-GB"/>
        </w:rPr>
        <w:t>.</w:t>
      </w:r>
    </w:p>
    <w:p w14:paraId="33F0F61A" w14:textId="3838A956" w:rsidR="001078C3" w:rsidRPr="00213162" w:rsidRDefault="006F034F" w:rsidP="00174980">
      <w:pPr>
        <w:pStyle w:val="Overskrift1"/>
        <w:jc w:val="both"/>
        <w:rPr>
          <w:lang w:val="en-GB"/>
        </w:rPr>
      </w:pPr>
      <w:bookmarkStart w:id="2" w:name="_Toc25244183"/>
      <w:r w:rsidRPr="00213162">
        <w:rPr>
          <w:lang w:val="en-GB"/>
        </w:rPr>
        <w:t>Method</w:t>
      </w:r>
      <w:bookmarkEnd w:id="2"/>
    </w:p>
    <w:p w14:paraId="3E1E1066" w14:textId="1221A1B6" w:rsidR="001078C3" w:rsidRPr="00213162" w:rsidRDefault="00B02B1C" w:rsidP="00174980">
      <w:pPr>
        <w:jc w:val="both"/>
        <w:rPr>
          <w:color w:val="000000"/>
          <w:shd w:val="clear" w:color="auto" w:fill="FFFFFF"/>
          <w:lang w:val="en-GB"/>
        </w:rPr>
      </w:pPr>
      <w:r w:rsidRPr="00213162">
        <w:rPr>
          <w:rStyle w:val="normaltextrun"/>
          <w:color w:val="000000"/>
          <w:shd w:val="clear" w:color="auto" w:fill="FFFFFF"/>
          <w:lang w:val="en-GB"/>
        </w:rPr>
        <w:t xml:space="preserve">This experiment included </w:t>
      </w:r>
      <w:r w:rsidRPr="00213162">
        <w:rPr>
          <w:rStyle w:val="normaltextrun"/>
          <w:i/>
          <w:iCs/>
          <w:color w:val="000000"/>
          <w:shd w:val="clear" w:color="auto" w:fill="FFFFFF"/>
          <w:lang w:val="en-GB"/>
        </w:rPr>
        <w:t xml:space="preserve">N </w:t>
      </w:r>
      <w:r w:rsidRPr="00213162">
        <w:rPr>
          <w:rStyle w:val="normaltextrun"/>
          <w:color w:val="000000"/>
          <w:shd w:val="clear" w:color="auto" w:fill="FFFFFF"/>
          <w:lang w:val="en-GB"/>
        </w:rPr>
        <w:t xml:space="preserve">= </w:t>
      </w:r>
      <w:r w:rsidRPr="00213162">
        <w:rPr>
          <w:rStyle w:val="normaltextrun"/>
          <w:shd w:val="clear" w:color="auto" w:fill="FFFFFF"/>
          <w:lang w:val="en-GB"/>
        </w:rPr>
        <w:t>2</w:t>
      </w:r>
      <w:r w:rsidR="00355445" w:rsidRPr="00213162">
        <w:rPr>
          <w:rStyle w:val="normaltextrun"/>
          <w:shd w:val="clear" w:color="auto" w:fill="FFFFFF"/>
          <w:lang w:val="en-GB"/>
        </w:rPr>
        <w:t>18</w:t>
      </w:r>
      <w:r w:rsidRPr="00213162">
        <w:rPr>
          <w:rStyle w:val="normaltextrun"/>
          <w:color w:val="000000"/>
          <w:shd w:val="clear" w:color="auto" w:fill="FFFFFF"/>
          <w:lang w:val="en-GB"/>
        </w:rPr>
        <w:t xml:space="preserve"> </w:t>
      </w:r>
      <w:r w:rsidR="000A754C">
        <w:rPr>
          <w:rStyle w:val="normaltextrun"/>
          <w:color w:val="000000"/>
          <w:shd w:val="clear" w:color="auto" w:fill="FFFFFF"/>
          <w:lang w:val="en-GB"/>
        </w:rPr>
        <w:t>P</w:t>
      </w:r>
      <w:r w:rsidRPr="00213162">
        <w:rPr>
          <w:rStyle w:val="normaltextrun"/>
          <w:color w:val="000000"/>
          <w:shd w:val="clear" w:color="auto" w:fill="FFFFFF"/>
          <w:lang w:val="en-GB"/>
        </w:rPr>
        <w:t>s, all psychology students at UCPH. Age and sex differences were not considered.</w:t>
      </w:r>
    </w:p>
    <w:p w14:paraId="6DB87CEE" w14:textId="0A2BAD8F" w:rsidR="00B6133C" w:rsidRPr="00213162" w:rsidRDefault="00B6133C" w:rsidP="00174980">
      <w:pPr>
        <w:pStyle w:val="Overskrift2"/>
        <w:jc w:val="both"/>
        <w:rPr>
          <w:lang w:val="en-GB"/>
        </w:rPr>
      </w:pPr>
      <w:bookmarkStart w:id="3" w:name="_Toc25244184"/>
      <w:r w:rsidRPr="00213162">
        <w:rPr>
          <w:lang w:val="en-GB"/>
        </w:rPr>
        <w:t>Materials</w:t>
      </w:r>
      <w:bookmarkEnd w:id="3"/>
    </w:p>
    <w:p w14:paraId="48AE0CB5" w14:textId="31E98E24" w:rsidR="00B6133C" w:rsidRPr="00213162" w:rsidRDefault="00174980" w:rsidP="00174980">
      <w:pPr>
        <w:pStyle w:val="Listeafsnit"/>
        <w:numPr>
          <w:ilvl w:val="0"/>
          <w:numId w:val="1"/>
        </w:numPr>
        <w:jc w:val="both"/>
        <w:rPr>
          <w:lang w:val="en-GB"/>
        </w:rPr>
      </w:pPr>
      <w:r w:rsidRPr="00213162">
        <w:rPr>
          <w:lang w:val="en-GB"/>
        </w:rPr>
        <w:t>Computer</w:t>
      </w:r>
      <w:r w:rsidR="00937C63" w:rsidRPr="00213162">
        <w:rPr>
          <w:lang w:val="en-GB"/>
        </w:rPr>
        <w:t xml:space="preserve"> with </w:t>
      </w:r>
      <w:r w:rsidR="006B2617" w:rsidRPr="00213162">
        <w:rPr>
          <w:lang w:val="en-GB"/>
        </w:rPr>
        <w:t>E-Prime</w:t>
      </w:r>
      <w:r w:rsidR="00064574" w:rsidRPr="00213162">
        <w:rPr>
          <w:lang w:val="en-GB"/>
        </w:rPr>
        <w:t>®</w:t>
      </w:r>
      <w:r w:rsidR="006B2617" w:rsidRPr="00213162">
        <w:rPr>
          <w:lang w:val="en-GB"/>
        </w:rPr>
        <w:t xml:space="preserve"> </w:t>
      </w:r>
      <w:r w:rsidR="00FE0FA4" w:rsidRPr="00213162">
        <w:rPr>
          <w:lang w:val="en-GB"/>
        </w:rPr>
        <w:t>files for RTPD</w:t>
      </w:r>
    </w:p>
    <w:p w14:paraId="26C520D6" w14:textId="0584C7B8" w:rsidR="00174980" w:rsidRPr="00213162" w:rsidRDefault="0074445D" w:rsidP="00174980">
      <w:pPr>
        <w:pStyle w:val="Listeafsnit"/>
        <w:numPr>
          <w:ilvl w:val="0"/>
          <w:numId w:val="1"/>
        </w:numPr>
        <w:jc w:val="both"/>
        <w:rPr>
          <w:lang w:val="en-GB"/>
        </w:rPr>
      </w:pPr>
      <w:r w:rsidRPr="00213162">
        <w:rPr>
          <w:lang w:val="en-GB"/>
        </w:rPr>
        <w:t>Pen and paper</w:t>
      </w:r>
    </w:p>
    <w:p w14:paraId="12C2EFED" w14:textId="3ECC9368" w:rsidR="00B6133C" w:rsidRPr="00213162" w:rsidRDefault="00B6133C" w:rsidP="00174980">
      <w:pPr>
        <w:pStyle w:val="Overskrift2"/>
        <w:jc w:val="both"/>
        <w:rPr>
          <w:lang w:val="en-GB"/>
        </w:rPr>
      </w:pPr>
      <w:bookmarkStart w:id="4" w:name="_Toc25244185"/>
      <w:r w:rsidRPr="00213162">
        <w:rPr>
          <w:lang w:val="en-GB"/>
        </w:rPr>
        <w:t>Procedure</w:t>
      </w:r>
      <w:bookmarkEnd w:id="4"/>
    </w:p>
    <w:p w14:paraId="6431902B" w14:textId="391FC7C8" w:rsidR="00426470" w:rsidRPr="00213162" w:rsidRDefault="001D6A7B" w:rsidP="00426470">
      <w:pPr>
        <w:jc w:val="both"/>
        <w:rPr>
          <w:lang w:val="en-GB"/>
        </w:rPr>
      </w:pPr>
      <w:r w:rsidRPr="00213162">
        <w:rPr>
          <w:lang w:val="en-GB"/>
        </w:rPr>
        <w:t xml:space="preserve">On </w:t>
      </w:r>
      <w:r w:rsidR="00CA1A81" w:rsidRPr="00213162">
        <w:rPr>
          <w:lang w:val="en-GB"/>
        </w:rPr>
        <w:t>screen approximately</w:t>
      </w:r>
      <w:r w:rsidR="00462ED4" w:rsidRPr="00213162">
        <w:rPr>
          <w:lang w:val="en-GB"/>
        </w:rPr>
        <w:t xml:space="preserve"> </w:t>
      </w:r>
      <w:r w:rsidRPr="00213162">
        <w:rPr>
          <w:lang w:val="en-GB"/>
        </w:rPr>
        <w:t xml:space="preserve">half of the </w:t>
      </w:r>
      <w:r w:rsidR="000A754C">
        <w:rPr>
          <w:lang w:val="en-GB"/>
        </w:rPr>
        <w:t>P</w:t>
      </w:r>
      <w:r w:rsidRPr="00213162">
        <w:rPr>
          <w:lang w:val="en-GB"/>
        </w:rPr>
        <w:t>s were show</w:t>
      </w:r>
      <w:r w:rsidR="000A754C">
        <w:rPr>
          <w:lang w:val="en-GB"/>
        </w:rPr>
        <w:t>n</w:t>
      </w:r>
      <w:r w:rsidRPr="00213162">
        <w:rPr>
          <w:lang w:val="en-GB"/>
        </w:rPr>
        <w:t xml:space="preserve"> four em</w:t>
      </w:r>
      <w:r w:rsidR="00D41D4B" w:rsidRPr="00213162">
        <w:rPr>
          <w:lang w:val="en-GB"/>
        </w:rPr>
        <w:t>pty boxes</w:t>
      </w:r>
      <w:r w:rsidR="00462ED4" w:rsidRPr="00213162">
        <w:rPr>
          <w:lang w:val="en-GB"/>
        </w:rPr>
        <w:t>, while the other half was shown a fixation cross</w:t>
      </w:r>
      <w:r w:rsidR="00CA1A81" w:rsidRPr="00213162">
        <w:rPr>
          <w:lang w:val="en-GB"/>
        </w:rPr>
        <w:t>. Cues</w:t>
      </w:r>
      <w:r w:rsidR="000C22AA">
        <w:rPr>
          <w:lang w:val="en-GB"/>
        </w:rPr>
        <w:t xml:space="preserve"> were presented,</w:t>
      </w:r>
      <w:r w:rsidR="00CA1A81" w:rsidRPr="00213162">
        <w:rPr>
          <w:lang w:val="en-GB"/>
        </w:rPr>
        <w:t xml:space="preserve"> consist</w:t>
      </w:r>
      <w:r w:rsidR="000C22AA">
        <w:rPr>
          <w:lang w:val="en-GB"/>
        </w:rPr>
        <w:t>ing</w:t>
      </w:r>
      <w:r w:rsidR="00CA1A81" w:rsidRPr="00213162">
        <w:rPr>
          <w:lang w:val="en-GB"/>
        </w:rPr>
        <w:t xml:space="preserve"> of either a </w:t>
      </w:r>
      <w:r w:rsidR="00807BC6" w:rsidRPr="00213162">
        <w:rPr>
          <w:lang w:val="en-GB"/>
        </w:rPr>
        <w:t xml:space="preserve">dot in </w:t>
      </w:r>
      <w:r w:rsidR="00D642CD" w:rsidRPr="00213162">
        <w:rPr>
          <w:lang w:val="en-GB"/>
        </w:rPr>
        <w:t xml:space="preserve">one of the boxes or a </w:t>
      </w:r>
      <w:r w:rsidR="00A91996" w:rsidRPr="00213162">
        <w:rPr>
          <w:lang w:val="en-GB"/>
        </w:rPr>
        <w:t>digit</w:t>
      </w:r>
      <w:r w:rsidR="00D642CD" w:rsidRPr="00213162">
        <w:rPr>
          <w:lang w:val="en-GB"/>
        </w:rPr>
        <w:t xml:space="preserve"> (1-4)</w:t>
      </w:r>
      <w:r w:rsidR="006C455B" w:rsidRPr="00213162">
        <w:rPr>
          <w:lang w:val="en-GB"/>
        </w:rPr>
        <w:t xml:space="preserve">. </w:t>
      </w:r>
      <w:r w:rsidR="000A754C">
        <w:rPr>
          <w:lang w:val="en-GB"/>
        </w:rPr>
        <w:t>P</w:t>
      </w:r>
      <w:r w:rsidR="006C455B" w:rsidRPr="00EE23FC">
        <w:rPr>
          <w:lang w:val="en-GB"/>
        </w:rPr>
        <w:t xml:space="preserve">s were tasked with </w:t>
      </w:r>
      <w:r w:rsidR="00A91996" w:rsidRPr="00EE23FC">
        <w:rPr>
          <w:lang w:val="en-GB"/>
        </w:rPr>
        <w:t xml:space="preserve">indicating the position or digit by pressing </w:t>
      </w:r>
      <w:r w:rsidR="00983123" w:rsidRPr="00EE23FC">
        <w:rPr>
          <w:lang w:val="en-GB"/>
        </w:rPr>
        <w:t>keys on which</w:t>
      </w:r>
      <w:r w:rsidR="00A91996" w:rsidRPr="00EE23FC">
        <w:rPr>
          <w:lang w:val="en-GB"/>
        </w:rPr>
        <w:t xml:space="preserve"> their left and right middle and index fingers</w:t>
      </w:r>
      <w:r w:rsidR="00983123" w:rsidRPr="00EE23FC">
        <w:rPr>
          <w:lang w:val="en-GB"/>
        </w:rPr>
        <w:t xml:space="preserve"> were placed</w:t>
      </w:r>
      <w:r w:rsidR="00914C24" w:rsidRPr="00EE23FC">
        <w:rPr>
          <w:lang w:val="en-GB"/>
        </w:rPr>
        <w:t>, corresponding to the onscreen cue location</w:t>
      </w:r>
      <w:r w:rsidR="00A91996" w:rsidRPr="00EE23FC">
        <w:rPr>
          <w:lang w:val="en-GB"/>
        </w:rPr>
        <w:t>.</w:t>
      </w:r>
      <w:r w:rsidR="008B7A59" w:rsidRPr="00213162">
        <w:rPr>
          <w:lang w:val="en-GB"/>
        </w:rPr>
        <w:t xml:space="preserve"> After completing 20 blocks of 24 cues </w:t>
      </w:r>
      <w:r w:rsidR="002B4231" w:rsidRPr="00213162">
        <w:rPr>
          <w:lang w:val="en-GB"/>
        </w:rPr>
        <w:t>the other experiment was completed</w:t>
      </w:r>
      <w:r w:rsidR="001E51E0" w:rsidRPr="00213162">
        <w:rPr>
          <w:lang w:val="en-GB"/>
        </w:rPr>
        <w:t>.</w:t>
      </w:r>
      <w:r w:rsidR="00426470" w:rsidRPr="00213162">
        <w:rPr>
          <w:lang w:val="en-GB"/>
        </w:rPr>
        <w:t xml:space="preserve"> Between the two experiments, </w:t>
      </w:r>
      <w:r w:rsidR="000A754C">
        <w:rPr>
          <w:lang w:val="en-GB"/>
        </w:rPr>
        <w:t>P</w:t>
      </w:r>
      <w:r w:rsidR="00426470" w:rsidRPr="00213162">
        <w:rPr>
          <w:lang w:val="en-GB"/>
        </w:rPr>
        <w:t>s were asked whether they had noticed a pattern in the cues.</w:t>
      </w:r>
    </w:p>
    <w:p w14:paraId="2E507D6B" w14:textId="20DA90C2" w:rsidR="00AC3248" w:rsidRPr="00213162" w:rsidRDefault="00AC3248" w:rsidP="00A61A73">
      <w:pPr>
        <w:ind w:firstLine="567"/>
        <w:jc w:val="both"/>
        <w:rPr>
          <w:lang w:val="en-GB"/>
        </w:rPr>
      </w:pPr>
      <w:r w:rsidRPr="00213162">
        <w:rPr>
          <w:lang w:val="en-GB"/>
        </w:rPr>
        <w:t xml:space="preserve">Cues were shown for 500 </w:t>
      </w:r>
      <w:proofErr w:type="spellStart"/>
      <w:r w:rsidRPr="00213162">
        <w:rPr>
          <w:lang w:val="en-GB"/>
        </w:rPr>
        <w:t>ms</w:t>
      </w:r>
      <w:proofErr w:type="spellEnd"/>
      <w:r w:rsidR="00817862" w:rsidRPr="00213162">
        <w:rPr>
          <w:lang w:val="en-GB"/>
        </w:rPr>
        <w:t xml:space="preserve"> and each block </w:t>
      </w:r>
      <w:r w:rsidR="00626D2A" w:rsidRPr="00213162">
        <w:rPr>
          <w:lang w:val="en-GB"/>
        </w:rPr>
        <w:t>repeated a fixed sequence of positions or digits, only including random sequences every fifth block.</w:t>
      </w:r>
    </w:p>
    <w:p w14:paraId="0B0CCADB" w14:textId="04CEEA09" w:rsidR="0080147D" w:rsidRPr="00213162" w:rsidRDefault="0080147D" w:rsidP="00C8523C">
      <w:pPr>
        <w:jc w:val="both"/>
        <w:rPr>
          <w:lang w:val="en-GB"/>
        </w:rPr>
      </w:pPr>
    </w:p>
    <w:p w14:paraId="493FD951" w14:textId="49B2EDF6" w:rsidR="00563FE0" w:rsidRPr="00213162" w:rsidRDefault="00B32FB9" w:rsidP="0080147D">
      <w:pPr>
        <w:jc w:val="both"/>
        <w:rPr>
          <w:lang w:val="en-GB"/>
        </w:rPr>
      </w:pPr>
      <w:r w:rsidRPr="00213162">
        <w:rPr>
          <w:lang w:val="en-GB"/>
        </w:rPr>
        <w:lastRenderedPageBreak/>
        <w:t xml:space="preserve">RT and accuracy (ACC) were measured. </w:t>
      </w:r>
      <w:r w:rsidR="0080147D" w:rsidRPr="00213162">
        <w:rPr>
          <w:lang w:val="en-GB"/>
        </w:rPr>
        <w:t>Statistical analysis was carried out using SPSS.</w:t>
      </w:r>
      <w:r w:rsidR="001C24D3" w:rsidRPr="00213162">
        <w:rPr>
          <w:lang w:val="en-GB"/>
        </w:rPr>
        <w:t xml:space="preserve"> Any analysis</w:t>
      </w:r>
      <w:r w:rsidR="004B6A87" w:rsidRPr="00213162">
        <w:rPr>
          <w:lang w:val="en-GB"/>
        </w:rPr>
        <w:t xml:space="preserve"> of RT considered only correct responses.</w:t>
      </w:r>
    </w:p>
    <w:p w14:paraId="55AEF359" w14:textId="7385CE74" w:rsidR="00DD1B25" w:rsidRPr="00213162" w:rsidRDefault="00734925" w:rsidP="00685DD5">
      <w:pPr>
        <w:pStyle w:val="Overskrift1"/>
        <w:jc w:val="both"/>
        <w:rPr>
          <w:lang w:val="en-GB"/>
        </w:rPr>
      </w:pPr>
      <w:bookmarkStart w:id="5" w:name="_Toc25244186"/>
      <w:r w:rsidRPr="00213162">
        <w:rPr>
          <w:lang w:val="en-GB"/>
        </w:rPr>
        <w:t>Results</w:t>
      </w:r>
      <w:bookmarkEnd w:id="5"/>
    </w:p>
    <w:p w14:paraId="1706FBCB" w14:textId="779F749D" w:rsidR="00DD1B25" w:rsidRPr="00213162" w:rsidRDefault="00A37CA9" w:rsidP="00174980">
      <w:pPr>
        <w:jc w:val="both"/>
        <w:rPr>
          <w:lang w:val="en-GB"/>
        </w:rPr>
      </w:pPr>
      <w:r w:rsidRPr="00213162">
        <w:rPr>
          <w:lang w:val="en-GB"/>
        </w:rPr>
        <w:t>Figure 1</w:t>
      </w:r>
      <w:r w:rsidR="008E3DFF" w:rsidRPr="00213162">
        <w:rPr>
          <w:lang w:val="en-GB"/>
        </w:rPr>
        <w:t xml:space="preserve"> </w:t>
      </w:r>
      <w:r w:rsidR="008400D1" w:rsidRPr="00213162">
        <w:rPr>
          <w:lang w:val="en-GB"/>
        </w:rPr>
        <w:t xml:space="preserve">reveals a </w:t>
      </w:r>
      <w:r w:rsidR="00677A6A" w:rsidRPr="00213162">
        <w:rPr>
          <w:lang w:val="en-GB"/>
        </w:rPr>
        <w:t xml:space="preserve">pattern in which the position condition </w:t>
      </w:r>
      <w:r w:rsidR="006C207C" w:rsidRPr="00213162">
        <w:rPr>
          <w:lang w:val="en-GB"/>
        </w:rPr>
        <w:t>has the lowest average RT</w:t>
      </w:r>
      <w:r w:rsidR="000E504E" w:rsidRPr="00213162">
        <w:rPr>
          <w:lang w:val="en-GB"/>
        </w:rPr>
        <w:t xml:space="preserve">, </w:t>
      </w:r>
      <w:r w:rsidR="001E5E49" w:rsidRPr="00213162">
        <w:rPr>
          <w:lang w:val="en-GB"/>
        </w:rPr>
        <w:t xml:space="preserve">and </w:t>
      </w:r>
      <w:r w:rsidR="00A23397" w:rsidRPr="00213162">
        <w:rPr>
          <w:lang w:val="en-GB"/>
        </w:rPr>
        <w:t xml:space="preserve">the random sequences have a higher RT than the fixed ones. This supports the notion that </w:t>
      </w:r>
      <w:r w:rsidR="000A754C">
        <w:rPr>
          <w:lang w:val="en-GB"/>
        </w:rPr>
        <w:t>P</w:t>
      </w:r>
      <w:r w:rsidR="003C553B" w:rsidRPr="00213162">
        <w:rPr>
          <w:lang w:val="en-GB"/>
        </w:rPr>
        <w:t xml:space="preserve">s learn </w:t>
      </w:r>
      <w:r w:rsidR="008E2E79" w:rsidRPr="00213162">
        <w:rPr>
          <w:lang w:val="en-GB"/>
        </w:rPr>
        <w:t>the sequence</w:t>
      </w:r>
      <w:r w:rsidR="00AA6469" w:rsidRPr="00213162">
        <w:rPr>
          <w:lang w:val="en-GB"/>
        </w:rPr>
        <w:t>.</w:t>
      </w:r>
      <w:r w:rsidR="000A754C">
        <w:rPr>
          <w:lang w:val="en-GB"/>
        </w:rPr>
        <w:t xml:space="preserve"> There seems to be a strong initial learning phase</w:t>
      </w:r>
      <w:r w:rsidR="002E077F" w:rsidRPr="00213162">
        <w:rPr>
          <w:lang w:val="en-GB"/>
        </w:rPr>
        <w:t xml:space="preserve"> </w:t>
      </w:r>
      <w:r w:rsidR="00450A38" w:rsidRPr="00213162">
        <w:rPr>
          <w:lang w:val="en-GB"/>
        </w:rPr>
        <w:t xml:space="preserve">as the first block </w:t>
      </w:r>
      <w:r w:rsidR="00ED593F" w:rsidRPr="00213162">
        <w:rPr>
          <w:lang w:val="en-GB"/>
        </w:rPr>
        <w:t>has a markedly higher RT than all following in each condition</w:t>
      </w:r>
      <w:r w:rsidR="00F16BC6" w:rsidRPr="00213162">
        <w:rPr>
          <w:lang w:val="en-GB"/>
        </w:rPr>
        <w:t>.</w:t>
      </w:r>
    </w:p>
    <w:p w14:paraId="4A97D471" w14:textId="330B1E90" w:rsidR="005B07ED" w:rsidRDefault="004D4535" w:rsidP="005B07ED">
      <w:pPr>
        <w:keepNext/>
        <w:jc w:val="both"/>
      </w:pPr>
      <w:r w:rsidRPr="00213162">
        <w:rPr>
          <w:noProof/>
          <w:lang w:val="en-GB"/>
        </w:rPr>
        <w:drawing>
          <wp:inline distT="0" distB="0" distL="0" distR="0" wp14:anchorId="4CA03DD3" wp14:editId="3A709461">
            <wp:extent cx="5731510" cy="2870835"/>
            <wp:effectExtent l="0" t="0" r="2540" b="5715"/>
            <wp:docPr id="3" name="Diagram 3">
              <a:extLst xmlns:a="http://schemas.openxmlformats.org/drawingml/2006/main">
                <a:ext uri="{FF2B5EF4-FFF2-40B4-BE49-F238E27FC236}">
                  <a16:creationId xmlns:a16="http://schemas.microsoft.com/office/drawing/2014/main" id="{76B75564-1D77-BB4E-B42B-7F40D72860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1B6CB6F" w14:textId="698F6469" w:rsidR="003D1AD3" w:rsidRPr="00F45ADA" w:rsidRDefault="005B07ED" w:rsidP="005B07ED">
      <w:pPr>
        <w:pStyle w:val="Billedtekst"/>
        <w:jc w:val="both"/>
        <w:rPr>
          <w:lang w:val="en-US"/>
        </w:rPr>
      </w:pPr>
      <w:r w:rsidRPr="00F45ADA">
        <w:rPr>
          <w:lang w:val="en-US"/>
        </w:rPr>
        <w:t xml:space="preserve">Figure </w:t>
      </w:r>
      <w:r>
        <w:fldChar w:fldCharType="begin"/>
      </w:r>
      <w:r w:rsidRPr="00F45ADA">
        <w:rPr>
          <w:lang w:val="en-US"/>
        </w:rPr>
        <w:instrText xml:space="preserve"> SEQ Figure \* ARABIC </w:instrText>
      </w:r>
      <w:r>
        <w:fldChar w:fldCharType="separate"/>
      </w:r>
      <w:r w:rsidR="00274C33">
        <w:rPr>
          <w:noProof/>
          <w:lang w:val="en-US"/>
        </w:rPr>
        <w:t>1</w:t>
      </w:r>
      <w:r>
        <w:fldChar w:fldCharType="end"/>
      </w:r>
      <w:r w:rsidRPr="00F45ADA">
        <w:rPr>
          <w:lang w:val="en-US"/>
        </w:rPr>
        <w:t>: Sequence learning</w:t>
      </w:r>
      <w:r w:rsidR="00F45ADA" w:rsidRPr="00F45ADA">
        <w:rPr>
          <w:lang w:val="en-US"/>
        </w:rPr>
        <w:t xml:space="preserve"> for p</w:t>
      </w:r>
      <w:r w:rsidR="00F45ADA">
        <w:rPr>
          <w:lang w:val="en-US"/>
        </w:rPr>
        <w:t>ositions and digits as determined by RT</w:t>
      </w:r>
    </w:p>
    <w:p w14:paraId="6A048792" w14:textId="3F51770E" w:rsidR="003D278E" w:rsidRPr="00213162" w:rsidRDefault="00D574CA" w:rsidP="008828D1">
      <w:pPr>
        <w:rPr>
          <w:lang w:val="en-GB"/>
        </w:rPr>
      </w:pPr>
      <w:r w:rsidRPr="00213162">
        <w:rPr>
          <w:lang w:val="en-GB"/>
        </w:rPr>
        <w:t xml:space="preserve">To test the significance of these observations </w:t>
      </w:r>
      <w:r w:rsidR="0049449C" w:rsidRPr="00213162">
        <w:rPr>
          <w:lang w:val="en-GB"/>
        </w:rPr>
        <w:t>a repeated measures ANOVA</w:t>
      </w:r>
      <w:r w:rsidR="000A754C">
        <w:rPr>
          <w:lang w:val="en-GB"/>
        </w:rPr>
        <w:t xml:space="preserve"> of blocks 1-4</w:t>
      </w:r>
      <w:r w:rsidR="0049449C" w:rsidRPr="00213162">
        <w:rPr>
          <w:lang w:val="en-GB"/>
        </w:rPr>
        <w:t xml:space="preserve"> was conducted.</w:t>
      </w:r>
    </w:p>
    <w:p w14:paraId="3B0AF22A" w14:textId="006DCDFA" w:rsidR="008828D1" w:rsidRPr="00213162" w:rsidRDefault="003D278E" w:rsidP="001F1184">
      <w:pPr>
        <w:ind w:firstLine="567"/>
        <w:rPr>
          <w:rFonts w:eastAsiaTheme="minorEastAsia"/>
          <w:lang w:val="en-GB"/>
        </w:rPr>
      </w:pPr>
      <w:r w:rsidRPr="00213162">
        <w:rPr>
          <w:lang w:val="en-GB"/>
        </w:rPr>
        <w:t xml:space="preserve">It </w:t>
      </w:r>
      <w:r w:rsidR="008828D1" w:rsidRPr="00213162">
        <w:rPr>
          <w:lang w:val="en-GB"/>
        </w:rPr>
        <w:t xml:space="preserve">showed significant main effects of stimulus, </w:t>
      </w:r>
      <w:r w:rsidR="008828D1" w:rsidRPr="00213162">
        <w:rPr>
          <w:i/>
          <w:iCs/>
          <w:lang w:val="en-GB"/>
        </w:rPr>
        <w:t>F</w:t>
      </w:r>
      <w:r w:rsidR="008828D1" w:rsidRPr="00213162">
        <w:rPr>
          <w:lang w:val="en-GB"/>
        </w:rPr>
        <w:t xml:space="preserve">(1, 217) = 493.66, </w:t>
      </w:r>
      <w:r w:rsidR="008828D1" w:rsidRPr="00213162">
        <w:rPr>
          <w:i/>
          <w:iCs/>
          <w:lang w:val="en-GB"/>
        </w:rPr>
        <w:t>p</w:t>
      </w:r>
      <w:r w:rsidR="008828D1" w:rsidRPr="00213162">
        <w:rPr>
          <w:lang w:val="en-GB"/>
        </w:rPr>
        <w:t xml:space="preserve"> &lt; .001,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8828D1" w:rsidRPr="00213162">
        <w:rPr>
          <w:rFonts w:eastAsiaTheme="minorEastAsia"/>
          <w:lang w:val="en-GB"/>
        </w:rPr>
        <w:t xml:space="preserve"> = .70, and block, </w:t>
      </w:r>
      <w:r w:rsidR="008828D1" w:rsidRPr="00213162">
        <w:rPr>
          <w:rFonts w:eastAsiaTheme="minorEastAsia"/>
          <w:i/>
          <w:iCs/>
          <w:lang w:val="en-GB"/>
        </w:rPr>
        <w:t>F</w:t>
      </w:r>
      <w:r w:rsidR="008828D1" w:rsidRPr="00213162">
        <w:rPr>
          <w:rFonts w:eastAsiaTheme="minorEastAsia"/>
          <w:lang w:val="en-GB"/>
        </w:rPr>
        <w:t xml:space="preserve">(1.27, 276.49) = 91.50, </w:t>
      </w:r>
      <w:r w:rsidR="008828D1" w:rsidRPr="00213162">
        <w:rPr>
          <w:rFonts w:eastAsiaTheme="minorEastAsia"/>
          <w:i/>
          <w:iCs/>
          <w:lang w:val="en-GB"/>
        </w:rPr>
        <w:t>p</w:t>
      </w:r>
      <w:r w:rsidR="008828D1" w:rsidRPr="00213162">
        <w:rPr>
          <w:rFonts w:eastAsiaTheme="minorEastAsia"/>
          <w:lang w:val="en-GB"/>
        </w:rPr>
        <w:t xml:space="preserve"> &lt; .001,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8828D1" w:rsidRPr="00213162">
        <w:rPr>
          <w:rFonts w:eastAsiaTheme="minorEastAsia"/>
          <w:lang w:val="en-GB"/>
        </w:rPr>
        <w:t xml:space="preserve"> = .30 (Huyhn-Feldt corrected), and a significant interaction between stimulus and block, </w:t>
      </w:r>
      <w:r w:rsidR="008828D1" w:rsidRPr="00213162">
        <w:rPr>
          <w:rFonts w:eastAsiaTheme="minorEastAsia"/>
          <w:i/>
          <w:iCs/>
          <w:lang w:val="en-GB"/>
        </w:rPr>
        <w:t>F</w:t>
      </w:r>
      <w:r w:rsidR="008828D1" w:rsidRPr="00213162">
        <w:rPr>
          <w:rFonts w:eastAsiaTheme="minorEastAsia"/>
          <w:lang w:val="en-GB"/>
        </w:rPr>
        <w:t xml:space="preserve">(1.36, 294.76) = 5.96, </w:t>
      </w:r>
      <w:r w:rsidR="008828D1" w:rsidRPr="00213162">
        <w:rPr>
          <w:rFonts w:eastAsiaTheme="minorEastAsia"/>
          <w:i/>
          <w:iCs/>
          <w:lang w:val="en-GB"/>
        </w:rPr>
        <w:t>p</w:t>
      </w:r>
      <w:r w:rsidR="008828D1" w:rsidRPr="00213162">
        <w:rPr>
          <w:rFonts w:eastAsiaTheme="minorEastAsia"/>
          <w:lang w:val="en-GB"/>
        </w:rPr>
        <w:t xml:space="preserve"> = .01,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8828D1" w:rsidRPr="00213162">
        <w:rPr>
          <w:rFonts w:eastAsiaTheme="minorEastAsia"/>
          <w:lang w:val="en-GB"/>
        </w:rPr>
        <w:t xml:space="preserve"> = .03.</w:t>
      </w:r>
    </w:p>
    <w:p w14:paraId="5BDFD08B" w14:textId="5487AE17" w:rsidR="00E71A02" w:rsidRPr="00213162" w:rsidRDefault="00E71A02" w:rsidP="00E71A02">
      <w:pPr>
        <w:rPr>
          <w:rFonts w:eastAsiaTheme="minorEastAsia"/>
          <w:lang w:val="en-GB"/>
        </w:rPr>
      </w:pPr>
    </w:p>
    <w:p w14:paraId="47FFB5D3" w14:textId="5DA0D6FC" w:rsidR="007C032D" w:rsidRPr="00213162" w:rsidRDefault="00065F39" w:rsidP="00E71A02">
      <w:pPr>
        <w:rPr>
          <w:lang w:val="en-GB"/>
        </w:rPr>
      </w:pPr>
      <w:r w:rsidRPr="00213162">
        <w:rPr>
          <w:lang w:val="en-GB"/>
        </w:rPr>
        <w:t xml:space="preserve">This confirms that RT for the position </w:t>
      </w:r>
      <w:r w:rsidR="00593830">
        <w:rPr>
          <w:lang w:val="en-GB"/>
        </w:rPr>
        <w:t>condition</w:t>
      </w:r>
      <w:r w:rsidRPr="00213162">
        <w:rPr>
          <w:lang w:val="en-GB"/>
        </w:rPr>
        <w:t xml:space="preserve"> is indeed significantly lower than for </w:t>
      </w:r>
      <w:r w:rsidR="00EB4784" w:rsidRPr="00213162">
        <w:rPr>
          <w:lang w:val="en-GB"/>
        </w:rPr>
        <w:t xml:space="preserve">the digit </w:t>
      </w:r>
      <w:r w:rsidR="00593830">
        <w:rPr>
          <w:lang w:val="en-GB"/>
        </w:rPr>
        <w:t>condition</w:t>
      </w:r>
      <w:r w:rsidR="00EB4784" w:rsidRPr="00213162">
        <w:rPr>
          <w:lang w:val="en-GB"/>
        </w:rPr>
        <w:t xml:space="preserve">. </w:t>
      </w:r>
      <w:r w:rsidR="00601D5F" w:rsidRPr="00213162">
        <w:rPr>
          <w:lang w:val="en-GB"/>
        </w:rPr>
        <w:t>It also supports the notion that learning occurs during the experiment as the effect of block</w:t>
      </w:r>
      <w:r w:rsidR="0098648E">
        <w:rPr>
          <w:lang w:val="en-GB"/>
        </w:rPr>
        <w:t xml:space="preserve"> </w:t>
      </w:r>
      <w:r w:rsidR="0076329C">
        <w:rPr>
          <w:lang w:val="en-GB"/>
        </w:rPr>
        <w:t xml:space="preserve">is </w:t>
      </w:r>
      <w:r w:rsidR="00764617" w:rsidRPr="00213162">
        <w:rPr>
          <w:lang w:val="en-GB"/>
        </w:rPr>
        <w:t>significant.</w:t>
      </w:r>
      <w:r w:rsidR="00972E0E" w:rsidRPr="00213162">
        <w:rPr>
          <w:lang w:val="en-GB"/>
        </w:rPr>
        <w:t xml:space="preserve"> This effect may be caused by the contrast between random and fixed blocks.</w:t>
      </w:r>
      <w:r w:rsidR="00B320FC" w:rsidRPr="00213162">
        <w:rPr>
          <w:lang w:val="en-GB"/>
        </w:rPr>
        <w:t xml:space="preserve"> </w:t>
      </w:r>
      <w:r w:rsidR="00972E0E" w:rsidRPr="00213162">
        <w:rPr>
          <w:lang w:val="en-GB"/>
        </w:rPr>
        <w:t>The</w:t>
      </w:r>
      <w:r w:rsidR="00B320FC" w:rsidRPr="00213162">
        <w:rPr>
          <w:lang w:val="en-GB"/>
        </w:rPr>
        <w:t xml:space="preserve"> effect varies between the stimulus types, as evident by the interaction</w:t>
      </w:r>
      <w:r w:rsidR="000A754C">
        <w:rPr>
          <w:lang w:val="en-GB"/>
        </w:rPr>
        <w:t xml:space="preserve">, </w:t>
      </w:r>
      <w:r w:rsidR="00E167BF">
        <w:rPr>
          <w:lang w:val="en-GB"/>
        </w:rPr>
        <w:t xml:space="preserve">indicating that </w:t>
      </w:r>
      <w:r w:rsidR="000A754C">
        <w:rPr>
          <w:lang w:val="en-GB"/>
        </w:rPr>
        <w:t>the initial learning phase differs in effectiveness (Figure 1).</w:t>
      </w:r>
    </w:p>
    <w:p w14:paraId="5542BB0A" w14:textId="00EA0FC2" w:rsidR="008801CC" w:rsidRDefault="008801CC" w:rsidP="008801CC">
      <w:pPr>
        <w:pStyle w:val="Overskrift2"/>
        <w:rPr>
          <w:lang w:val="en-GB"/>
        </w:rPr>
      </w:pPr>
      <w:r>
        <w:rPr>
          <w:lang w:val="en-GB"/>
        </w:rPr>
        <w:lastRenderedPageBreak/>
        <w:t xml:space="preserve">Positions provide more valid cues than </w:t>
      </w:r>
      <w:r w:rsidR="00ED19C0">
        <w:rPr>
          <w:lang w:val="en-GB"/>
        </w:rPr>
        <w:t>digits</w:t>
      </w:r>
    </w:p>
    <w:p w14:paraId="285E0C4F" w14:textId="2A352BB4" w:rsidR="008828D1" w:rsidRPr="00C37C8D" w:rsidRDefault="0046498B" w:rsidP="00C37C8D">
      <w:pPr>
        <w:rPr>
          <w:lang w:val="en-GB"/>
        </w:rPr>
      </w:pPr>
      <w:r w:rsidRPr="00213162">
        <w:rPr>
          <w:lang w:val="en-GB"/>
        </w:rPr>
        <w:t xml:space="preserve">To determine whether </w:t>
      </w:r>
      <w:r w:rsidR="00A634D1" w:rsidRPr="00213162">
        <w:rPr>
          <w:lang w:val="en-GB"/>
        </w:rPr>
        <w:t xml:space="preserve">the order in which </w:t>
      </w:r>
      <w:r w:rsidR="000A754C">
        <w:rPr>
          <w:lang w:val="en-GB"/>
        </w:rPr>
        <w:t>P</w:t>
      </w:r>
      <w:r w:rsidR="00A634D1" w:rsidRPr="00213162">
        <w:rPr>
          <w:lang w:val="en-GB"/>
        </w:rPr>
        <w:t>s completed the experiments had a significant effect on RT</w:t>
      </w:r>
      <w:r w:rsidR="00D26124" w:rsidRPr="00213162">
        <w:rPr>
          <w:lang w:val="en-GB"/>
        </w:rPr>
        <w:t>, a repeated measures ANOVA was conducted.</w:t>
      </w:r>
    </w:p>
    <w:p w14:paraId="2E69B916" w14:textId="701C6D18" w:rsidR="001A3D8E" w:rsidRPr="00213162" w:rsidRDefault="007C032D" w:rsidP="00C37C8D">
      <w:pPr>
        <w:ind w:firstLine="567"/>
        <w:rPr>
          <w:lang w:val="en-GB"/>
        </w:rPr>
      </w:pPr>
      <w:r w:rsidRPr="00213162">
        <w:rPr>
          <w:lang w:val="en-GB"/>
        </w:rPr>
        <w:t>It</w:t>
      </w:r>
      <w:r w:rsidR="001A3D8E" w:rsidRPr="00213162">
        <w:rPr>
          <w:lang w:val="en-GB"/>
        </w:rPr>
        <w:t xml:space="preserve"> showed a significant main effect of stimulus, </w:t>
      </w:r>
      <w:r w:rsidR="001A3D8E" w:rsidRPr="00213162">
        <w:rPr>
          <w:i/>
          <w:iCs/>
          <w:lang w:val="en-GB"/>
        </w:rPr>
        <w:t>F</w:t>
      </w:r>
      <w:r w:rsidR="001A3D8E" w:rsidRPr="00213162">
        <w:rPr>
          <w:lang w:val="en-GB"/>
        </w:rPr>
        <w:t xml:space="preserve">(1, 216) = 97.52, </w:t>
      </w:r>
      <w:r w:rsidR="001A3D8E" w:rsidRPr="00213162">
        <w:rPr>
          <w:i/>
          <w:iCs/>
          <w:lang w:val="en-GB"/>
        </w:rPr>
        <w:t>p</w:t>
      </w:r>
      <w:r w:rsidR="001A3D8E" w:rsidRPr="00213162">
        <w:rPr>
          <w:lang w:val="en-GB"/>
        </w:rPr>
        <w:t xml:space="preserve"> &lt; .001,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1A3D8E" w:rsidRPr="00213162">
        <w:rPr>
          <w:rFonts w:eastAsiaTheme="minorEastAsia"/>
          <w:lang w:val="en-GB"/>
        </w:rPr>
        <w:t xml:space="preserve"> = .31, but no significant main effect of order, </w:t>
      </w:r>
      <w:r w:rsidR="001A3D8E" w:rsidRPr="00213162">
        <w:rPr>
          <w:rFonts w:eastAsiaTheme="minorEastAsia"/>
          <w:i/>
          <w:iCs/>
          <w:lang w:val="en-GB"/>
        </w:rPr>
        <w:t>F</w:t>
      </w:r>
      <w:r w:rsidR="001A3D8E" w:rsidRPr="00213162">
        <w:rPr>
          <w:rFonts w:eastAsiaTheme="minorEastAsia"/>
          <w:lang w:val="en-GB"/>
        </w:rPr>
        <w:t xml:space="preserve">(1, 216) = 1.06, </w:t>
      </w:r>
      <w:r w:rsidR="001A3D8E" w:rsidRPr="00213162">
        <w:rPr>
          <w:rFonts w:eastAsiaTheme="minorEastAsia"/>
          <w:i/>
          <w:iCs/>
          <w:lang w:val="en-GB"/>
        </w:rPr>
        <w:t>p</w:t>
      </w:r>
      <w:r w:rsidR="001A3D8E" w:rsidRPr="00213162">
        <w:rPr>
          <w:rFonts w:eastAsiaTheme="minorEastAsia"/>
          <w:lang w:val="en-GB"/>
        </w:rPr>
        <w:t xml:space="preserve"> = .31,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1A3D8E" w:rsidRPr="00213162">
        <w:rPr>
          <w:rFonts w:eastAsiaTheme="minorEastAsia"/>
          <w:lang w:val="en-GB"/>
        </w:rPr>
        <w:t xml:space="preserve"> = .01. There was a significant interaction between </w:t>
      </w:r>
      <w:r w:rsidRPr="00213162">
        <w:rPr>
          <w:rFonts w:eastAsiaTheme="minorEastAsia"/>
          <w:lang w:val="en-GB"/>
        </w:rPr>
        <w:t>the two</w:t>
      </w:r>
      <w:r w:rsidR="001A3D8E" w:rsidRPr="00213162">
        <w:rPr>
          <w:rFonts w:eastAsiaTheme="minorEastAsia"/>
          <w:lang w:val="en-GB"/>
        </w:rPr>
        <w:t xml:space="preserve">, </w:t>
      </w:r>
      <w:r w:rsidR="001A3D8E" w:rsidRPr="00213162">
        <w:rPr>
          <w:rFonts w:eastAsiaTheme="minorEastAsia"/>
          <w:i/>
          <w:iCs/>
          <w:lang w:val="en-GB"/>
        </w:rPr>
        <w:t>F</w:t>
      </w:r>
      <w:r w:rsidR="001A3D8E" w:rsidRPr="00213162">
        <w:rPr>
          <w:rFonts w:eastAsiaTheme="minorEastAsia"/>
          <w:lang w:val="en-GB"/>
        </w:rPr>
        <w:t xml:space="preserve">(1, 216) = 13.32, </w:t>
      </w:r>
      <w:r w:rsidR="001A3D8E" w:rsidRPr="00213162">
        <w:rPr>
          <w:rFonts w:eastAsiaTheme="minorEastAsia"/>
          <w:i/>
          <w:iCs/>
          <w:lang w:val="en-GB"/>
        </w:rPr>
        <w:t>p</w:t>
      </w:r>
      <w:r w:rsidR="001A3D8E" w:rsidRPr="00213162">
        <w:rPr>
          <w:rFonts w:eastAsiaTheme="minorEastAsia"/>
          <w:lang w:val="en-GB"/>
        </w:rPr>
        <w:t xml:space="preserve"> &lt; .001,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1A3D8E" w:rsidRPr="00213162">
        <w:rPr>
          <w:rFonts w:eastAsiaTheme="minorEastAsia"/>
          <w:lang w:val="en-GB"/>
        </w:rPr>
        <w:t xml:space="preserve"> = .06.</w:t>
      </w:r>
    </w:p>
    <w:p w14:paraId="0C22CEF1" w14:textId="593F7B27" w:rsidR="001A3D8E" w:rsidRPr="00213162" w:rsidRDefault="001A3D8E" w:rsidP="00174980">
      <w:pPr>
        <w:jc w:val="both"/>
        <w:rPr>
          <w:lang w:val="en-GB"/>
        </w:rPr>
      </w:pPr>
    </w:p>
    <w:p w14:paraId="7364602E" w14:textId="343CADE0" w:rsidR="00696913" w:rsidRPr="001F32D2" w:rsidRDefault="008968A8" w:rsidP="001F32D2">
      <w:pPr>
        <w:jc w:val="both"/>
        <w:rPr>
          <w:lang w:val="en-US"/>
        </w:rPr>
      </w:pPr>
      <w:r>
        <w:rPr>
          <w:lang w:val="en-GB"/>
        </w:rPr>
        <w:t xml:space="preserve">This </w:t>
      </w:r>
      <w:r w:rsidR="008A767B" w:rsidRPr="00213162">
        <w:rPr>
          <w:lang w:val="en-GB"/>
        </w:rPr>
        <w:t xml:space="preserve">means that </w:t>
      </w:r>
      <w:r w:rsidR="005670F7" w:rsidRPr="00213162">
        <w:rPr>
          <w:lang w:val="en-GB"/>
        </w:rPr>
        <w:t>RT was generally lower in the position</w:t>
      </w:r>
      <w:r w:rsidR="007F6526">
        <w:rPr>
          <w:lang w:val="en-GB"/>
        </w:rPr>
        <w:t>s</w:t>
      </w:r>
      <w:r w:rsidR="005670F7" w:rsidRPr="00213162">
        <w:rPr>
          <w:lang w:val="en-GB"/>
        </w:rPr>
        <w:t xml:space="preserve"> </w:t>
      </w:r>
      <w:r w:rsidR="007F6526">
        <w:rPr>
          <w:lang w:val="en-GB"/>
        </w:rPr>
        <w:t xml:space="preserve">condition </w:t>
      </w:r>
      <w:r w:rsidR="005670F7" w:rsidRPr="00213162">
        <w:rPr>
          <w:lang w:val="en-GB"/>
        </w:rPr>
        <w:t xml:space="preserve">regardless of which </w:t>
      </w:r>
      <w:r w:rsidR="007F6526">
        <w:rPr>
          <w:lang w:val="en-GB"/>
        </w:rPr>
        <w:t>condition</w:t>
      </w:r>
      <w:r w:rsidR="005670F7" w:rsidRPr="00213162">
        <w:rPr>
          <w:lang w:val="en-GB"/>
        </w:rPr>
        <w:t xml:space="preserve"> </w:t>
      </w:r>
      <w:r w:rsidR="007F6526">
        <w:rPr>
          <w:lang w:val="en-GB"/>
        </w:rPr>
        <w:t xml:space="preserve">was </w:t>
      </w:r>
      <w:r w:rsidR="005670F7" w:rsidRPr="00213162">
        <w:rPr>
          <w:lang w:val="en-GB"/>
        </w:rPr>
        <w:t>completed first</w:t>
      </w:r>
      <w:r w:rsidR="007F6526">
        <w:rPr>
          <w:lang w:val="en-GB"/>
        </w:rPr>
        <w:t xml:space="preserve">, suggesting that more modally valid cues </w:t>
      </w:r>
      <w:r w:rsidR="008458CA">
        <w:rPr>
          <w:lang w:val="en-GB"/>
        </w:rPr>
        <w:t>are</w:t>
      </w:r>
      <w:r w:rsidR="007F6526">
        <w:rPr>
          <w:lang w:val="en-GB"/>
        </w:rPr>
        <w:t xml:space="preserve"> more effective in generating correct responses</w:t>
      </w:r>
      <w:r w:rsidR="007F6526" w:rsidRPr="007F6526">
        <w:rPr>
          <w:lang w:val="en-GB"/>
        </w:rPr>
        <w:t xml:space="preserve"> </w:t>
      </w:r>
      <w:r w:rsidR="007F6526">
        <w:rPr>
          <w:lang w:val="en-GB"/>
        </w:rPr>
        <w:t>(Figure 2).</w:t>
      </w:r>
      <w:r w:rsidR="001F32D2">
        <w:rPr>
          <w:lang w:val="en-US"/>
        </w:rPr>
        <w:t xml:space="preserve"> </w:t>
      </w:r>
      <w:r w:rsidR="00106E93" w:rsidRPr="00213162">
        <w:rPr>
          <w:lang w:val="en-GB"/>
        </w:rPr>
        <w:t xml:space="preserve">The interaction implies </w:t>
      </w:r>
      <w:r w:rsidR="007F6526">
        <w:rPr>
          <w:lang w:val="en-GB"/>
        </w:rPr>
        <w:t>a general practice effect</w:t>
      </w:r>
      <w:r w:rsidR="003C60AB">
        <w:rPr>
          <w:lang w:val="en-GB"/>
        </w:rPr>
        <w:t>.</w:t>
      </w:r>
    </w:p>
    <w:p w14:paraId="15866914" w14:textId="77777777" w:rsidR="00A522FF" w:rsidRDefault="00237826" w:rsidP="00A522FF">
      <w:pPr>
        <w:keepNext/>
        <w:jc w:val="both"/>
      </w:pPr>
      <w:r w:rsidRPr="00213162">
        <w:rPr>
          <w:b/>
          <w:bCs/>
          <w:noProof/>
          <w:lang w:val="en-GB"/>
        </w:rPr>
        <w:drawing>
          <wp:inline distT="0" distB="0" distL="0" distR="0" wp14:anchorId="7D91AFD2" wp14:editId="692A86FA">
            <wp:extent cx="6120130" cy="4260850"/>
            <wp:effectExtent l="0" t="0" r="0" b="635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260850"/>
                    </a:xfrm>
                    <a:prstGeom prst="rect">
                      <a:avLst/>
                    </a:prstGeom>
                  </pic:spPr>
                </pic:pic>
              </a:graphicData>
            </a:graphic>
          </wp:inline>
        </w:drawing>
      </w:r>
    </w:p>
    <w:p w14:paraId="49A03837" w14:textId="2852374B" w:rsidR="00690538" w:rsidRPr="00213162" w:rsidRDefault="00A522FF" w:rsidP="00A522FF">
      <w:pPr>
        <w:pStyle w:val="Billedtekst"/>
        <w:jc w:val="both"/>
        <w:rPr>
          <w:b/>
          <w:bCs/>
          <w:lang w:val="en-GB"/>
        </w:rPr>
      </w:pPr>
      <w:r w:rsidRPr="00CF523E">
        <w:rPr>
          <w:lang w:val="en-US"/>
        </w:rPr>
        <w:t xml:space="preserve">Figure </w:t>
      </w:r>
      <w:r>
        <w:fldChar w:fldCharType="begin"/>
      </w:r>
      <w:r w:rsidRPr="00CF523E">
        <w:rPr>
          <w:lang w:val="en-US"/>
        </w:rPr>
        <w:instrText xml:space="preserve"> SEQ Figure \* ARABIC </w:instrText>
      </w:r>
      <w:r>
        <w:fldChar w:fldCharType="separate"/>
      </w:r>
      <w:r w:rsidR="00274C33" w:rsidRPr="00CF523E">
        <w:rPr>
          <w:noProof/>
          <w:lang w:val="en-US"/>
        </w:rPr>
        <w:t>2</w:t>
      </w:r>
      <w:r>
        <w:fldChar w:fldCharType="end"/>
      </w:r>
      <w:r w:rsidRPr="00CF523E">
        <w:rPr>
          <w:lang w:val="en-US"/>
        </w:rPr>
        <w:t>: Training effect across tests</w:t>
      </w:r>
    </w:p>
    <w:p w14:paraId="3A01CF04" w14:textId="3B1E932B" w:rsidR="00CF523E" w:rsidRDefault="007974B6" w:rsidP="00CF523E">
      <w:pPr>
        <w:pStyle w:val="Overskrift2"/>
        <w:rPr>
          <w:lang w:val="en-GB"/>
        </w:rPr>
      </w:pPr>
      <w:r>
        <w:rPr>
          <w:lang w:val="en-GB"/>
        </w:rPr>
        <w:t xml:space="preserve">Practice is </w:t>
      </w:r>
      <w:r w:rsidR="007E4D06">
        <w:rPr>
          <w:lang w:val="en-GB"/>
        </w:rPr>
        <w:t>a double-edged sword</w:t>
      </w:r>
    </w:p>
    <w:p w14:paraId="319C1C86" w14:textId="5B3F05CB" w:rsidR="0098476D" w:rsidRPr="00213162" w:rsidRDefault="00042772" w:rsidP="00174980">
      <w:pPr>
        <w:jc w:val="both"/>
        <w:rPr>
          <w:lang w:val="en-GB"/>
        </w:rPr>
      </w:pPr>
      <w:r w:rsidRPr="00213162">
        <w:rPr>
          <w:lang w:val="en-GB"/>
        </w:rPr>
        <w:t>To investigate</w:t>
      </w:r>
      <w:r w:rsidR="00CB3CED" w:rsidRPr="00213162">
        <w:rPr>
          <w:lang w:val="en-GB"/>
        </w:rPr>
        <w:t xml:space="preserve"> </w:t>
      </w:r>
      <w:r w:rsidR="00CF523E">
        <w:rPr>
          <w:lang w:val="en-GB"/>
        </w:rPr>
        <w:t>the practice</w:t>
      </w:r>
      <w:r w:rsidR="00CB3CED" w:rsidRPr="00213162">
        <w:rPr>
          <w:lang w:val="en-GB"/>
        </w:rPr>
        <w:t xml:space="preserve"> effect a </w:t>
      </w:r>
      <w:r w:rsidR="00EE64C2" w:rsidRPr="00213162">
        <w:rPr>
          <w:lang w:val="en-GB"/>
        </w:rPr>
        <w:t>repeated measures ANOVA considering only th</w:t>
      </w:r>
      <w:r w:rsidR="002348EF" w:rsidRPr="00213162">
        <w:rPr>
          <w:lang w:val="en-GB"/>
        </w:rPr>
        <w:t xml:space="preserve">ose sequences which were novel to the </w:t>
      </w:r>
      <w:r w:rsidR="000A754C">
        <w:rPr>
          <w:lang w:val="en-GB"/>
        </w:rPr>
        <w:t>P</w:t>
      </w:r>
      <w:r w:rsidR="00F15B1D" w:rsidRPr="00213162">
        <w:rPr>
          <w:lang w:val="en-GB"/>
        </w:rPr>
        <w:t xml:space="preserve">s </w:t>
      </w:r>
      <w:r w:rsidR="00103DA8" w:rsidRPr="00213162">
        <w:rPr>
          <w:lang w:val="en-GB"/>
        </w:rPr>
        <w:t>was conducted.</w:t>
      </w:r>
      <w:r w:rsidR="00A36139" w:rsidRPr="00213162">
        <w:rPr>
          <w:lang w:val="en-GB"/>
        </w:rPr>
        <w:t xml:space="preserve"> </w:t>
      </w:r>
      <w:r w:rsidR="00B30036" w:rsidRPr="00213162">
        <w:rPr>
          <w:lang w:val="en-GB"/>
        </w:rPr>
        <w:t xml:space="preserve">The first block has been included in the test as it is effectively random to the </w:t>
      </w:r>
      <w:r w:rsidR="000A754C">
        <w:rPr>
          <w:lang w:val="en-GB"/>
        </w:rPr>
        <w:t>P</w:t>
      </w:r>
      <w:r w:rsidR="00B30036" w:rsidRPr="00213162">
        <w:rPr>
          <w:lang w:val="en-GB"/>
        </w:rPr>
        <w:t>s</w:t>
      </w:r>
      <w:r w:rsidR="00F11547" w:rsidRPr="00213162">
        <w:rPr>
          <w:lang w:val="en-GB"/>
        </w:rPr>
        <w:t>.</w:t>
      </w:r>
    </w:p>
    <w:p w14:paraId="327E296B" w14:textId="5CBD9562" w:rsidR="007928C8" w:rsidRPr="00213162" w:rsidRDefault="00F11547" w:rsidP="00231F2E">
      <w:pPr>
        <w:ind w:firstLine="567"/>
        <w:jc w:val="both"/>
        <w:rPr>
          <w:rFonts w:eastAsiaTheme="minorEastAsia"/>
          <w:lang w:val="en-GB"/>
        </w:rPr>
      </w:pPr>
      <w:r w:rsidRPr="00213162">
        <w:rPr>
          <w:lang w:val="en-GB"/>
        </w:rPr>
        <w:lastRenderedPageBreak/>
        <w:t>The test</w:t>
      </w:r>
      <w:r w:rsidR="007928C8" w:rsidRPr="00213162">
        <w:rPr>
          <w:lang w:val="en-GB"/>
        </w:rPr>
        <w:t xml:space="preserve"> showed significant main effects of stimulus, </w:t>
      </w:r>
      <w:r w:rsidR="007928C8" w:rsidRPr="00213162">
        <w:rPr>
          <w:i/>
          <w:iCs/>
          <w:lang w:val="en-GB"/>
        </w:rPr>
        <w:t>F</w:t>
      </w:r>
      <w:r w:rsidR="007928C8" w:rsidRPr="00213162">
        <w:rPr>
          <w:lang w:val="en-GB"/>
        </w:rPr>
        <w:t xml:space="preserve">(1, 217) = 764.71, </w:t>
      </w:r>
      <w:r w:rsidR="007928C8" w:rsidRPr="00213162">
        <w:rPr>
          <w:i/>
          <w:iCs/>
          <w:lang w:val="en-GB"/>
        </w:rPr>
        <w:t>p</w:t>
      </w:r>
      <w:r w:rsidR="007928C8" w:rsidRPr="00213162">
        <w:rPr>
          <w:lang w:val="en-GB"/>
        </w:rPr>
        <w:t xml:space="preserve"> &lt; .001,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7928C8" w:rsidRPr="00213162">
        <w:rPr>
          <w:rFonts w:eastAsiaTheme="minorEastAsia"/>
          <w:lang w:val="en-GB"/>
        </w:rPr>
        <w:t xml:space="preserve"> = .78</w:t>
      </w:r>
      <w:r w:rsidR="007928C8" w:rsidRPr="00213162">
        <w:rPr>
          <w:lang w:val="en-GB"/>
        </w:rPr>
        <w:t>, and</w:t>
      </w:r>
      <w:r w:rsidR="00F84FDD">
        <w:rPr>
          <w:lang w:val="en-GB"/>
        </w:rPr>
        <w:t xml:space="preserve"> </w:t>
      </w:r>
      <w:r w:rsidR="007928C8" w:rsidRPr="00213162">
        <w:rPr>
          <w:lang w:val="en-GB"/>
        </w:rPr>
        <w:t xml:space="preserve">block, </w:t>
      </w:r>
      <w:r w:rsidR="007928C8" w:rsidRPr="00213162">
        <w:rPr>
          <w:i/>
          <w:iCs/>
          <w:lang w:val="en-GB"/>
        </w:rPr>
        <w:t>F</w:t>
      </w:r>
      <w:r w:rsidR="007928C8" w:rsidRPr="00213162">
        <w:rPr>
          <w:lang w:val="en-GB"/>
        </w:rPr>
        <w:t xml:space="preserve">(1.59, 345.31) = 34.32, </w:t>
      </w:r>
      <w:r w:rsidR="007928C8" w:rsidRPr="00213162">
        <w:rPr>
          <w:rFonts w:eastAsiaTheme="minorEastAsia"/>
          <w:i/>
          <w:iCs/>
          <w:lang w:val="en-GB"/>
        </w:rPr>
        <w:t>p</w:t>
      </w:r>
      <w:r w:rsidR="007928C8" w:rsidRPr="00213162">
        <w:rPr>
          <w:rFonts w:eastAsiaTheme="minorEastAsia"/>
          <w:lang w:val="en-GB"/>
        </w:rPr>
        <w:t xml:space="preserve"> &lt; .001,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7928C8" w:rsidRPr="00213162">
        <w:rPr>
          <w:rFonts w:eastAsiaTheme="minorEastAsia"/>
          <w:lang w:val="en-GB"/>
        </w:rPr>
        <w:t xml:space="preserve"> = .14 (Huyhn-Feldt corrected), as well as a significant interaction between stimulus and block, </w:t>
      </w:r>
      <w:r w:rsidR="007928C8" w:rsidRPr="00213162">
        <w:rPr>
          <w:rFonts w:eastAsiaTheme="minorEastAsia"/>
          <w:i/>
          <w:iCs/>
          <w:lang w:val="en-GB"/>
        </w:rPr>
        <w:t>F</w:t>
      </w:r>
      <w:r w:rsidR="007928C8" w:rsidRPr="00213162">
        <w:rPr>
          <w:rFonts w:eastAsiaTheme="minorEastAsia"/>
          <w:lang w:val="en-GB"/>
        </w:rPr>
        <w:t xml:space="preserve">(1.59, 344.50) = 5.21, </w:t>
      </w:r>
      <w:r w:rsidR="007928C8" w:rsidRPr="00213162">
        <w:rPr>
          <w:rFonts w:eastAsiaTheme="minorEastAsia"/>
          <w:i/>
          <w:iCs/>
          <w:lang w:val="en-GB"/>
        </w:rPr>
        <w:t>p</w:t>
      </w:r>
      <w:r w:rsidR="007928C8" w:rsidRPr="00213162">
        <w:rPr>
          <w:rFonts w:eastAsiaTheme="minorEastAsia"/>
          <w:lang w:val="en-GB"/>
        </w:rPr>
        <w:t xml:space="preserve"> = .01,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7928C8" w:rsidRPr="00213162">
        <w:rPr>
          <w:rFonts w:eastAsiaTheme="minorEastAsia"/>
          <w:lang w:val="en-GB"/>
        </w:rPr>
        <w:t xml:space="preserve"> = .02 (Huyhn-Feldt corrected).</w:t>
      </w:r>
    </w:p>
    <w:p w14:paraId="48BFEFCF" w14:textId="22F7DA76" w:rsidR="002E3F65" w:rsidRPr="00213162" w:rsidRDefault="002E3F65" w:rsidP="00174980">
      <w:pPr>
        <w:jc w:val="both"/>
        <w:rPr>
          <w:lang w:val="en-GB"/>
        </w:rPr>
      </w:pPr>
    </w:p>
    <w:p w14:paraId="60D2DDCA" w14:textId="1D3BA755" w:rsidR="00163274" w:rsidRDefault="00F21614" w:rsidP="00174980">
      <w:pPr>
        <w:jc w:val="both"/>
        <w:rPr>
          <w:lang w:val="en-GB"/>
        </w:rPr>
      </w:pPr>
      <w:r w:rsidRPr="00213162">
        <w:rPr>
          <w:lang w:val="en-GB"/>
        </w:rPr>
        <w:t xml:space="preserve">Considering only the </w:t>
      </w:r>
      <w:r w:rsidR="00F84FDD">
        <w:rPr>
          <w:lang w:val="en-GB"/>
        </w:rPr>
        <w:t>novel</w:t>
      </w:r>
      <w:r w:rsidRPr="00213162">
        <w:rPr>
          <w:lang w:val="en-GB"/>
        </w:rPr>
        <w:t xml:space="preserve"> blocks, the </w:t>
      </w:r>
      <w:r w:rsidR="00F552AF" w:rsidRPr="00213162">
        <w:rPr>
          <w:lang w:val="en-GB"/>
        </w:rPr>
        <w:t xml:space="preserve">difference in RT between position and digit </w:t>
      </w:r>
      <w:r w:rsidR="002A135C" w:rsidRPr="00213162">
        <w:rPr>
          <w:lang w:val="en-GB"/>
        </w:rPr>
        <w:t>stimuli continues to be significant</w:t>
      </w:r>
      <w:r w:rsidR="00EE4F40" w:rsidRPr="00213162">
        <w:rPr>
          <w:lang w:val="en-GB"/>
        </w:rPr>
        <w:t>.</w:t>
      </w:r>
      <w:r w:rsidR="00656519" w:rsidRPr="00213162">
        <w:rPr>
          <w:lang w:val="en-GB"/>
        </w:rPr>
        <w:t xml:space="preserve"> </w:t>
      </w:r>
      <w:r w:rsidR="00BC5B63" w:rsidRPr="00213162">
        <w:rPr>
          <w:lang w:val="en-GB"/>
        </w:rPr>
        <w:t xml:space="preserve">RT varies between </w:t>
      </w:r>
      <w:r w:rsidR="00E549B8" w:rsidRPr="00213162">
        <w:rPr>
          <w:lang w:val="en-GB"/>
        </w:rPr>
        <w:t xml:space="preserve">blocks, </w:t>
      </w:r>
      <w:r w:rsidR="00DF7B70">
        <w:rPr>
          <w:lang w:val="en-GB"/>
        </w:rPr>
        <w:t xml:space="preserve">likely representing the initial learning phase after the first block. A closer look reveals that </w:t>
      </w:r>
      <w:r w:rsidR="00BB4163">
        <w:rPr>
          <w:lang w:val="en-GB"/>
        </w:rPr>
        <w:t xml:space="preserve">RT </w:t>
      </w:r>
      <w:r w:rsidR="00AF05A5">
        <w:rPr>
          <w:lang w:val="en-GB"/>
        </w:rPr>
        <w:t>increases</w:t>
      </w:r>
      <w:r w:rsidR="00BB4163">
        <w:rPr>
          <w:lang w:val="en-GB"/>
        </w:rPr>
        <w:t xml:space="preserve"> in the random blocks</w:t>
      </w:r>
      <w:r w:rsidR="006160FE">
        <w:rPr>
          <w:lang w:val="en-GB"/>
        </w:rPr>
        <w:t xml:space="preserve">, after the initial drop, suggesting that </w:t>
      </w:r>
      <w:r w:rsidR="00BB062C">
        <w:rPr>
          <w:lang w:val="en-GB"/>
        </w:rPr>
        <w:t>Ps</w:t>
      </w:r>
      <w:r w:rsidR="007F6526">
        <w:rPr>
          <w:lang w:val="en-GB"/>
        </w:rPr>
        <w:t xml:space="preserve"> must</w:t>
      </w:r>
      <w:r w:rsidR="00BB062C">
        <w:rPr>
          <w:lang w:val="en-GB"/>
        </w:rPr>
        <w:t xml:space="preserve"> inhibit the trained response </w:t>
      </w:r>
      <w:r w:rsidR="008874CC">
        <w:rPr>
          <w:lang w:val="en-GB"/>
        </w:rPr>
        <w:t>from</w:t>
      </w:r>
      <w:r w:rsidR="00641914">
        <w:rPr>
          <w:lang w:val="en-GB"/>
        </w:rPr>
        <w:t xml:space="preserve"> the fixed blocks</w:t>
      </w:r>
      <w:r w:rsidR="00207255" w:rsidRPr="00213162">
        <w:rPr>
          <w:lang w:val="en-GB"/>
        </w:rPr>
        <w:t>.</w:t>
      </w:r>
    </w:p>
    <w:p w14:paraId="19849997" w14:textId="7C552746" w:rsidR="00D64EA0" w:rsidRPr="00213162" w:rsidRDefault="00207255" w:rsidP="00163274">
      <w:pPr>
        <w:ind w:firstLine="567"/>
        <w:jc w:val="both"/>
        <w:rPr>
          <w:lang w:val="en-GB"/>
        </w:rPr>
      </w:pPr>
      <w:r w:rsidRPr="002D3694">
        <w:rPr>
          <w:lang w:val="en-GB"/>
        </w:rPr>
        <w:t xml:space="preserve">The effects interact, making </w:t>
      </w:r>
      <w:r w:rsidR="00E32966" w:rsidRPr="002D3694">
        <w:rPr>
          <w:lang w:val="en-GB"/>
        </w:rPr>
        <w:t>the first block in the digits condition the one with the highest R</w:t>
      </w:r>
      <w:r w:rsidR="00FA099D" w:rsidRPr="002D3694">
        <w:rPr>
          <w:lang w:val="en-GB"/>
        </w:rPr>
        <w:t>T</w:t>
      </w:r>
      <w:r w:rsidR="002D3694" w:rsidRPr="002D3694">
        <w:rPr>
          <w:lang w:val="en-GB"/>
        </w:rPr>
        <w:t xml:space="preserve"> </w:t>
      </w:r>
      <w:r w:rsidR="00FA099D">
        <w:rPr>
          <w:lang w:val="en-GB"/>
        </w:rPr>
        <w:t>(Figure 2).</w:t>
      </w:r>
    </w:p>
    <w:p w14:paraId="783FD576" w14:textId="77777777" w:rsidR="00E32966" w:rsidRPr="00213162" w:rsidRDefault="00E32966" w:rsidP="00174980">
      <w:pPr>
        <w:jc w:val="both"/>
        <w:rPr>
          <w:lang w:val="en-GB"/>
        </w:rPr>
      </w:pPr>
    </w:p>
    <w:p w14:paraId="1C897830" w14:textId="148F27F2" w:rsidR="00A9392A" w:rsidRPr="00213162" w:rsidRDefault="00A9392A" w:rsidP="00174980">
      <w:pPr>
        <w:jc w:val="both"/>
        <w:rPr>
          <w:lang w:val="en-GB"/>
        </w:rPr>
      </w:pPr>
      <w:r w:rsidRPr="00213162">
        <w:rPr>
          <w:lang w:val="en-GB"/>
        </w:rPr>
        <w:t xml:space="preserve">To test whether some </w:t>
      </w:r>
      <w:r w:rsidR="000A754C">
        <w:rPr>
          <w:lang w:val="en-GB"/>
        </w:rPr>
        <w:t>P</w:t>
      </w:r>
      <w:r w:rsidRPr="00213162">
        <w:rPr>
          <w:lang w:val="en-GB"/>
        </w:rPr>
        <w:t>s d</w:t>
      </w:r>
      <w:r w:rsidR="00580E5C">
        <w:rPr>
          <w:lang w:val="en-GB"/>
        </w:rPr>
        <w:t>id</w:t>
      </w:r>
      <w:r w:rsidRPr="00213162">
        <w:rPr>
          <w:lang w:val="en-GB"/>
        </w:rPr>
        <w:t xml:space="preserve"> better </w:t>
      </w:r>
      <w:r w:rsidR="000629FD">
        <w:rPr>
          <w:lang w:val="en-GB"/>
        </w:rPr>
        <w:t xml:space="preserve">in the two experiments </w:t>
      </w:r>
      <w:r w:rsidRPr="00213162">
        <w:rPr>
          <w:lang w:val="en-GB"/>
        </w:rPr>
        <w:t>overall</w:t>
      </w:r>
      <w:r w:rsidR="000828B8" w:rsidRPr="00213162">
        <w:rPr>
          <w:lang w:val="en-GB"/>
        </w:rPr>
        <w:t xml:space="preserve">, a </w:t>
      </w:r>
      <w:proofErr w:type="spellStart"/>
      <w:r w:rsidR="000828B8" w:rsidRPr="00213162">
        <w:rPr>
          <w:lang w:val="en-GB"/>
        </w:rPr>
        <w:t>Pearsons</w:t>
      </w:r>
      <w:proofErr w:type="spellEnd"/>
      <w:r w:rsidR="000828B8" w:rsidRPr="00213162">
        <w:rPr>
          <w:lang w:val="en-GB"/>
        </w:rPr>
        <w:t xml:space="preserve"> correlation test was conducted.</w:t>
      </w:r>
    </w:p>
    <w:p w14:paraId="3D6AEC84" w14:textId="40AFD6AE" w:rsidR="000A2225" w:rsidRPr="00213162" w:rsidRDefault="00C53473" w:rsidP="0090545F">
      <w:pPr>
        <w:ind w:firstLine="567"/>
        <w:rPr>
          <w:lang w:val="en-GB"/>
        </w:rPr>
      </w:pPr>
      <w:r w:rsidRPr="00213162">
        <w:rPr>
          <w:lang w:val="en-GB"/>
        </w:rPr>
        <w:t>It</w:t>
      </w:r>
      <w:r w:rsidR="000A2225" w:rsidRPr="00213162">
        <w:rPr>
          <w:lang w:val="en-GB"/>
        </w:rPr>
        <w:t xml:space="preserve"> showed significant positive correlations between digit and position conditions for blocks 1 (fixed), </w:t>
      </w:r>
      <w:r w:rsidR="000A2225" w:rsidRPr="00213162">
        <w:rPr>
          <w:i/>
          <w:iCs/>
          <w:lang w:val="en-GB"/>
        </w:rPr>
        <w:t>r</w:t>
      </w:r>
      <w:r w:rsidR="000A2225" w:rsidRPr="00213162">
        <w:rPr>
          <w:lang w:val="en-GB"/>
        </w:rPr>
        <w:t xml:space="preserve">(216) = .22, </w:t>
      </w:r>
      <w:r w:rsidR="000A2225" w:rsidRPr="00213162">
        <w:rPr>
          <w:i/>
          <w:iCs/>
          <w:lang w:val="en-GB"/>
        </w:rPr>
        <w:t>p</w:t>
      </w:r>
      <w:r w:rsidR="000A2225" w:rsidRPr="00213162">
        <w:rPr>
          <w:lang w:val="en-GB"/>
        </w:rPr>
        <w:t xml:space="preserve"> = .001, for blocks 19 (fixed), </w:t>
      </w:r>
      <w:r w:rsidR="000A2225" w:rsidRPr="00213162">
        <w:rPr>
          <w:i/>
          <w:iCs/>
          <w:lang w:val="en-GB"/>
        </w:rPr>
        <w:t>r</w:t>
      </w:r>
      <w:r w:rsidR="000A2225" w:rsidRPr="00213162">
        <w:rPr>
          <w:lang w:val="en-GB"/>
        </w:rPr>
        <w:t xml:space="preserve">(216) = .30, </w:t>
      </w:r>
      <w:r w:rsidR="000A2225" w:rsidRPr="00213162">
        <w:rPr>
          <w:i/>
          <w:iCs/>
          <w:lang w:val="en-GB"/>
        </w:rPr>
        <w:t>p</w:t>
      </w:r>
      <w:r w:rsidR="000A2225" w:rsidRPr="00213162">
        <w:rPr>
          <w:lang w:val="en-GB"/>
        </w:rPr>
        <w:t xml:space="preserve"> &lt; .001, and for blocks 20 (random), </w:t>
      </w:r>
      <w:r w:rsidR="000A2225" w:rsidRPr="00213162">
        <w:rPr>
          <w:i/>
          <w:iCs/>
          <w:lang w:val="en-GB"/>
        </w:rPr>
        <w:t>r</w:t>
      </w:r>
      <w:r w:rsidR="000A2225" w:rsidRPr="00213162">
        <w:rPr>
          <w:lang w:val="en-GB"/>
        </w:rPr>
        <w:t xml:space="preserve">(216) = .54, </w:t>
      </w:r>
      <w:r w:rsidR="000A2225" w:rsidRPr="00213162">
        <w:rPr>
          <w:i/>
          <w:iCs/>
          <w:lang w:val="en-GB"/>
        </w:rPr>
        <w:t>p</w:t>
      </w:r>
      <w:r w:rsidR="000A2225" w:rsidRPr="00213162">
        <w:rPr>
          <w:lang w:val="en-GB"/>
        </w:rPr>
        <w:t xml:space="preserve"> &lt; .001.</w:t>
      </w:r>
    </w:p>
    <w:p w14:paraId="37BB15F6" w14:textId="4F4C38D0" w:rsidR="00287892" w:rsidRPr="00213162" w:rsidRDefault="00287892" w:rsidP="00287892">
      <w:pPr>
        <w:rPr>
          <w:lang w:val="en-GB"/>
        </w:rPr>
      </w:pPr>
    </w:p>
    <w:p w14:paraId="62CBBEFD" w14:textId="7115EC59" w:rsidR="000A2225" w:rsidRPr="00213162" w:rsidRDefault="000A754C" w:rsidP="005F192F">
      <w:pPr>
        <w:rPr>
          <w:lang w:val="en-GB"/>
        </w:rPr>
      </w:pPr>
      <w:r>
        <w:rPr>
          <w:lang w:val="en-GB"/>
        </w:rPr>
        <w:t>P</w:t>
      </w:r>
      <w:r w:rsidR="005D103C" w:rsidRPr="00213162">
        <w:rPr>
          <w:lang w:val="en-GB"/>
        </w:rPr>
        <w:t xml:space="preserve">s who did well in one condition, also </w:t>
      </w:r>
      <w:r w:rsidR="00D16423" w:rsidRPr="00213162">
        <w:rPr>
          <w:lang w:val="en-GB"/>
        </w:rPr>
        <w:t>did well in the next</w:t>
      </w:r>
      <w:r w:rsidR="00C4645B" w:rsidRPr="00213162">
        <w:rPr>
          <w:lang w:val="en-GB"/>
        </w:rPr>
        <w:t xml:space="preserve">, regardless of </w:t>
      </w:r>
      <w:r w:rsidR="00364C4B" w:rsidRPr="00213162">
        <w:rPr>
          <w:lang w:val="en-GB"/>
        </w:rPr>
        <w:t>which block was measured</w:t>
      </w:r>
      <w:r w:rsidR="007E4D06">
        <w:rPr>
          <w:lang w:val="en-GB"/>
        </w:rPr>
        <w:t xml:space="preserve">. The correlation is stronger for random blocks, </w:t>
      </w:r>
      <w:r w:rsidR="007F6526" w:rsidRPr="00213162">
        <w:rPr>
          <w:lang w:val="en-GB"/>
        </w:rPr>
        <w:t>indicating</w:t>
      </w:r>
      <w:r w:rsidR="007F6526">
        <w:rPr>
          <w:lang w:val="en-GB"/>
        </w:rPr>
        <w:t xml:space="preserve"> individual differences.</w:t>
      </w:r>
      <w:r w:rsidR="00C63D3A" w:rsidRPr="00213162">
        <w:rPr>
          <w:lang w:val="en-GB"/>
        </w:rPr>
        <w:t xml:space="preserve"> </w:t>
      </w:r>
    </w:p>
    <w:p w14:paraId="2A90DE16" w14:textId="59F7BE46" w:rsidR="00F0031F" w:rsidRDefault="00F0031F" w:rsidP="00F0031F">
      <w:pPr>
        <w:pStyle w:val="Overskrift2"/>
        <w:rPr>
          <w:lang w:val="en-GB"/>
        </w:rPr>
      </w:pPr>
      <w:r>
        <w:rPr>
          <w:lang w:val="en-GB"/>
        </w:rPr>
        <w:t>Tests of accuracy confirm findings</w:t>
      </w:r>
    </w:p>
    <w:p w14:paraId="445E6684" w14:textId="750A6350" w:rsidR="00E7428D" w:rsidRPr="00E7428D" w:rsidRDefault="00E426CF" w:rsidP="00174980">
      <w:pPr>
        <w:jc w:val="both"/>
        <w:rPr>
          <w:lang w:val="en-GB"/>
        </w:rPr>
      </w:pPr>
      <w:r>
        <w:rPr>
          <w:lang w:val="en-GB"/>
        </w:rPr>
        <w:t xml:space="preserve">To test whether </w:t>
      </w:r>
      <w:r w:rsidR="00386A01">
        <w:rPr>
          <w:lang w:val="en-GB"/>
        </w:rPr>
        <w:t xml:space="preserve">the result for RT would also be relevant when considering ACC, a repeated measures ANOVA of </w:t>
      </w:r>
      <w:r w:rsidR="00403A2A">
        <w:rPr>
          <w:lang w:val="en-GB"/>
        </w:rPr>
        <w:t xml:space="preserve">the effect of </w:t>
      </w:r>
      <w:r w:rsidR="002E2CE5">
        <w:rPr>
          <w:lang w:val="en-GB"/>
        </w:rPr>
        <w:t xml:space="preserve">stimulus </w:t>
      </w:r>
      <w:r w:rsidR="00403A2A">
        <w:rPr>
          <w:lang w:val="en-GB"/>
        </w:rPr>
        <w:t xml:space="preserve">and sequence type on ACC </w:t>
      </w:r>
      <w:r w:rsidR="00386A01">
        <w:rPr>
          <w:lang w:val="en-GB"/>
        </w:rPr>
        <w:t>was conducted.</w:t>
      </w:r>
    </w:p>
    <w:p w14:paraId="2BD3F573" w14:textId="7D508320" w:rsidR="00967503" w:rsidRPr="00213162" w:rsidRDefault="00346CA5" w:rsidP="0090545F">
      <w:pPr>
        <w:ind w:firstLine="567"/>
        <w:rPr>
          <w:rFonts w:eastAsiaTheme="minorEastAsia"/>
          <w:lang w:val="en-GB"/>
        </w:rPr>
      </w:pPr>
      <w:r>
        <w:rPr>
          <w:lang w:val="en-GB"/>
        </w:rPr>
        <w:t>The test</w:t>
      </w:r>
      <w:r w:rsidR="00967503" w:rsidRPr="00213162">
        <w:rPr>
          <w:lang w:val="en-GB"/>
        </w:rPr>
        <w:t xml:space="preserve"> showed significant main effects of stimulus, </w:t>
      </w:r>
      <w:r w:rsidR="00967503" w:rsidRPr="00213162">
        <w:rPr>
          <w:i/>
          <w:iCs/>
          <w:lang w:val="en-GB"/>
        </w:rPr>
        <w:t>F</w:t>
      </w:r>
      <w:r w:rsidR="00967503" w:rsidRPr="00213162">
        <w:rPr>
          <w:lang w:val="en-GB"/>
        </w:rPr>
        <w:t xml:space="preserve">(1, 217) = 30.26, </w:t>
      </w:r>
      <w:r w:rsidR="00967503" w:rsidRPr="00213162">
        <w:rPr>
          <w:i/>
          <w:iCs/>
          <w:lang w:val="en-GB"/>
        </w:rPr>
        <w:t>p</w:t>
      </w:r>
      <w:r w:rsidR="00967503" w:rsidRPr="00213162">
        <w:rPr>
          <w:lang w:val="en-GB"/>
        </w:rPr>
        <w:t xml:space="preserve"> &lt; .001,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967503" w:rsidRPr="00213162">
        <w:rPr>
          <w:rFonts w:eastAsiaTheme="minorEastAsia"/>
          <w:lang w:val="en-GB"/>
        </w:rPr>
        <w:t xml:space="preserve"> = .12, and sequence type, </w:t>
      </w:r>
      <w:r w:rsidR="00967503" w:rsidRPr="00213162">
        <w:rPr>
          <w:rFonts w:eastAsiaTheme="minorEastAsia"/>
          <w:i/>
          <w:iCs/>
          <w:lang w:val="en-GB"/>
        </w:rPr>
        <w:t>F</w:t>
      </w:r>
      <w:r w:rsidR="00967503" w:rsidRPr="00213162">
        <w:rPr>
          <w:rFonts w:eastAsiaTheme="minorEastAsia"/>
          <w:lang w:val="en-GB"/>
        </w:rPr>
        <w:t xml:space="preserve">(1, 217) = 133.31, </w:t>
      </w:r>
      <w:r w:rsidR="00967503" w:rsidRPr="00213162">
        <w:rPr>
          <w:rFonts w:eastAsiaTheme="minorEastAsia"/>
          <w:i/>
          <w:iCs/>
          <w:lang w:val="en-GB"/>
        </w:rPr>
        <w:t>p</w:t>
      </w:r>
      <w:r w:rsidR="00967503" w:rsidRPr="00213162">
        <w:rPr>
          <w:rFonts w:eastAsiaTheme="minorEastAsia"/>
          <w:lang w:val="en-GB"/>
        </w:rPr>
        <w:t xml:space="preserve"> &lt; .001,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967503" w:rsidRPr="00213162">
        <w:rPr>
          <w:rFonts w:eastAsiaTheme="minorEastAsia"/>
          <w:lang w:val="en-GB"/>
        </w:rPr>
        <w:t xml:space="preserve"> = .38, but no significant interaction between stimulus and sequence type, </w:t>
      </w:r>
      <w:r w:rsidR="00967503" w:rsidRPr="00213162">
        <w:rPr>
          <w:rFonts w:eastAsiaTheme="minorEastAsia"/>
          <w:i/>
          <w:iCs/>
          <w:lang w:val="en-GB"/>
        </w:rPr>
        <w:t>F</w:t>
      </w:r>
      <w:r w:rsidR="00967503" w:rsidRPr="00213162">
        <w:rPr>
          <w:rFonts w:eastAsiaTheme="minorEastAsia"/>
          <w:lang w:val="en-GB"/>
        </w:rPr>
        <w:t xml:space="preserve">(1, 217) = 3.10, </w:t>
      </w:r>
      <w:r w:rsidR="00967503" w:rsidRPr="00213162">
        <w:rPr>
          <w:rFonts w:eastAsiaTheme="minorEastAsia"/>
          <w:i/>
          <w:iCs/>
          <w:lang w:val="en-GB"/>
        </w:rPr>
        <w:t>p</w:t>
      </w:r>
      <w:r w:rsidR="00967503" w:rsidRPr="00213162">
        <w:rPr>
          <w:rFonts w:eastAsiaTheme="minorEastAsia"/>
          <w:lang w:val="en-GB"/>
        </w:rPr>
        <w:t xml:space="preserve"> = .08,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967503" w:rsidRPr="00213162">
        <w:rPr>
          <w:rFonts w:eastAsiaTheme="minorEastAsia"/>
          <w:lang w:val="en-GB"/>
        </w:rPr>
        <w:t xml:space="preserve"> = .01. </w:t>
      </w:r>
    </w:p>
    <w:p w14:paraId="046EDAFE" w14:textId="14C34E13" w:rsidR="00967503" w:rsidRDefault="00967503" w:rsidP="00174980">
      <w:pPr>
        <w:jc w:val="both"/>
        <w:rPr>
          <w:lang w:val="en-GB"/>
        </w:rPr>
      </w:pPr>
    </w:p>
    <w:p w14:paraId="2396F4AA" w14:textId="02AE718C" w:rsidR="00C32869" w:rsidRPr="00213162" w:rsidRDefault="00086E4D" w:rsidP="00174980">
      <w:pPr>
        <w:jc w:val="both"/>
        <w:rPr>
          <w:lang w:val="en-GB"/>
        </w:rPr>
      </w:pPr>
      <w:r>
        <w:rPr>
          <w:lang w:val="en-GB"/>
        </w:rPr>
        <w:t>I</w:t>
      </w:r>
      <w:r w:rsidR="00825703">
        <w:rPr>
          <w:lang w:val="en-GB"/>
        </w:rPr>
        <w:t xml:space="preserve">n accordance with </w:t>
      </w:r>
      <w:r w:rsidR="00284147">
        <w:rPr>
          <w:lang w:val="en-GB"/>
        </w:rPr>
        <w:t xml:space="preserve">RT results, the position condition has </w:t>
      </w:r>
      <w:r w:rsidR="005F7EF6">
        <w:rPr>
          <w:lang w:val="en-GB"/>
        </w:rPr>
        <w:t>significantly fewer errors</w:t>
      </w:r>
      <w:r w:rsidR="00205635">
        <w:rPr>
          <w:lang w:val="en-GB"/>
        </w:rPr>
        <w:t xml:space="preserve"> than the digit position. Further, </w:t>
      </w:r>
      <w:r w:rsidR="005B63E1">
        <w:rPr>
          <w:lang w:val="en-GB"/>
        </w:rPr>
        <w:t>the fixed sequences showed fewer e</w:t>
      </w:r>
      <w:r w:rsidR="00DC1256">
        <w:rPr>
          <w:lang w:val="en-GB"/>
        </w:rPr>
        <w:t>rrors than the random ones</w:t>
      </w:r>
      <w:r w:rsidR="004A3984">
        <w:rPr>
          <w:lang w:val="en-GB"/>
        </w:rPr>
        <w:t xml:space="preserve"> (Figure 3).</w:t>
      </w:r>
    </w:p>
    <w:p w14:paraId="5E2530BD" w14:textId="77777777" w:rsidR="00274C33" w:rsidRDefault="00E52EC8" w:rsidP="00274C33">
      <w:pPr>
        <w:keepNext/>
        <w:jc w:val="both"/>
      </w:pPr>
      <w:r w:rsidRPr="00E52EC8">
        <w:rPr>
          <w:noProof/>
          <w:lang w:val="en-GB"/>
        </w:rPr>
        <w:lastRenderedPageBreak/>
        <w:drawing>
          <wp:inline distT="0" distB="0" distL="0" distR="0" wp14:anchorId="2B7D9920" wp14:editId="2B20D70F">
            <wp:extent cx="6120130" cy="4225925"/>
            <wp:effectExtent l="0" t="0" r="0" b="317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225925"/>
                    </a:xfrm>
                    <a:prstGeom prst="rect">
                      <a:avLst/>
                    </a:prstGeom>
                  </pic:spPr>
                </pic:pic>
              </a:graphicData>
            </a:graphic>
          </wp:inline>
        </w:drawing>
      </w:r>
    </w:p>
    <w:p w14:paraId="63B41B42" w14:textId="49BC493D" w:rsidR="002A7285" w:rsidRPr="00213162" w:rsidRDefault="00274C33" w:rsidP="00274C33">
      <w:pPr>
        <w:pStyle w:val="Billedtekst"/>
        <w:jc w:val="both"/>
        <w:rPr>
          <w:lang w:val="en-GB"/>
        </w:rPr>
      </w:pPr>
      <w:r w:rsidRPr="008A21B8">
        <w:rPr>
          <w:lang w:val="en-US"/>
        </w:rPr>
        <w:t xml:space="preserve">Figure </w:t>
      </w:r>
      <w:r>
        <w:fldChar w:fldCharType="begin"/>
      </w:r>
      <w:r w:rsidRPr="008A21B8">
        <w:rPr>
          <w:lang w:val="en-US"/>
        </w:rPr>
        <w:instrText xml:space="preserve"> SEQ Figure \* ARABIC </w:instrText>
      </w:r>
      <w:r>
        <w:fldChar w:fldCharType="separate"/>
      </w:r>
      <w:r w:rsidRPr="008A21B8">
        <w:rPr>
          <w:noProof/>
          <w:lang w:val="en-US"/>
        </w:rPr>
        <w:t>3</w:t>
      </w:r>
      <w:r>
        <w:fldChar w:fldCharType="end"/>
      </w:r>
      <w:r w:rsidRPr="008A21B8">
        <w:rPr>
          <w:lang w:val="en-US"/>
        </w:rPr>
        <w:t>: Accuracy for sequence and stimulus type</w:t>
      </w:r>
    </w:p>
    <w:p w14:paraId="6D36892D" w14:textId="61DD9A6A" w:rsidR="00C07AC9" w:rsidRDefault="00C07AC9" w:rsidP="00C07AC9">
      <w:pPr>
        <w:pStyle w:val="Overskrift2"/>
        <w:rPr>
          <w:lang w:val="en-GB"/>
        </w:rPr>
      </w:pPr>
      <w:r>
        <w:rPr>
          <w:lang w:val="en-GB"/>
        </w:rPr>
        <w:t>Both conditions have a speed</w:t>
      </w:r>
      <w:r w:rsidR="000851BD">
        <w:rPr>
          <w:lang w:val="en-GB"/>
        </w:rPr>
        <w:t>-accuracy trade-off</w:t>
      </w:r>
    </w:p>
    <w:p w14:paraId="68D83E35" w14:textId="00D265B8" w:rsidR="008923AE" w:rsidRDefault="00F33B9D" w:rsidP="00317E7F">
      <w:pPr>
        <w:rPr>
          <w:lang w:val="en-GB"/>
        </w:rPr>
      </w:pPr>
      <w:r>
        <w:rPr>
          <w:lang w:val="en-GB"/>
        </w:rPr>
        <w:t>A</w:t>
      </w:r>
      <w:r w:rsidR="004F54EE" w:rsidRPr="00213162">
        <w:rPr>
          <w:lang w:val="en-GB"/>
        </w:rPr>
        <w:t xml:space="preserve"> two-tailed </w:t>
      </w:r>
      <w:proofErr w:type="spellStart"/>
      <w:r w:rsidR="004F54EE" w:rsidRPr="00213162">
        <w:rPr>
          <w:lang w:val="en-GB"/>
        </w:rPr>
        <w:t>Pearsons</w:t>
      </w:r>
      <w:proofErr w:type="spellEnd"/>
      <w:r w:rsidR="004F54EE" w:rsidRPr="00213162">
        <w:rPr>
          <w:lang w:val="en-GB"/>
        </w:rPr>
        <w:t xml:space="preserve"> correlation showed significant positive correlation between accuracy and RT </w:t>
      </w:r>
      <w:r w:rsidR="006C53FA">
        <w:rPr>
          <w:lang w:val="en-GB"/>
        </w:rPr>
        <w:t xml:space="preserve">in block 20 </w:t>
      </w:r>
      <w:r w:rsidR="004F54EE" w:rsidRPr="00213162">
        <w:rPr>
          <w:lang w:val="en-GB"/>
        </w:rPr>
        <w:t xml:space="preserve">for both digit, </w:t>
      </w:r>
      <w:r w:rsidR="004F54EE" w:rsidRPr="00213162">
        <w:rPr>
          <w:i/>
          <w:iCs/>
          <w:lang w:val="en-GB"/>
        </w:rPr>
        <w:t>r</w:t>
      </w:r>
      <w:r w:rsidR="004F54EE" w:rsidRPr="00213162">
        <w:rPr>
          <w:lang w:val="en-GB"/>
        </w:rPr>
        <w:t xml:space="preserve">(216) = .28, </w:t>
      </w:r>
      <w:r w:rsidR="004F54EE" w:rsidRPr="00213162">
        <w:rPr>
          <w:i/>
          <w:iCs/>
          <w:lang w:val="en-GB"/>
        </w:rPr>
        <w:t>p</w:t>
      </w:r>
      <w:r w:rsidR="004F54EE" w:rsidRPr="00213162">
        <w:rPr>
          <w:lang w:val="en-GB"/>
        </w:rPr>
        <w:t xml:space="preserve"> &lt; .001, and position condition</w:t>
      </w:r>
      <w:r w:rsidR="00B5305E">
        <w:rPr>
          <w:lang w:val="en-GB"/>
        </w:rPr>
        <w:t>s</w:t>
      </w:r>
      <w:r w:rsidR="004F54EE" w:rsidRPr="00213162">
        <w:rPr>
          <w:lang w:val="en-GB"/>
        </w:rPr>
        <w:t xml:space="preserve">, </w:t>
      </w:r>
      <w:r w:rsidR="004F54EE" w:rsidRPr="00213162">
        <w:rPr>
          <w:i/>
          <w:iCs/>
          <w:lang w:val="en-GB"/>
        </w:rPr>
        <w:t>r</w:t>
      </w:r>
      <w:r w:rsidR="004F54EE" w:rsidRPr="00213162">
        <w:rPr>
          <w:lang w:val="en-GB"/>
        </w:rPr>
        <w:t xml:space="preserve">(216) = .36, </w:t>
      </w:r>
      <w:r w:rsidR="004F54EE" w:rsidRPr="00213162">
        <w:rPr>
          <w:i/>
          <w:iCs/>
          <w:lang w:val="en-GB"/>
        </w:rPr>
        <w:t>p</w:t>
      </w:r>
      <w:r w:rsidR="004F54EE" w:rsidRPr="00213162">
        <w:rPr>
          <w:lang w:val="en-GB"/>
        </w:rPr>
        <w:t xml:space="preserve"> &lt; .001</w:t>
      </w:r>
      <w:r w:rsidR="000B4541">
        <w:rPr>
          <w:lang w:val="en-GB"/>
        </w:rPr>
        <w:t xml:space="preserve">, meaning that </w:t>
      </w:r>
      <w:r w:rsidR="00084EAB">
        <w:rPr>
          <w:lang w:val="en-GB"/>
        </w:rPr>
        <w:t xml:space="preserve">there is a </w:t>
      </w:r>
      <w:r w:rsidR="00CE7277">
        <w:rPr>
          <w:lang w:val="en-GB"/>
        </w:rPr>
        <w:t>speed-accuracy trade-off for both conditions.</w:t>
      </w:r>
    </w:p>
    <w:p w14:paraId="470315B1" w14:textId="3488DDE0" w:rsidR="008923AE" w:rsidRDefault="003E592A" w:rsidP="004F1DD1">
      <w:pPr>
        <w:pStyle w:val="Overskrift2"/>
        <w:rPr>
          <w:lang w:val="en-GB"/>
        </w:rPr>
      </w:pPr>
      <w:r>
        <w:rPr>
          <w:lang w:val="en-GB"/>
        </w:rPr>
        <w:t>Differential practice benefit</w:t>
      </w:r>
    </w:p>
    <w:p w14:paraId="21D060B7" w14:textId="75237C83" w:rsidR="008923AE" w:rsidRPr="00D934D5" w:rsidRDefault="00123EA7" w:rsidP="008923AE">
      <w:pPr>
        <w:rPr>
          <w:lang w:val="en-GB"/>
        </w:rPr>
      </w:pPr>
      <w:r>
        <w:rPr>
          <w:lang w:val="en-GB"/>
        </w:rPr>
        <w:t>A closer look at the individual plot for FP19201</w:t>
      </w:r>
      <w:r w:rsidR="00F51A2D">
        <w:rPr>
          <w:lang w:val="en-GB"/>
        </w:rPr>
        <w:t xml:space="preserve"> (Figure 4)</w:t>
      </w:r>
      <w:r>
        <w:rPr>
          <w:lang w:val="en-GB"/>
        </w:rPr>
        <w:t xml:space="preserve"> reveals a pattern similar to the </w:t>
      </w:r>
      <w:r w:rsidR="000942D1">
        <w:rPr>
          <w:lang w:val="en-GB"/>
        </w:rPr>
        <w:t xml:space="preserve">average of the sample. </w:t>
      </w:r>
      <w:r w:rsidR="00DB4906">
        <w:rPr>
          <w:lang w:val="en-GB"/>
        </w:rPr>
        <w:t xml:space="preserve">FP19201 shows an improving RT </w:t>
      </w:r>
      <w:r w:rsidR="0017118B">
        <w:rPr>
          <w:lang w:val="en-GB"/>
        </w:rPr>
        <w:t xml:space="preserve">throughout the experiment and displays the </w:t>
      </w:r>
      <w:r w:rsidR="001712F5">
        <w:rPr>
          <w:lang w:val="en-GB"/>
        </w:rPr>
        <w:t xml:space="preserve">difference </w:t>
      </w:r>
      <w:r w:rsidR="005D0DC9">
        <w:rPr>
          <w:lang w:val="en-GB"/>
        </w:rPr>
        <w:t xml:space="preserve">in RT between </w:t>
      </w:r>
      <w:r w:rsidR="00D13213">
        <w:rPr>
          <w:lang w:val="en-GB"/>
        </w:rPr>
        <w:t xml:space="preserve">stimulus conditions. </w:t>
      </w:r>
      <w:r w:rsidR="00314934">
        <w:rPr>
          <w:lang w:val="en-GB"/>
        </w:rPr>
        <w:t>I</w:t>
      </w:r>
      <w:r w:rsidR="0092404C">
        <w:rPr>
          <w:lang w:val="en-GB"/>
        </w:rPr>
        <w:t xml:space="preserve">n the </w:t>
      </w:r>
      <w:r w:rsidR="004202BC">
        <w:rPr>
          <w:lang w:val="en-GB"/>
        </w:rPr>
        <w:t xml:space="preserve">digits condition the </w:t>
      </w:r>
      <w:r w:rsidR="00A049BF">
        <w:rPr>
          <w:lang w:val="en-GB"/>
        </w:rPr>
        <w:t xml:space="preserve">hierarchy in RT of </w:t>
      </w:r>
      <w:r w:rsidR="00AA40DC">
        <w:rPr>
          <w:lang w:val="en-GB"/>
        </w:rPr>
        <w:t xml:space="preserve">random and fixed blocks is less pronounced, </w:t>
      </w:r>
      <w:r w:rsidR="00F46076">
        <w:rPr>
          <w:lang w:val="en-GB"/>
        </w:rPr>
        <w:t>perhaps</w:t>
      </w:r>
      <w:r w:rsidR="00AA40DC">
        <w:rPr>
          <w:lang w:val="en-GB"/>
        </w:rPr>
        <w:t xml:space="preserve"> indicating that implicit learning is more </w:t>
      </w:r>
      <w:r w:rsidR="00F46076">
        <w:rPr>
          <w:lang w:val="en-GB"/>
        </w:rPr>
        <w:t>effective in the positions condition.</w:t>
      </w:r>
    </w:p>
    <w:p w14:paraId="2B8FAC8E" w14:textId="41C76CDF" w:rsidR="004F54EE" w:rsidRPr="00213162" w:rsidRDefault="004F54EE" w:rsidP="00174980">
      <w:pPr>
        <w:jc w:val="both"/>
        <w:rPr>
          <w:lang w:val="en-GB"/>
        </w:rPr>
      </w:pPr>
    </w:p>
    <w:p w14:paraId="6F4A58D5" w14:textId="77777777" w:rsidR="00274C33" w:rsidRDefault="00D0276B" w:rsidP="00274C33">
      <w:pPr>
        <w:keepNext/>
        <w:jc w:val="both"/>
      </w:pPr>
      <w:r w:rsidRPr="00213162">
        <w:rPr>
          <w:noProof/>
          <w:lang w:val="en-GB"/>
        </w:rPr>
        <w:lastRenderedPageBreak/>
        <w:drawing>
          <wp:inline distT="0" distB="0" distL="0" distR="0" wp14:anchorId="6B16A1C4" wp14:editId="74D3CB76">
            <wp:extent cx="6482080" cy="3326859"/>
            <wp:effectExtent l="0" t="0" r="13970" b="6985"/>
            <wp:docPr id="4" name="Diagram 4">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975F6B7" w14:textId="49748821" w:rsidR="00D0276B" w:rsidRPr="00213162" w:rsidRDefault="00274C33" w:rsidP="00274C33">
      <w:pPr>
        <w:pStyle w:val="Billedtekst"/>
        <w:jc w:val="both"/>
        <w:rPr>
          <w:lang w:val="en-GB"/>
        </w:rPr>
      </w:pPr>
      <w:r w:rsidRPr="00ED0A53">
        <w:rPr>
          <w:lang w:val="en-US"/>
        </w:rPr>
        <w:t xml:space="preserve">Figure </w:t>
      </w:r>
      <w:r>
        <w:fldChar w:fldCharType="begin"/>
      </w:r>
      <w:r w:rsidRPr="00ED0A53">
        <w:rPr>
          <w:lang w:val="en-US"/>
        </w:rPr>
        <w:instrText xml:space="preserve"> SEQ Figure \* ARABIC </w:instrText>
      </w:r>
      <w:r>
        <w:fldChar w:fldCharType="separate"/>
      </w:r>
      <w:r w:rsidRPr="00ED0A53">
        <w:rPr>
          <w:noProof/>
          <w:lang w:val="en-US"/>
        </w:rPr>
        <w:t>4</w:t>
      </w:r>
      <w:r>
        <w:fldChar w:fldCharType="end"/>
      </w:r>
      <w:r w:rsidRPr="00ED0A53">
        <w:rPr>
          <w:lang w:val="en-US"/>
        </w:rPr>
        <w:t>: Sequence learning for FP19201</w:t>
      </w:r>
    </w:p>
    <w:p w14:paraId="71E81079" w14:textId="38DC765E" w:rsidR="00734925" w:rsidRPr="00213162" w:rsidRDefault="00734925" w:rsidP="00174980">
      <w:pPr>
        <w:pStyle w:val="Overskrift1"/>
        <w:jc w:val="both"/>
        <w:rPr>
          <w:lang w:val="en-GB"/>
        </w:rPr>
      </w:pPr>
      <w:bookmarkStart w:id="6" w:name="_Toc25244187"/>
      <w:r w:rsidRPr="00213162">
        <w:rPr>
          <w:lang w:val="en-GB"/>
        </w:rPr>
        <w:t>Conclusion</w:t>
      </w:r>
      <w:bookmarkEnd w:id="6"/>
    </w:p>
    <w:p w14:paraId="25663702" w14:textId="25A8B855" w:rsidR="00A04532" w:rsidRPr="00213162" w:rsidRDefault="00ED0A53" w:rsidP="00174980">
      <w:pPr>
        <w:jc w:val="both"/>
        <w:rPr>
          <w:lang w:val="en-GB"/>
        </w:rPr>
      </w:pPr>
      <w:r>
        <w:rPr>
          <w:lang w:val="en-GB"/>
        </w:rPr>
        <w:t>This ex</w:t>
      </w:r>
      <w:r w:rsidR="002A4AFA">
        <w:rPr>
          <w:lang w:val="en-GB"/>
        </w:rPr>
        <w:t>periment provides evidence that implicit learning</w:t>
      </w:r>
      <w:r w:rsidR="002737AD">
        <w:rPr>
          <w:lang w:val="en-GB"/>
        </w:rPr>
        <w:t xml:space="preserve"> occurs from repeating a motor sequence </w:t>
      </w:r>
      <w:r w:rsidR="003B09F1">
        <w:rPr>
          <w:lang w:val="en-GB"/>
        </w:rPr>
        <w:t xml:space="preserve">and that </w:t>
      </w:r>
      <w:r w:rsidR="002277F4">
        <w:rPr>
          <w:lang w:val="en-GB"/>
        </w:rPr>
        <w:t>t</w:t>
      </w:r>
      <w:r w:rsidR="003B09F1">
        <w:rPr>
          <w:lang w:val="en-GB"/>
        </w:rPr>
        <w:t>his learnt improvement in RT can be carried across to different stimulus types.</w:t>
      </w:r>
      <w:r w:rsidR="003A306B">
        <w:rPr>
          <w:lang w:val="en-GB"/>
        </w:rPr>
        <w:t xml:space="preserve"> </w:t>
      </w:r>
      <w:r w:rsidR="00A04532">
        <w:rPr>
          <w:lang w:val="en-GB"/>
        </w:rPr>
        <w:t xml:space="preserve">Further, </w:t>
      </w:r>
      <w:r w:rsidR="003A306B">
        <w:rPr>
          <w:lang w:val="en-GB"/>
        </w:rPr>
        <w:t xml:space="preserve">it supports the notion </w:t>
      </w:r>
      <w:r w:rsidR="00A04532">
        <w:rPr>
          <w:lang w:val="en-GB"/>
        </w:rPr>
        <w:t xml:space="preserve">that </w:t>
      </w:r>
      <w:r w:rsidR="00427CFF">
        <w:rPr>
          <w:lang w:val="en-GB"/>
        </w:rPr>
        <w:t xml:space="preserve">motor </w:t>
      </w:r>
      <w:r w:rsidR="00D5146C">
        <w:rPr>
          <w:lang w:val="en-GB"/>
        </w:rPr>
        <w:t>reactions are</w:t>
      </w:r>
      <w:r w:rsidR="00586671">
        <w:rPr>
          <w:lang w:val="en-GB"/>
        </w:rPr>
        <w:t xml:space="preserve"> quicker</w:t>
      </w:r>
      <w:r w:rsidR="00427CFF">
        <w:rPr>
          <w:lang w:val="en-GB"/>
        </w:rPr>
        <w:t xml:space="preserve"> when the </w:t>
      </w:r>
      <w:r w:rsidR="00390400">
        <w:rPr>
          <w:lang w:val="en-GB"/>
        </w:rPr>
        <w:t xml:space="preserve">stimulus </w:t>
      </w:r>
      <w:r w:rsidR="00675F9C">
        <w:rPr>
          <w:lang w:val="en-GB"/>
        </w:rPr>
        <w:t xml:space="preserve">itself provides a </w:t>
      </w:r>
      <w:r w:rsidR="00925077">
        <w:rPr>
          <w:lang w:val="en-GB"/>
        </w:rPr>
        <w:t>valid</w:t>
      </w:r>
      <w:r w:rsidR="00675F9C">
        <w:rPr>
          <w:lang w:val="en-GB"/>
        </w:rPr>
        <w:t xml:space="preserve"> cue </w:t>
      </w:r>
      <w:r w:rsidR="00925077">
        <w:rPr>
          <w:lang w:val="en-GB"/>
        </w:rPr>
        <w:t xml:space="preserve">to the correct response than when the stimulus must be </w:t>
      </w:r>
      <w:r w:rsidR="0096550B">
        <w:rPr>
          <w:lang w:val="en-GB"/>
        </w:rPr>
        <w:t xml:space="preserve">modally </w:t>
      </w:r>
      <w:r w:rsidR="00911C96">
        <w:rPr>
          <w:lang w:val="en-GB"/>
        </w:rPr>
        <w:t>translated</w:t>
      </w:r>
      <w:r w:rsidR="00925077">
        <w:rPr>
          <w:lang w:val="en-GB"/>
        </w:rPr>
        <w:t xml:space="preserve"> to determine </w:t>
      </w:r>
      <w:r w:rsidR="002737AD">
        <w:rPr>
          <w:lang w:val="en-GB"/>
        </w:rPr>
        <w:t>the response.</w:t>
      </w:r>
    </w:p>
    <w:p w14:paraId="53DC4459" w14:textId="77777777" w:rsidR="001C1B1C" w:rsidRPr="00213162" w:rsidRDefault="001C1B1C" w:rsidP="00174980">
      <w:pPr>
        <w:spacing w:after="160" w:line="259" w:lineRule="auto"/>
        <w:jc w:val="both"/>
        <w:rPr>
          <w:rFonts w:ascii="Arial" w:hAnsi="Arial" w:cs="Arial"/>
          <w:b/>
          <w:bCs/>
          <w:color w:val="000000"/>
          <w:sz w:val="36"/>
          <w:lang w:val="en-GB"/>
        </w:rPr>
      </w:pPr>
      <w:r w:rsidRPr="00213162">
        <w:rPr>
          <w:lang w:val="en-GB"/>
        </w:rPr>
        <w:br w:type="page"/>
      </w:r>
    </w:p>
    <w:p w14:paraId="6E841B01" w14:textId="48BE9EBB" w:rsidR="009A6A11" w:rsidRPr="00213162" w:rsidRDefault="009A6A11" w:rsidP="00174980">
      <w:pPr>
        <w:pStyle w:val="Overskrift1"/>
        <w:jc w:val="both"/>
        <w:rPr>
          <w:lang w:val="en-GB"/>
        </w:rPr>
      </w:pPr>
      <w:bookmarkStart w:id="7" w:name="_Toc25244188"/>
      <w:r w:rsidRPr="00213162">
        <w:rPr>
          <w:lang w:val="en-GB"/>
        </w:rPr>
        <w:lastRenderedPageBreak/>
        <w:t>References</w:t>
      </w:r>
      <w:bookmarkEnd w:id="7"/>
    </w:p>
    <w:p w14:paraId="0A430A0B" w14:textId="1D6052E0" w:rsidR="00D934D5" w:rsidRPr="00D934D5" w:rsidRDefault="005D0695" w:rsidP="00D934D5">
      <w:pPr>
        <w:widowControl w:val="0"/>
        <w:autoSpaceDE w:val="0"/>
        <w:autoSpaceDN w:val="0"/>
        <w:adjustRightInd w:val="0"/>
        <w:ind w:left="480" w:hanging="480"/>
        <w:rPr>
          <w:noProof/>
        </w:rPr>
      </w:pPr>
      <w:r>
        <w:rPr>
          <w:lang w:val="en-GB"/>
        </w:rPr>
        <w:fldChar w:fldCharType="begin" w:fldLock="1"/>
      </w:r>
      <w:r>
        <w:rPr>
          <w:lang w:val="en-GB"/>
        </w:rPr>
        <w:instrText xml:space="preserve">ADDIN Mendeley Bibliography CSL_BIBLIOGRAPHY </w:instrText>
      </w:r>
      <w:r>
        <w:rPr>
          <w:lang w:val="en-GB"/>
        </w:rPr>
        <w:fldChar w:fldCharType="separate"/>
      </w:r>
      <w:r w:rsidR="00D934D5" w:rsidRPr="00D934D5">
        <w:rPr>
          <w:noProof/>
        </w:rPr>
        <w:t xml:space="preserve">Ashby, F. G., &amp; O’brien, J. B. (2005). Category learning and multiple memory systems. </w:t>
      </w:r>
      <w:r w:rsidR="00D934D5" w:rsidRPr="00D934D5">
        <w:rPr>
          <w:i/>
          <w:iCs/>
          <w:noProof/>
        </w:rPr>
        <w:t>TRENDS in Cognitive Sciences</w:t>
      </w:r>
      <w:r w:rsidR="00D934D5" w:rsidRPr="00D934D5">
        <w:rPr>
          <w:noProof/>
        </w:rPr>
        <w:t xml:space="preserve">, </w:t>
      </w:r>
      <w:r w:rsidR="00D934D5" w:rsidRPr="00D934D5">
        <w:rPr>
          <w:i/>
          <w:iCs/>
          <w:noProof/>
        </w:rPr>
        <w:t>9</w:t>
      </w:r>
      <w:r w:rsidR="00D934D5" w:rsidRPr="00D934D5">
        <w:rPr>
          <w:noProof/>
        </w:rPr>
        <w:t>(2), 83–89.</w:t>
      </w:r>
    </w:p>
    <w:p w14:paraId="48E4FFD1" w14:textId="77777777" w:rsidR="00D934D5" w:rsidRPr="00D934D5" w:rsidRDefault="00D934D5" w:rsidP="00D934D5">
      <w:pPr>
        <w:widowControl w:val="0"/>
        <w:autoSpaceDE w:val="0"/>
        <w:autoSpaceDN w:val="0"/>
        <w:adjustRightInd w:val="0"/>
        <w:ind w:left="480" w:hanging="480"/>
        <w:rPr>
          <w:noProof/>
        </w:rPr>
      </w:pPr>
      <w:r w:rsidRPr="00D934D5">
        <w:rPr>
          <w:noProof/>
        </w:rPr>
        <w:t xml:space="preserve">Barsalou, L. W. (2008). Grounded Cognition. </w:t>
      </w:r>
      <w:r w:rsidRPr="00D934D5">
        <w:rPr>
          <w:i/>
          <w:iCs/>
          <w:noProof/>
        </w:rPr>
        <w:t>Annual Review of Psychology</w:t>
      </w:r>
      <w:r w:rsidRPr="00D934D5">
        <w:rPr>
          <w:noProof/>
        </w:rPr>
        <w:t xml:space="preserve">, </w:t>
      </w:r>
      <w:r w:rsidRPr="00D934D5">
        <w:rPr>
          <w:i/>
          <w:iCs/>
          <w:noProof/>
        </w:rPr>
        <w:t>59</w:t>
      </w:r>
      <w:r w:rsidRPr="00D934D5">
        <w:rPr>
          <w:noProof/>
        </w:rPr>
        <w:t>, 617–645.</w:t>
      </w:r>
    </w:p>
    <w:p w14:paraId="1436DB22" w14:textId="77777777" w:rsidR="00D934D5" w:rsidRPr="00D934D5" w:rsidRDefault="00D934D5" w:rsidP="00D934D5">
      <w:pPr>
        <w:widowControl w:val="0"/>
        <w:autoSpaceDE w:val="0"/>
        <w:autoSpaceDN w:val="0"/>
        <w:adjustRightInd w:val="0"/>
        <w:ind w:left="480" w:hanging="480"/>
        <w:rPr>
          <w:noProof/>
        </w:rPr>
      </w:pPr>
      <w:r w:rsidRPr="00D934D5">
        <w:rPr>
          <w:noProof/>
        </w:rPr>
        <w:t xml:space="preserve">Radvansky, G. A., &amp; Ashcraft, M. H. (2014). </w:t>
      </w:r>
      <w:r w:rsidRPr="00D934D5">
        <w:rPr>
          <w:i/>
          <w:iCs/>
          <w:noProof/>
        </w:rPr>
        <w:t>Cognition</w:t>
      </w:r>
      <w:r w:rsidRPr="00D934D5">
        <w:rPr>
          <w:noProof/>
        </w:rPr>
        <w:t xml:space="preserve"> (6th ed.). Upper Saddle River: Pearson Education.</w:t>
      </w:r>
    </w:p>
    <w:p w14:paraId="7696C90A" w14:textId="18EAC53A" w:rsidR="009A6A11" w:rsidRPr="00213162" w:rsidRDefault="005D0695" w:rsidP="00174980">
      <w:pPr>
        <w:jc w:val="both"/>
        <w:rPr>
          <w:lang w:val="en-GB"/>
        </w:rPr>
      </w:pPr>
      <w:r>
        <w:rPr>
          <w:lang w:val="en-GB"/>
        </w:rPr>
        <w:fldChar w:fldCharType="end"/>
      </w:r>
    </w:p>
    <w:sectPr w:rsidR="009A6A11" w:rsidRPr="00213162" w:rsidSect="00FC39BF">
      <w:headerReference w:type="default" r:id="rId15"/>
      <w:footerReference w:type="even" r:id="rId16"/>
      <w:footerReference w:type="default" r:id="rId17"/>
      <w:headerReference w:type="first" r:id="rId18"/>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C41DB" w14:textId="77777777" w:rsidR="00E90D52" w:rsidRDefault="00E90D52" w:rsidP="001078C3">
      <w:pPr>
        <w:spacing w:line="240" w:lineRule="auto"/>
      </w:pPr>
      <w:r>
        <w:separator/>
      </w:r>
    </w:p>
  </w:endnote>
  <w:endnote w:type="continuationSeparator" w:id="0">
    <w:p w14:paraId="2B2AAF97" w14:textId="77777777" w:rsidR="00E90D52" w:rsidRDefault="00E90D52" w:rsidP="001078C3">
      <w:pPr>
        <w:spacing w:line="240" w:lineRule="auto"/>
      </w:pPr>
      <w:r>
        <w:continuationSeparator/>
      </w:r>
    </w:p>
  </w:endnote>
  <w:endnote w:type="continuationNotice" w:id="1">
    <w:p w14:paraId="2EA1B39A" w14:textId="77777777" w:rsidR="00E90D52" w:rsidRDefault="00E90D5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CC32E" w14:textId="77777777" w:rsidR="00FC39BF" w:rsidRDefault="00DB6DDB" w:rsidP="00FC39BF">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2A489121" w14:textId="77777777" w:rsidR="00FC39BF" w:rsidRDefault="00E90D52" w:rsidP="00FC39BF">
    <w:pPr>
      <w:pStyle w:val="Sidefod"/>
      <w:ind w:right="360"/>
    </w:pPr>
  </w:p>
  <w:p w14:paraId="3CF47B86" w14:textId="77777777" w:rsidR="00E24AA6" w:rsidRDefault="00E90D52">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ED363" w14:textId="253E8E63" w:rsidR="00FC39BF" w:rsidRDefault="00E90D52" w:rsidP="009824C5">
    <w:pPr>
      <w:pStyle w:val="Sidefod"/>
      <w:ind w:right="360"/>
      <w:jc w:val="center"/>
    </w:pPr>
  </w:p>
  <w:p w14:paraId="02D07F0B" w14:textId="77777777" w:rsidR="00E24AA6" w:rsidRDefault="00E90D5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925BB" w14:textId="77777777" w:rsidR="00E90D52" w:rsidRDefault="00E90D52" w:rsidP="001078C3">
      <w:pPr>
        <w:spacing w:line="240" w:lineRule="auto"/>
      </w:pPr>
      <w:r>
        <w:separator/>
      </w:r>
    </w:p>
  </w:footnote>
  <w:footnote w:type="continuationSeparator" w:id="0">
    <w:p w14:paraId="3CB14A2F" w14:textId="77777777" w:rsidR="00E90D52" w:rsidRDefault="00E90D52" w:rsidP="001078C3">
      <w:pPr>
        <w:spacing w:line="240" w:lineRule="auto"/>
      </w:pPr>
      <w:r>
        <w:continuationSeparator/>
      </w:r>
    </w:p>
  </w:footnote>
  <w:footnote w:type="continuationNotice" w:id="1">
    <w:p w14:paraId="248742A8" w14:textId="77777777" w:rsidR="00E90D52" w:rsidRDefault="00E90D5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9E70E" w14:textId="79762B15" w:rsidR="004D28C2" w:rsidRDefault="004D28C2">
    <w:pPr>
      <w:pStyle w:val="Sidehoved"/>
    </w:pPr>
    <w:r>
      <w:t>Frederik Bredgaard</w:t>
    </w:r>
    <w:r>
      <w:ptab w:relativeTo="margin" w:alignment="center" w:leader="none"/>
    </w:r>
    <w:r w:rsidR="009824C5">
      <w:t>RTPD</w:t>
    </w:r>
    <w:r>
      <w:ptab w:relativeTo="margin" w:alignment="right" w:leader="none"/>
    </w:r>
    <w:r w:rsidR="009824C5">
      <w:t xml:space="preserve">Page </w:t>
    </w:r>
    <w:r w:rsidR="009824C5">
      <w:rPr>
        <w:b/>
        <w:bCs/>
      </w:rPr>
      <w:fldChar w:fldCharType="begin"/>
    </w:r>
    <w:r w:rsidR="009824C5">
      <w:rPr>
        <w:b/>
        <w:bCs/>
      </w:rPr>
      <w:instrText>PAGE  \* Arabic  \* MERGEFORMAT</w:instrText>
    </w:r>
    <w:r w:rsidR="009824C5">
      <w:rPr>
        <w:b/>
        <w:bCs/>
      </w:rPr>
      <w:fldChar w:fldCharType="separate"/>
    </w:r>
    <w:r w:rsidR="009824C5">
      <w:rPr>
        <w:b/>
        <w:bCs/>
      </w:rPr>
      <w:t>1</w:t>
    </w:r>
    <w:r w:rsidR="009824C5">
      <w:rPr>
        <w:b/>
        <w:bCs/>
      </w:rPr>
      <w:fldChar w:fldCharType="end"/>
    </w:r>
    <w:r w:rsidR="009824C5">
      <w:t xml:space="preserve"> of </w:t>
    </w:r>
    <w:r w:rsidR="009824C5">
      <w:rPr>
        <w:b/>
        <w:bCs/>
      </w:rPr>
      <w:fldChar w:fldCharType="begin"/>
    </w:r>
    <w:r w:rsidR="009824C5">
      <w:rPr>
        <w:b/>
        <w:bCs/>
      </w:rPr>
      <w:instrText>NUMPAGES  \* Arabic  \* MERGEFORMAT</w:instrText>
    </w:r>
    <w:r w:rsidR="009824C5">
      <w:rPr>
        <w:b/>
        <w:bCs/>
      </w:rPr>
      <w:fldChar w:fldCharType="separate"/>
    </w:r>
    <w:r w:rsidR="009824C5">
      <w:rPr>
        <w:b/>
        <w:bCs/>
      </w:rPr>
      <w:t>2</w:t>
    </w:r>
    <w:r w:rsidR="009824C5">
      <w:rPr>
        <w:b/>
        <w:b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4238F" w14:textId="6695C1C1" w:rsidR="005075A8" w:rsidRPr="00D934D5" w:rsidRDefault="00D934D5" w:rsidP="00D934D5">
    <w:pPr>
      <w:pStyle w:val="Sidehoved"/>
    </w:pPr>
    <w:r>
      <w:t>Frederik Bredgaard</w:t>
    </w:r>
    <w:r>
      <w:ptab w:relativeTo="margin" w:alignment="center" w:leader="none"/>
    </w:r>
    <w:r>
      <w:t>RTPD</w:t>
    </w:r>
    <w:r>
      <w:ptab w:relativeTo="margin" w:alignment="right" w:leader="none"/>
    </w:r>
    <w:r>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of </w:t>
    </w:r>
    <w:r>
      <w:rPr>
        <w:b/>
        <w:bCs/>
      </w:rPr>
      <w:fldChar w:fldCharType="begin"/>
    </w:r>
    <w:r>
      <w:rPr>
        <w:b/>
        <w:bCs/>
      </w:rPr>
      <w:instrText>NUMPAGES  \* Arabic  \* MERGEFORMAT</w:instrText>
    </w:r>
    <w:r>
      <w:rPr>
        <w:b/>
        <w:bCs/>
      </w:rPr>
      <w:fldChar w:fldCharType="separate"/>
    </w:r>
    <w:r>
      <w:rPr>
        <w:b/>
        <w:bCs/>
      </w:rPr>
      <w:t>2</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91FA3"/>
    <w:multiLevelType w:val="hybridMultilevel"/>
    <w:tmpl w:val="CA1E93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1304"/>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4A8A01"/>
    <w:rsid w:val="000070BB"/>
    <w:rsid w:val="00007E19"/>
    <w:rsid w:val="000106AF"/>
    <w:rsid w:val="00020691"/>
    <w:rsid w:val="00034542"/>
    <w:rsid w:val="00042772"/>
    <w:rsid w:val="000522C1"/>
    <w:rsid w:val="00061B1B"/>
    <w:rsid w:val="000629FD"/>
    <w:rsid w:val="00064574"/>
    <w:rsid w:val="00065F39"/>
    <w:rsid w:val="00071A51"/>
    <w:rsid w:val="00073488"/>
    <w:rsid w:val="00073B86"/>
    <w:rsid w:val="000828B8"/>
    <w:rsid w:val="000829B9"/>
    <w:rsid w:val="00084EAB"/>
    <w:rsid w:val="000851BD"/>
    <w:rsid w:val="00086E4D"/>
    <w:rsid w:val="000942D1"/>
    <w:rsid w:val="00095B7F"/>
    <w:rsid w:val="00095C4F"/>
    <w:rsid w:val="000A2225"/>
    <w:rsid w:val="000A754C"/>
    <w:rsid w:val="000B4541"/>
    <w:rsid w:val="000C22AA"/>
    <w:rsid w:val="000C3DCB"/>
    <w:rsid w:val="000D4130"/>
    <w:rsid w:val="000D7509"/>
    <w:rsid w:val="000E504E"/>
    <w:rsid w:val="000E6BF8"/>
    <w:rsid w:val="000F1926"/>
    <w:rsid w:val="000F20AF"/>
    <w:rsid w:val="00103DA8"/>
    <w:rsid w:val="00104055"/>
    <w:rsid w:val="00106E93"/>
    <w:rsid w:val="001078C3"/>
    <w:rsid w:val="001177FC"/>
    <w:rsid w:val="00123EA7"/>
    <w:rsid w:val="00152D56"/>
    <w:rsid w:val="00155E1B"/>
    <w:rsid w:val="00160316"/>
    <w:rsid w:val="00163274"/>
    <w:rsid w:val="0017118B"/>
    <w:rsid w:val="001712F5"/>
    <w:rsid w:val="00174980"/>
    <w:rsid w:val="001753EF"/>
    <w:rsid w:val="00182D1A"/>
    <w:rsid w:val="00186FFD"/>
    <w:rsid w:val="0019383A"/>
    <w:rsid w:val="001A3D8E"/>
    <w:rsid w:val="001A4090"/>
    <w:rsid w:val="001B26D7"/>
    <w:rsid w:val="001C1B1C"/>
    <w:rsid w:val="001C24D3"/>
    <w:rsid w:val="001D42FB"/>
    <w:rsid w:val="001D6A7B"/>
    <w:rsid w:val="001E51E0"/>
    <w:rsid w:val="001E5E49"/>
    <w:rsid w:val="001F1184"/>
    <w:rsid w:val="001F32D2"/>
    <w:rsid w:val="001F7EBA"/>
    <w:rsid w:val="00205635"/>
    <w:rsid w:val="00206337"/>
    <w:rsid w:val="00207255"/>
    <w:rsid w:val="00207BC1"/>
    <w:rsid w:val="00213162"/>
    <w:rsid w:val="00216871"/>
    <w:rsid w:val="0022366B"/>
    <w:rsid w:val="002277F4"/>
    <w:rsid w:val="00231F2E"/>
    <w:rsid w:val="002348EF"/>
    <w:rsid w:val="00236AF8"/>
    <w:rsid w:val="00237826"/>
    <w:rsid w:val="00247360"/>
    <w:rsid w:val="0025067F"/>
    <w:rsid w:val="00260C01"/>
    <w:rsid w:val="002638A0"/>
    <w:rsid w:val="00264C9D"/>
    <w:rsid w:val="002737AD"/>
    <w:rsid w:val="00274C33"/>
    <w:rsid w:val="00276ECA"/>
    <w:rsid w:val="00284147"/>
    <w:rsid w:val="002859CF"/>
    <w:rsid w:val="00287892"/>
    <w:rsid w:val="002A135C"/>
    <w:rsid w:val="002A1A72"/>
    <w:rsid w:val="002A483D"/>
    <w:rsid w:val="002A4AFA"/>
    <w:rsid w:val="002A7285"/>
    <w:rsid w:val="002B01EC"/>
    <w:rsid w:val="002B4231"/>
    <w:rsid w:val="002C6F10"/>
    <w:rsid w:val="002D3694"/>
    <w:rsid w:val="002E077F"/>
    <w:rsid w:val="002E2CE5"/>
    <w:rsid w:val="002E3174"/>
    <w:rsid w:val="002E3F65"/>
    <w:rsid w:val="002E7472"/>
    <w:rsid w:val="00314934"/>
    <w:rsid w:val="00317E7F"/>
    <w:rsid w:val="00346CA5"/>
    <w:rsid w:val="00352079"/>
    <w:rsid w:val="00355445"/>
    <w:rsid w:val="00363B7F"/>
    <w:rsid w:val="00364C4B"/>
    <w:rsid w:val="003833D7"/>
    <w:rsid w:val="00386A01"/>
    <w:rsid w:val="00386E5C"/>
    <w:rsid w:val="00390400"/>
    <w:rsid w:val="00390606"/>
    <w:rsid w:val="00390FB1"/>
    <w:rsid w:val="003A306B"/>
    <w:rsid w:val="003B09F1"/>
    <w:rsid w:val="003B7CD4"/>
    <w:rsid w:val="003C553B"/>
    <w:rsid w:val="003C60AB"/>
    <w:rsid w:val="003D1AD3"/>
    <w:rsid w:val="003D278E"/>
    <w:rsid w:val="003D598D"/>
    <w:rsid w:val="003E56F0"/>
    <w:rsid w:val="003E592A"/>
    <w:rsid w:val="003E5D01"/>
    <w:rsid w:val="004018CD"/>
    <w:rsid w:val="00403A2A"/>
    <w:rsid w:val="004202BC"/>
    <w:rsid w:val="00426470"/>
    <w:rsid w:val="004276C2"/>
    <w:rsid w:val="00427CFF"/>
    <w:rsid w:val="00430787"/>
    <w:rsid w:val="00440978"/>
    <w:rsid w:val="004415EB"/>
    <w:rsid w:val="00450A38"/>
    <w:rsid w:val="00462ED4"/>
    <w:rsid w:val="0046498B"/>
    <w:rsid w:val="004754A9"/>
    <w:rsid w:val="0049032F"/>
    <w:rsid w:val="0049054F"/>
    <w:rsid w:val="0049449C"/>
    <w:rsid w:val="004A3984"/>
    <w:rsid w:val="004B6A87"/>
    <w:rsid w:val="004C724E"/>
    <w:rsid w:val="004D107E"/>
    <w:rsid w:val="004D28C2"/>
    <w:rsid w:val="004D4535"/>
    <w:rsid w:val="004D59D1"/>
    <w:rsid w:val="004D7DA3"/>
    <w:rsid w:val="004E2089"/>
    <w:rsid w:val="004E63FD"/>
    <w:rsid w:val="004F1DD1"/>
    <w:rsid w:val="004F54EE"/>
    <w:rsid w:val="00510889"/>
    <w:rsid w:val="0051436F"/>
    <w:rsid w:val="00533548"/>
    <w:rsid w:val="00536377"/>
    <w:rsid w:val="0053693F"/>
    <w:rsid w:val="00547BA1"/>
    <w:rsid w:val="005504E8"/>
    <w:rsid w:val="00551FA4"/>
    <w:rsid w:val="00557062"/>
    <w:rsid w:val="00561505"/>
    <w:rsid w:val="00563FE0"/>
    <w:rsid w:val="005670F7"/>
    <w:rsid w:val="00580E5C"/>
    <w:rsid w:val="00581C33"/>
    <w:rsid w:val="00586671"/>
    <w:rsid w:val="00590BB0"/>
    <w:rsid w:val="00593830"/>
    <w:rsid w:val="00593B86"/>
    <w:rsid w:val="005A422B"/>
    <w:rsid w:val="005A4DD0"/>
    <w:rsid w:val="005B07ED"/>
    <w:rsid w:val="005B63E1"/>
    <w:rsid w:val="005D0695"/>
    <w:rsid w:val="005D0DC9"/>
    <w:rsid w:val="005D103C"/>
    <w:rsid w:val="005D3593"/>
    <w:rsid w:val="005D382B"/>
    <w:rsid w:val="005D46E4"/>
    <w:rsid w:val="005E5457"/>
    <w:rsid w:val="005E6434"/>
    <w:rsid w:val="005E76FE"/>
    <w:rsid w:val="005F192F"/>
    <w:rsid w:val="005F291C"/>
    <w:rsid w:val="005F54EB"/>
    <w:rsid w:val="005F7EF6"/>
    <w:rsid w:val="00601D5F"/>
    <w:rsid w:val="006117F7"/>
    <w:rsid w:val="006160FE"/>
    <w:rsid w:val="0062297E"/>
    <w:rsid w:val="00626D2A"/>
    <w:rsid w:val="00632154"/>
    <w:rsid w:val="006327DC"/>
    <w:rsid w:val="00635594"/>
    <w:rsid w:val="006365D8"/>
    <w:rsid w:val="00641914"/>
    <w:rsid w:val="00650344"/>
    <w:rsid w:val="0065217D"/>
    <w:rsid w:val="0065234E"/>
    <w:rsid w:val="00653249"/>
    <w:rsid w:val="00656519"/>
    <w:rsid w:val="00671259"/>
    <w:rsid w:val="00672916"/>
    <w:rsid w:val="00675F9C"/>
    <w:rsid w:val="00677A6A"/>
    <w:rsid w:val="00685DD5"/>
    <w:rsid w:val="00690538"/>
    <w:rsid w:val="00693C92"/>
    <w:rsid w:val="00694630"/>
    <w:rsid w:val="00696913"/>
    <w:rsid w:val="006A30E7"/>
    <w:rsid w:val="006B064A"/>
    <w:rsid w:val="006B2617"/>
    <w:rsid w:val="006C207C"/>
    <w:rsid w:val="006C455B"/>
    <w:rsid w:val="006C53FA"/>
    <w:rsid w:val="006C71BA"/>
    <w:rsid w:val="006D1FFD"/>
    <w:rsid w:val="006D3CCD"/>
    <w:rsid w:val="006F034F"/>
    <w:rsid w:val="006F6A79"/>
    <w:rsid w:val="007301E1"/>
    <w:rsid w:val="007330A4"/>
    <w:rsid w:val="00734925"/>
    <w:rsid w:val="00740027"/>
    <w:rsid w:val="007429E2"/>
    <w:rsid w:val="0074445D"/>
    <w:rsid w:val="00747DDF"/>
    <w:rsid w:val="0075058B"/>
    <w:rsid w:val="0076329C"/>
    <w:rsid w:val="00764617"/>
    <w:rsid w:val="00765D81"/>
    <w:rsid w:val="00767CE0"/>
    <w:rsid w:val="0077559E"/>
    <w:rsid w:val="00776C5D"/>
    <w:rsid w:val="00786643"/>
    <w:rsid w:val="0079054C"/>
    <w:rsid w:val="007928C8"/>
    <w:rsid w:val="007974B6"/>
    <w:rsid w:val="007A0280"/>
    <w:rsid w:val="007A2DDD"/>
    <w:rsid w:val="007B7425"/>
    <w:rsid w:val="007C032D"/>
    <w:rsid w:val="007C3B5C"/>
    <w:rsid w:val="007C676F"/>
    <w:rsid w:val="007C793A"/>
    <w:rsid w:val="007C7B12"/>
    <w:rsid w:val="007D6A59"/>
    <w:rsid w:val="007E31B7"/>
    <w:rsid w:val="007E4D06"/>
    <w:rsid w:val="007E7414"/>
    <w:rsid w:val="007F1873"/>
    <w:rsid w:val="007F6526"/>
    <w:rsid w:val="0080147D"/>
    <w:rsid w:val="00807BC6"/>
    <w:rsid w:val="008105C6"/>
    <w:rsid w:val="00812EB8"/>
    <w:rsid w:val="00817862"/>
    <w:rsid w:val="00825703"/>
    <w:rsid w:val="00827F9C"/>
    <w:rsid w:val="0083512D"/>
    <w:rsid w:val="008400D1"/>
    <w:rsid w:val="00844058"/>
    <w:rsid w:val="008458CA"/>
    <w:rsid w:val="0084721C"/>
    <w:rsid w:val="00855FF2"/>
    <w:rsid w:val="00862CD3"/>
    <w:rsid w:val="00864C2D"/>
    <w:rsid w:val="0086749E"/>
    <w:rsid w:val="008757CA"/>
    <w:rsid w:val="008801CC"/>
    <w:rsid w:val="008828D1"/>
    <w:rsid w:val="008874CC"/>
    <w:rsid w:val="008923AE"/>
    <w:rsid w:val="008968A8"/>
    <w:rsid w:val="008979F2"/>
    <w:rsid w:val="008A21B8"/>
    <w:rsid w:val="008A30F1"/>
    <w:rsid w:val="008A3A8D"/>
    <w:rsid w:val="008A767B"/>
    <w:rsid w:val="008B6D6D"/>
    <w:rsid w:val="008B7A59"/>
    <w:rsid w:val="008B7ACF"/>
    <w:rsid w:val="008C1B21"/>
    <w:rsid w:val="008C23DD"/>
    <w:rsid w:val="008D1305"/>
    <w:rsid w:val="008E2E79"/>
    <w:rsid w:val="008E3DFF"/>
    <w:rsid w:val="008E5251"/>
    <w:rsid w:val="008F54F8"/>
    <w:rsid w:val="008F72B3"/>
    <w:rsid w:val="0090545F"/>
    <w:rsid w:val="00911C96"/>
    <w:rsid w:val="00914C24"/>
    <w:rsid w:val="0091696E"/>
    <w:rsid w:val="0092404C"/>
    <w:rsid w:val="00925077"/>
    <w:rsid w:val="00937C63"/>
    <w:rsid w:val="00941657"/>
    <w:rsid w:val="00941847"/>
    <w:rsid w:val="0094793B"/>
    <w:rsid w:val="009606ED"/>
    <w:rsid w:val="0096194D"/>
    <w:rsid w:val="0096550B"/>
    <w:rsid w:val="00966FDF"/>
    <w:rsid w:val="00967503"/>
    <w:rsid w:val="009706CF"/>
    <w:rsid w:val="00970AB2"/>
    <w:rsid w:val="00972E0E"/>
    <w:rsid w:val="00973CDD"/>
    <w:rsid w:val="009824C5"/>
    <w:rsid w:val="00983123"/>
    <w:rsid w:val="0098476D"/>
    <w:rsid w:val="0098648E"/>
    <w:rsid w:val="00993B90"/>
    <w:rsid w:val="009A6A11"/>
    <w:rsid w:val="009B0334"/>
    <w:rsid w:val="009B1435"/>
    <w:rsid w:val="009B3D2F"/>
    <w:rsid w:val="009C591C"/>
    <w:rsid w:val="009D1004"/>
    <w:rsid w:val="009F1CF7"/>
    <w:rsid w:val="009F67FC"/>
    <w:rsid w:val="00A00AC7"/>
    <w:rsid w:val="00A010F8"/>
    <w:rsid w:val="00A04532"/>
    <w:rsid w:val="00A049BF"/>
    <w:rsid w:val="00A07DED"/>
    <w:rsid w:val="00A11AED"/>
    <w:rsid w:val="00A20CEA"/>
    <w:rsid w:val="00A23397"/>
    <w:rsid w:val="00A27B93"/>
    <w:rsid w:val="00A311E6"/>
    <w:rsid w:val="00A31519"/>
    <w:rsid w:val="00A36139"/>
    <w:rsid w:val="00A37CA9"/>
    <w:rsid w:val="00A40CC0"/>
    <w:rsid w:val="00A501A6"/>
    <w:rsid w:val="00A510B0"/>
    <w:rsid w:val="00A522FF"/>
    <w:rsid w:val="00A56837"/>
    <w:rsid w:val="00A61A73"/>
    <w:rsid w:val="00A634D1"/>
    <w:rsid w:val="00A71213"/>
    <w:rsid w:val="00A76644"/>
    <w:rsid w:val="00A77B16"/>
    <w:rsid w:val="00A80BF5"/>
    <w:rsid w:val="00A87A33"/>
    <w:rsid w:val="00A91996"/>
    <w:rsid w:val="00A9392A"/>
    <w:rsid w:val="00AA40DC"/>
    <w:rsid w:val="00AA6469"/>
    <w:rsid w:val="00AC3248"/>
    <w:rsid w:val="00AD4BCB"/>
    <w:rsid w:val="00AD50EB"/>
    <w:rsid w:val="00AF05A5"/>
    <w:rsid w:val="00AF0701"/>
    <w:rsid w:val="00AF605D"/>
    <w:rsid w:val="00AF7432"/>
    <w:rsid w:val="00B0220F"/>
    <w:rsid w:val="00B02B1C"/>
    <w:rsid w:val="00B11B7F"/>
    <w:rsid w:val="00B2120B"/>
    <w:rsid w:val="00B30036"/>
    <w:rsid w:val="00B320FC"/>
    <w:rsid w:val="00B32FB9"/>
    <w:rsid w:val="00B4621F"/>
    <w:rsid w:val="00B47826"/>
    <w:rsid w:val="00B5305E"/>
    <w:rsid w:val="00B6133C"/>
    <w:rsid w:val="00BB062C"/>
    <w:rsid w:val="00BB4163"/>
    <w:rsid w:val="00BC2095"/>
    <w:rsid w:val="00BC52AC"/>
    <w:rsid w:val="00BC5B63"/>
    <w:rsid w:val="00BF7E97"/>
    <w:rsid w:val="00C07AC9"/>
    <w:rsid w:val="00C165F4"/>
    <w:rsid w:val="00C1799B"/>
    <w:rsid w:val="00C32869"/>
    <w:rsid w:val="00C37C8D"/>
    <w:rsid w:val="00C45EC3"/>
    <w:rsid w:val="00C4645B"/>
    <w:rsid w:val="00C51053"/>
    <w:rsid w:val="00C53473"/>
    <w:rsid w:val="00C55D4D"/>
    <w:rsid w:val="00C62746"/>
    <w:rsid w:val="00C63520"/>
    <w:rsid w:val="00C63D3A"/>
    <w:rsid w:val="00C717F2"/>
    <w:rsid w:val="00C746D3"/>
    <w:rsid w:val="00C770E6"/>
    <w:rsid w:val="00C81BC7"/>
    <w:rsid w:val="00C842D2"/>
    <w:rsid w:val="00C8523C"/>
    <w:rsid w:val="00CA1A81"/>
    <w:rsid w:val="00CB3A1C"/>
    <w:rsid w:val="00CB3CED"/>
    <w:rsid w:val="00CD058B"/>
    <w:rsid w:val="00CD493F"/>
    <w:rsid w:val="00CE7277"/>
    <w:rsid w:val="00CF523E"/>
    <w:rsid w:val="00CF5681"/>
    <w:rsid w:val="00D0276B"/>
    <w:rsid w:val="00D064BE"/>
    <w:rsid w:val="00D13213"/>
    <w:rsid w:val="00D14AB7"/>
    <w:rsid w:val="00D16308"/>
    <w:rsid w:val="00D16423"/>
    <w:rsid w:val="00D26124"/>
    <w:rsid w:val="00D31364"/>
    <w:rsid w:val="00D3146A"/>
    <w:rsid w:val="00D41D4B"/>
    <w:rsid w:val="00D439D2"/>
    <w:rsid w:val="00D44F34"/>
    <w:rsid w:val="00D454AE"/>
    <w:rsid w:val="00D5146C"/>
    <w:rsid w:val="00D5433F"/>
    <w:rsid w:val="00D5567D"/>
    <w:rsid w:val="00D574CA"/>
    <w:rsid w:val="00D642CD"/>
    <w:rsid w:val="00D64EA0"/>
    <w:rsid w:val="00D71C16"/>
    <w:rsid w:val="00D777DF"/>
    <w:rsid w:val="00D85DDD"/>
    <w:rsid w:val="00D934D5"/>
    <w:rsid w:val="00DA1DF1"/>
    <w:rsid w:val="00DA25FA"/>
    <w:rsid w:val="00DB4906"/>
    <w:rsid w:val="00DB5937"/>
    <w:rsid w:val="00DB6DDB"/>
    <w:rsid w:val="00DC1256"/>
    <w:rsid w:val="00DC5C66"/>
    <w:rsid w:val="00DD1B25"/>
    <w:rsid w:val="00DD4A35"/>
    <w:rsid w:val="00DE0632"/>
    <w:rsid w:val="00DF29B4"/>
    <w:rsid w:val="00DF7B70"/>
    <w:rsid w:val="00E1665C"/>
    <w:rsid w:val="00E167BF"/>
    <w:rsid w:val="00E24BBF"/>
    <w:rsid w:val="00E270DF"/>
    <w:rsid w:val="00E30434"/>
    <w:rsid w:val="00E32966"/>
    <w:rsid w:val="00E426CF"/>
    <w:rsid w:val="00E438D7"/>
    <w:rsid w:val="00E46299"/>
    <w:rsid w:val="00E47068"/>
    <w:rsid w:val="00E52EC8"/>
    <w:rsid w:val="00E549B8"/>
    <w:rsid w:val="00E67AC4"/>
    <w:rsid w:val="00E701E8"/>
    <w:rsid w:val="00E71A02"/>
    <w:rsid w:val="00E72760"/>
    <w:rsid w:val="00E729C4"/>
    <w:rsid w:val="00E7428D"/>
    <w:rsid w:val="00E82696"/>
    <w:rsid w:val="00E90D52"/>
    <w:rsid w:val="00E9757A"/>
    <w:rsid w:val="00EA352A"/>
    <w:rsid w:val="00EA52D1"/>
    <w:rsid w:val="00EA54D1"/>
    <w:rsid w:val="00EA5C54"/>
    <w:rsid w:val="00EA7C36"/>
    <w:rsid w:val="00EB4784"/>
    <w:rsid w:val="00EB4833"/>
    <w:rsid w:val="00EB64B3"/>
    <w:rsid w:val="00EC6920"/>
    <w:rsid w:val="00ED0A53"/>
    <w:rsid w:val="00ED19C0"/>
    <w:rsid w:val="00ED593F"/>
    <w:rsid w:val="00EE234F"/>
    <w:rsid w:val="00EE23FC"/>
    <w:rsid w:val="00EE2473"/>
    <w:rsid w:val="00EE4F40"/>
    <w:rsid w:val="00EE64C2"/>
    <w:rsid w:val="00EF78C6"/>
    <w:rsid w:val="00F0031F"/>
    <w:rsid w:val="00F11547"/>
    <w:rsid w:val="00F15B1D"/>
    <w:rsid w:val="00F16BC6"/>
    <w:rsid w:val="00F213DB"/>
    <w:rsid w:val="00F21614"/>
    <w:rsid w:val="00F242F8"/>
    <w:rsid w:val="00F25161"/>
    <w:rsid w:val="00F33B9D"/>
    <w:rsid w:val="00F41065"/>
    <w:rsid w:val="00F45ADA"/>
    <w:rsid w:val="00F46076"/>
    <w:rsid w:val="00F51A2D"/>
    <w:rsid w:val="00F552AF"/>
    <w:rsid w:val="00F6265B"/>
    <w:rsid w:val="00F64622"/>
    <w:rsid w:val="00F76848"/>
    <w:rsid w:val="00F84FDD"/>
    <w:rsid w:val="00F94C56"/>
    <w:rsid w:val="00F966F1"/>
    <w:rsid w:val="00FA099D"/>
    <w:rsid w:val="00FB191F"/>
    <w:rsid w:val="00FC4211"/>
    <w:rsid w:val="00FE0FA4"/>
    <w:rsid w:val="00FF306E"/>
    <w:rsid w:val="00FF489D"/>
    <w:rsid w:val="13A2C7E3"/>
    <w:rsid w:val="23FAC606"/>
    <w:rsid w:val="2EA51D17"/>
    <w:rsid w:val="319D8961"/>
    <w:rsid w:val="334A8A01"/>
    <w:rsid w:val="396C4500"/>
    <w:rsid w:val="4F7F02BA"/>
    <w:rsid w:val="5DB75E29"/>
    <w:rsid w:val="61B8F6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A8A01"/>
  <w15:chartTrackingRefBased/>
  <w15:docId w15:val="{76392F8B-78F6-456F-86B3-19E239AA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8C3"/>
    <w:pPr>
      <w:spacing w:after="0" w:line="360" w:lineRule="auto"/>
    </w:pPr>
    <w:rPr>
      <w:rFonts w:ascii="Times New Roman" w:eastAsia="Times New Roman" w:hAnsi="Times New Roman" w:cs="Times New Roman"/>
      <w:sz w:val="24"/>
      <w:szCs w:val="24"/>
      <w:lang w:eastAsia="da-DK"/>
    </w:rPr>
  </w:style>
  <w:style w:type="paragraph" w:styleId="Overskrift1">
    <w:name w:val="heading 1"/>
    <w:basedOn w:val="Normal"/>
    <w:next w:val="Normal"/>
    <w:link w:val="Overskrift1Tegn"/>
    <w:uiPriority w:val="1"/>
    <w:qFormat/>
    <w:rsid w:val="002B01EC"/>
    <w:pPr>
      <w:keepNext/>
      <w:spacing w:before="360" w:after="240" w:line="240" w:lineRule="atLeast"/>
      <w:outlineLvl w:val="0"/>
    </w:pPr>
    <w:rPr>
      <w:rFonts w:ascii="Arial" w:hAnsi="Arial" w:cs="Arial"/>
      <w:b/>
      <w:bCs/>
      <w:color w:val="000000"/>
      <w:sz w:val="36"/>
    </w:rPr>
  </w:style>
  <w:style w:type="paragraph" w:styleId="Overskrift2">
    <w:name w:val="heading 2"/>
    <w:basedOn w:val="Normal"/>
    <w:next w:val="Normal"/>
    <w:link w:val="Overskrift2Tegn"/>
    <w:uiPriority w:val="1"/>
    <w:qFormat/>
    <w:rsid w:val="002B01EC"/>
    <w:pPr>
      <w:keepNext/>
      <w:spacing w:before="360" w:after="60"/>
      <w:outlineLvl w:val="1"/>
    </w:pPr>
    <w:rPr>
      <w:rFonts w:ascii="Arial" w:hAnsi="Arial" w:cs="Arial"/>
      <w:b/>
      <w:bCs/>
      <w:iCs/>
      <w:szCs w:val="28"/>
    </w:rPr>
  </w:style>
  <w:style w:type="paragraph" w:styleId="Overskrift3">
    <w:name w:val="heading 3"/>
    <w:basedOn w:val="Normal"/>
    <w:next w:val="Normal"/>
    <w:link w:val="Overskrift3Tegn"/>
    <w:uiPriority w:val="1"/>
    <w:qFormat/>
    <w:rsid w:val="002B01EC"/>
    <w:pPr>
      <w:keepNext/>
      <w:spacing w:before="240" w:after="60"/>
      <w:outlineLvl w:val="2"/>
    </w:pPr>
    <w:rPr>
      <w:rFonts w:ascii="Arial" w:hAnsi="Arial" w:cs="Arial"/>
      <w:b/>
      <w:bCs/>
      <w:sz w:val="20"/>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1"/>
    <w:rsid w:val="001078C3"/>
    <w:rPr>
      <w:rFonts w:ascii="Arial" w:eastAsia="Times New Roman" w:hAnsi="Arial" w:cs="Arial"/>
      <w:b/>
      <w:bCs/>
      <w:color w:val="000000"/>
      <w:sz w:val="36"/>
      <w:szCs w:val="24"/>
      <w:lang w:eastAsia="da-DK"/>
    </w:rPr>
  </w:style>
  <w:style w:type="character" w:customStyle="1" w:styleId="Overskrift2Tegn">
    <w:name w:val="Overskrift 2 Tegn"/>
    <w:basedOn w:val="Standardskrifttypeiafsnit"/>
    <w:link w:val="Overskrift2"/>
    <w:uiPriority w:val="1"/>
    <w:rsid w:val="001078C3"/>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uiPriority w:val="1"/>
    <w:rsid w:val="001078C3"/>
    <w:rPr>
      <w:rFonts w:ascii="Arial" w:eastAsia="Times New Roman" w:hAnsi="Arial" w:cs="Arial"/>
      <w:b/>
      <w:bCs/>
      <w:sz w:val="20"/>
      <w:szCs w:val="26"/>
      <w:lang w:eastAsia="da-DK"/>
    </w:rPr>
  </w:style>
  <w:style w:type="paragraph" w:styleId="Sidehoved">
    <w:name w:val="header"/>
    <w:basedOn w:val="Normal"/>
    <w:link w:val="SidehovedTegn"/>
    <w:uiPriority w:val="99"/>
    <w:unhideWhenUsed/>
    <w:rsid w:val="002B01EC"/>
    <w:pPr>
      <w:tabs>
        <w:tab w:val="center" w:pos="4680"/>
        <w:tab w:val="right" w:pos="9360"/>
      </w:tabs>
      <w:spacing w:line="240" w:lineRule="auto"/>
    </w:pPr>
  </w:style>
  <w:style w:type="character" w:customStyle="1" w:styleId="SidehovedTegn">
    <w:name w:val="Sidehoved Tegn"/>
    <w:basedOn w:val="Standardskrifttypeiafsnit"/>
    <w:link w:val="Sidehoved"/>
    <w:uiPriority w:val="99"/>
    <w:rsid w:val="001078C3"/>
    <w:rPr>
      <w:rFonts w:ascii="Times New Roman" w:eastAsia="Times New Roman" w:hAnsi="Times New Roman" w:cs="Times New Roman"/>
      <w:sz w:val="24"/>
      <w:szCs w:val="24"/>
      <w:lang w:eastAsia="da-DK"/>
    </w:rPr>
  </w:style>
  <w:style w:type="paragraph" w:styleId="Sidefod">
    <w:name w:val="footer"/>
    <w:basedOn w:val="Normal"/>
    <w:link w:val="SidefodTegn"/>
    <w:uiPriority w:val="99"/>
    <w:unhideWhenUsed/>
    <w:rsid w:val="002B01EC"/>
    <w:pPr>
      <w:tabs>
        <w:tab w:val="center" w:pos="4680"/>
        <w:tab w:val="right" w:pos="9360"/>
      </w:tabs>
      <w:spacing w:line="240" w:lineRule="auto"/>
    </w:pPr>
  </w:style>
  <w:style w:type="character" w:customStyle="1" w:styleId="SidefodTegn">
    <w:name w:val="Sidefod Tegn"/>
    <w:basedOn w:val="Standardskrifttypeiafsnit"/>
    <w:link w:val="Sidefod"/>
    <w:uiPriority w:val="99"/>
    <w:rsid w:val="001078C3"/>
    <w:rPr>
      <w:rFonts w:ascii="Times New Roman" w:eastAsia="Times New Roman" w:hAnsi="Times New Roman" w:cs="Times New Roman"/>
      <w:sz w:val="24"/>
      <w:szCs w:val="24"/>
      <w:lang w:eastAsia="da-DK"/>
    </w:rPr>
  </w:style>
  <w:style w:type="paragraph" w:customStyle="1" w:styleId="KUtitel">
    <w:name w:val="KU titel"/>
    <w:basedOn w:val="Normal"/>
    <w:uiPriority w:val="99"/>
    <w:semiHidden/>
    <w:rsid w:val="002B01EC"/>
    <w:pPr>
      <w:spacing w:line="560" w:lineRule="exact"/>
    </w:pPr>
    <w:rPr>
      <w:rFonts w:ascii="Arial" w:hAnsi="Arial" w:cs="Arial"/>
      <w:b/>
      <w:spacing w:val="12"/>
      <w:sz w:val="48"/>
      <w:szCs w:val="51"/>
    </w:rPr>
  </w:style>
  <w:style w:type="paragraph" w:customStyle="1" w:styleId="KUundertitel">
    <w:name w:val="KU undertitel"/>
    <w:basedOn w:val="Normal"/>
    <w:uiPriority w:val="99"/>
    <w:semiHidden/>
    <w:rsid w:val="002B01EC"/>
    <w:pPr>
      <w:spacing w:line="560" w:lineRule="exact"/>
    </w:pPr>
    <w:rPr>
      <w:rFonts w:ascii="Arial" w:hAnsi="Arial" w:cs="Arial"/>
      <w:spacing w:val="14"/>
      <w:sz w:val="36"/>
      <w:szCs w:val="40"/>
    </w:rPr>
  </w:style>
  <w:style w:type="paragraph" w:customStyle="1" w:styleId="Template-Hoved1">
    <w:name w:val="Template - Hoved 1"/>
    <w:basedOn w:val="Normal"/>
    <w:next w:val="Normal"/>
    <w:autoRedefine/>
    <w:uiPriority w:val="99"/>
    <w:semiHidden/>
    <w:rsid w:val="002B01EC"/>
    <w:pPr>
      <w:spacing w:line="300" w:lineRule="exact"/>
    </w:pPr>
    <w:rPr>
      <w:caps/>
      <w:noProof/>
      <w:spacing w:val="42"/>
      <w:lang w:val="en-GB"/>
    </w:rPr>
  </w:style>
  <w:style w:type="paragraph" w:customStyle="1" w:styleId="Template-Hoved2">
    <w:name w:val="Template - Hoved 2"/>
    <w:basedOn w:val="Normal"/>
    <w:next w:val="Normal"/>
    <w:autoRedefine/>
    <w:uiPriority w:val="99"/>
    <w:semiHidden/>
    <w:rsid w:val="002B01EC"/>
    <w:pPr>
      <w:spacing w:line="280" w:lineRule="exact"/>
    </w:pPr>
    <w:rPr>
      <w:caps/>
      <w:noProof/>
      <w:spacing w:val="42"/>
      <w:sz w:val="18"/>
      <w:szCs w:val="20"/>
      <w:lang w:val="en-GB"/>
    </w:rPr>
  </w:style>
  <w:style w:type="paragraph" w:styleId="Indholdsfortegnelse1">
    <w:name w:val="toc 1"/>
    <w:basedOn w:val="Normal"/>
    <w:next w:val="Normal"/>
    <w:uiPriority w:val="39"/>
    <w:rsid w:val="002B01EC"/>
    <w:pPr>
      <w:tabs>
        <w:tab w:val="right" w:leader="dot" w:pos="9628"/>
      </w:tabs>
      <w:spacing w:before="360" w:line="240" w:lineRule="atLeast"/>
    </w:pPr>
    <w:rPr>
      <w:rFonts w:ascii="Arial" w:hAnsi="Arial" w:cs="Arial"/>
      <w:b/>
      <w:bCs/>
      <w:caps/>
      <w:szCs w:val="28"/>
    </w:rPr>
  </w:style>
  <w:style w:type="paragraph" w:styleId="Indholdsfortegnelse2">
    <w:name w:val="toc 2"/>
    <w:basedOn w:val="Normal"/>
    <w:next w:val="Normal"/>
    <w:uiPriority w:val="39"/>
    <w:rsid w:val="002B01EC"/>
    <w:pPr>
      <w:spacing w:before="240"/>
    </w:pPr>
    <w:rPr>
      <w:b/>
      <w:bCs/>
      <w:sz w:val="20"/>
    </w:rPr>
  </w:style>
  <w:style w:type="paragraph" w:styleId="Indholdsfortegnelse3">
    <w:name w:val="toc 3"/>
    <w:basedOn w:val="Normal"/>
    <w:next w:val="Normal"/>
    <w:uiPriority w:val="10"/>
    <w:semiHidden/>
    <w:rsid w:val="002B01EC"/>
    <w:pPr>
      <w:ind w:left="240"/>
    </w:pPr>
    <w:rPr>
      <w:sz w:val="20"/>
    </w:rPr>
  </w:style>
  <w:style w:type="character" w:styleId="Hyperlink">
    <w:name w:val="Hyperlink"/>
    <w:uiPriority w:val="99"/>
    <w:rsid w:val="001078C3"/>
    <w:rPr>
      <w:color w:val="0000FF"/>
      <w:u w:val="single"/>
    </w:rPr>
  </w:style>
  <w:style w:type="character" w:styleId="Sidetal">
    <w:name w:val="page number"/>
    <w:basedOn w:val="Standardskrifttypeiafsnit"/>
    <w:uiPriority w:val="99"/>
    <w:semiHidden/>
    <w:rsid w:val="001078C3"/>
  </w:style>
  <w:style w:type="table" w:styleId="Tabel-Gitter">
    <w:name w:val="Table Grid"/>
    <w:basedOn w:val="Tabel-Normal"/>
    <w:uiPriority w:val="99"/>
    <w:rsid w:val="001078C3"/>
    <w:pPr>
      <w:spacing w:after="0" w:line="300" w:lineRule="atLeast"/>
    </w:pPr>
    <w:rPr>
      <w:rFonts w:ascii="Times New Roman" w:eastAsia="Times New Roman" w:hAnsi="Times New Roman" w:cs="Times New Roman"/>
      <w:sz w:val="24"/>
      <w:szCs w:val="24"/>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pplinfo">
    <w:name w:val="Suppl. info."/>
    <w:basedOn w:val="KUundertitel"/>
    <w:uiPriority w:val="99"/>
    <w:semiHidden/>
    <w:rsid w:val="001078C3"/>
    <w:rPr>
      <w:sz w:val="28"/>
    </w:rPr>
  </w:style>
  <w:style w:type="paragraph" w:styleId="Listeafsnit">
    <w:name w:val="List Paragraph"/>
    <w:basedOn w:val="Normal"/>
    <w:uiPriority w:val="34"/>
    <w:qFormat/>
    <w:rsid w:val="00174980"/>
    <w:pPr>
      <w:ind w:left="720"/>
      <w:contextualSpacing/>
    </w:pPr>
  </w:style>
  <w:style w:type="character" w:customStyle="1" w:styleId="normaltextrun">
    <w:name w:val="normaltextrun"/>
    <w:basedOn w:val="Standardskrifttypeiafsnit"/>
    <w:rsid w:val="00B02B1C"/>
  </w:style>
  <w:style w:type="paragraph" w:styleId="Markeringsbobletekst">
    <w:name w:val="Balloon Text"/>
    <w:basedOn w:val="Normal"/>
    <w:link w:val="MarkeringsbobletekstTegn"/>
    <w:uiPriority w:val="99"/>
    <w:semiHidden/>
    <w:unhideWhenUsed/>
    <w:rsid w:val="00D31364"/>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D31364"/>
    <w:rPr>
      <w:rFonts w:ascii="Segoe UI" w:eastAsia="Times New Roman" w:hAnsi="Segoe UI" w:cs="Segoe UI"/>
      <w:sz w:val="18"/>
      <w:szCs w:val="18"/>
      <w:lang w:eastAsia="da-DK"/>
    </w:rPr>
  </w:style>
  <w:style w:type="paragraph" w:styleId="Billedtekst">
    <w:name w:val="caption"/>
    <w:basedOn w:val="Normal"/>
    <w:next w:val="Normal"/>
    <w:uiPriority w:val="35"/>
    <w:unhideWhenUsed/>
    <w:qFormat/>
    <w:rsid w:val="005B07ED"/>
    <w:pPr>
      <w:spacing w:after="200" w:line="240" w:lineRule="auto"/>
    </w:pPr>
    <w:rPr>
      <w:i/>
      <w:iCs/>
      <w:color w:val="44546A" w:themeColor="text2"/>
      <w:sz w:val="18"/>
      <w:szCs w:val="18"/>
    </w:rPr>
  </w:style>
  <w:style w:type="character" w:styleId="Kommentarhenvisning">
    <w:name w:val="annotation reference"/>
    <w:basedOn w:val="Standardskrifttypeiafsnit"/>
    <w:uiPriority w:val="99"/>
    <w:semiHidden/>
    <w:unhideWhenUsed/>
    <w:rsid w:val="008A21B8"/>
    <w:rPr>
      <w:sz w:val="16"/>
      <w:szCs w:val="16"/>
    </w:rPr>
  </w:style>
  <w:style w:type="paragraph" w:styleId="Kommentartekst">
    <w:name w:val="annotation text"/>
    <w:basedOn w:val="Normal"/>
    <w:link w:val="KommentartekstTegn"/>
    <w:uiPriority w:val="99"/>
    <w:semiHidden/>
    <w:unhideWhenUsed/>
    <w:rsid w:val="008A21B8"/>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8A21B8"/>
    <w:rPr>
      <w:rFonts w:ascii="Times New Roman" w:eastAsia="Times New Roman" w:hAnsi="Times New Roman" w:cs="Times New Roman"/>
      <w:sz w:val="20"/>
      <w:szCs w:val="20"/>
      <w:lang w:eastAsia="da-DK"/>
    </w:rPr>
  </w:style>
  <w:style w:type="paragraph" w:styleId="Kommentaremne">
    <w:name w:val="annotation subject"/>
    <w:basedOn w:val="Kommentartekst"/>
    <w:next w:val="Kommentartekst"/>
    <w:link w:val="KommentaremneTegn"/>
    <w:uiPriority w:val="99"/>
    <w:semiHidden/>
    <w:unhideWhenUsed/>
    <w:rsid w:val="008A21B8"/>
    <w:rPr>
      <w:b/>
      <w:bCs/>
    </w:rPr>
  </w:style>
  <w:style w:type="character" w:customStyle="1" w:styleId="KommentaremneTegn">
    <w:name w:val="Kommentaremne Tegn"/>
    <w:basedOn w:val="KommentartekstTegn"/>
    <w:link w:val="Kommentaremne"/>
    <w:uiPriority w:val="99"/>
    <w:semiHidden/>
    <w:rsid w:val="008A21B8"/>
    <w:rPr>
      <w:rFonts w:ascii="Times New Roman" w:eastAsia="Times New Roman" w:hAnsi="Times New Roman" w:cs="Times New Roman"/>
      <w:b/>
      <w:bCs/>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https://alumni.sharepoint.com/sites/Romkuglerne/Shared%20Documents/Kognitionspsykologi/01%20Rapporter/06%20RTPD/RTPD2019_&#197;rgangsplot%20til%20rapporte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4e62bf1eb674fb63/Dokumenter/UNI/Kognitionspsykologi/Eksperimenter/6%20RTPD/Individuel%20data/RTPD2019_Indtastningsark%20til%20figur_FP19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a-DK"/>
              <a:t>Sequence Learning</a:t>
            </a:r>
            <a:r>
              <a:rPr lang="da-DK" baseline="0"/>
              <a:t> 2019</a:t>
            </a:r>
          </a:p>
          <a:p>
            <a:pPr>
              <a:defRPr/>
            </a:pPr>
            <a:r>
              <a:rPr lang="da-DK" sz="1400" b="0" baseline="0"/>
              <a:t>(</a:t>
            </a:r>
            <a:r>
              <a:rPr lang="da-DK" sz="1400" b="0" i="1" baseline="0"/>
              <a:t>N</a:t>
            </a:r>
            <a:r>
              <a:rPr lang="da-DK" sz="1400" b="0" baseline="0"/>
              <a:t> = 218)</a:t>
            </a:r>
            <a:endParaRPr lang="da-DK" b="0"/>
          </a:p>
        </c:rich>
      </c:tx>
      <c:overlay val="0"/>
    </c:title>
    <c:autoTitleDeleted val="0"/>
    <c:plotArea>
      <c:layout>
        <c:manualLayout>
          <c:layoutTarget val="inner"/>
          <c:xMode val="edge"/>
          <c:yMode val="edge"/>
          <c:x val="8.2643668335185494E-2"/>
          <c:y val="0.20358721723658901"/>
          <c:w val="0.87703174618251101"/>
          <c:h val="0.51171179613266704"/>
        </c:manualLayout>
      </c:layout>
      <c:lineChart>
        <c:grouping val="standard"/>
        <c:varyColors val="0"/>
        <c:ser>
          <c:idx val="0"/>
          <c:order val="0"/>
          <c:tx>
            <c:strRef>
              <c:f>'Årgangsplot RTPD2019'!$A$2</c:f>
              <c:strCache>
                <c:ptCount val="1"/>
                <c:pt idx="0">
                  <c:v>Digit</c:v>
                </c:pt>
              </c:strCache>
            </c:strRef>
          </c:tx>
          <c:marker>
            <c:symbol val="none"/>
          </c:marker>
          <c:dPt>
            <c:idx val="4"/>
            <c:marker>
              <c:symbol val="auto"/>
            </c:marker>
            <c:bubble3D val="0"/>
            <c:spPr>
              <a:ln>
                <a:noFill/>
              </a:ln>
            </c:spPr>
            <c:extLst>
              <c:ext xmlns:c16="http://schemas.microsoft.com/office/drawing/2014/chart" uri="{C3380CC4-5D6E-409C-BE32-E72D297353CC}">
                <c16:uniqueId val="{00000001-A36E-4D4E-A052-D14CD1FECE8B}"/>
              </c:ext>
            </c:extLst>
          </c:dPt>
          <c:dPt>
            <c:idx val="5"/>
            <c:bubble3D val="0"/>
            <c:spPr>
              <a:ln>
                <a:noFill/>
              </a:ln>
            </c:spPr>
            <c:extLst>
              <c:ext xmlns:c16="http://schemas.microsoft.com/office/drawing/2014/chart" uri="{C3380CC4-5D6E-409C-BE32-E72D297353CC}">
                <c16:uniqueId val="{00000003-A36E-4D4E-A052-D14CD1FECE8B}"/>
              </c:ext>
            </c:extLst>
          </c:dPt>
          <c:dPt>
            <c:idx val="9"/>
            <c:marker>
              <c:symbol val="auto"/>
            </c:marker>
            <c:bubble3D val="0"/>
            <c:spPr>
              <a:ln>
                <a:noFill/>
              </a:ln>
            </c:spPr>
            <c:extLst>
              <c:ext xmlns:c16="http://schemas.microsoft.com/office/drawing/2014/chart" uri="{C3380CC4-5D6E-409C-BE32-E72D297353CC}">
                <c16:uniqueId val="{00000005-A36E-4D4E-A052-D14CD1FECE8B}"/>
              </c:ext>
            </c:extLst>
          </c:dPt>
          <c:dPt>
            <c:idx val="10"/>
            <c:bubble3D val="0"/>
            <c:spPr>
              <a:ln>
                <a:noFill/>
              </a:ln>
            </c:spPr>
            <c:extLst>
              <c:ext xmlns:c16="http://schemas.microsoft.com/office/drawing/2014/chart" uri="{C3380CC4-5D6E-409C-BE32-E72D297353CC}">
                <c16:uniqueId val="{00000007-A36E-4D4E-A052-D14CD1FECE8B}"/>
              </c:ext>
            </c:extLst>
          </c:dPt>
          <c:dPt>
            <c:idx val="14"/>
            <c:marker>
              <c:symbol val="auto"/>
            </c:marker>
            <c:bubble3D val="0"/>
            <c:spPr>
              <a:ln>
                <a:noFill/>
              </a:ln>
            </c:spPr>
            <c:extLst>
              <c:ext xmlns:c16="http://schemas.microsoft.com/office/drawing/2014/chart" uri="{C3380CC4-5D6E-409C-BE32-E72D297353CC}">
                <c16:uniqueId val="{00000009-A36E-4D4E-A052-D14CD1FECE8B}"/>
              </c:ext>
            </c:extLst>
          </c:dPt>
          <c:dPt>
            <c:idx val="15"/>
            <c:bubble3D val="0"/>
            <c:spPr>
              <a:ln>
                <a:noFill/>
              </a:ln>
            </c:spPr>
            <c:extLst>
              <c:ext xmlns:c16="http://schemas.microsoft.com/office/drawing/2014/chart" uri="{C3380CC4-5D6E-409C-BE32-E72D297353CC}">
                <c16:uniqueId val="{0000000B-A36E-4D4E-A052-D14CD1FECE8B}"/>
              </c:ext>
            </c:extLst>
          </c:dPt>
          <c:dPt>
            <c:idx val="19"/>
            <c:marker>
              <c:symbol val="auto"/>
            </c:marker>
            <c:bubble3D val="0"/>
            <c:spPr>
              <a:ln>
                <a:noFill/>
              </a:ln>
            </c:spPr>
            <c:extLst>
              <c:ext xmlns:c16="http://schemas.microsoft.com/office/drawing/2014/chart" uri="{C3380CC4-5D6E-409C-BE32-E72D297353CC}">
                <c16:uniqueId val="{0000000D-A36E-4D4E-A052-D14CD1FECE8B}"/>
              </c:ext>
            </c:extLst>
          </c:dPt>
          <c:errBars>
            <c:errDir val="y"/>
            <c:errBarType val="both"/>
            <c:errValType val="cust"/>
            <c:noEndCap val="0"/>
            <c:plus>
              <c:numRef>
                <c:f>'Årgangsplot RTPD2019'!$B$4:$U$4</c:f>
                <c:numCache>
                  <c:formatCode>General</c:formatCode>
                  <c:ptCount val="20"/>
                  <c:pt idx="0">
                    <c:v>19.454999999999998</c:v>
                  </c:pt>
                  <c:pt idx="1">
                    <c:v>7.3869999999999996</c:v>
                  </c:pt>
                  <c:pt idx="2">
                    <c:v>6.6740000000000004</c:v>
                  </c:pt>
                  <c:pt idx="3">
                    <c:v>6.2889999999999997</c:v>
                  </c:pt>
                  <c:pt idx="4">
                    <c:v>6.6920000000000002</c:v>
                  </c:pt>
                  <c:pt idx="5">
                    <c:v>6.3780000000000001</c:v>
                  </c:pt>
                  <c:pt idx="6">
                    <c:v>6.968</c:v>
                  </c:pt>
                  <c:pt idx="7">
                    <c:v>6.7229999999999999</c:v>
                  </c:pt>
                  <c:pt idx="8">
                    <c:v>7.06</c:v>
                  </c:pt>
                  <c:pt idx="9">
                    <c:v>5.8719999999999999</c:v>
                  </c:pt>
                  <c:pt idx="10">
                    <c:v>7.0860000000000003</c:v>
                  </c:pt>
                  <c:pt idx="11">
                    <c:v>7.2380000000000004</c:v>
                  </c:pt>
                  <c:pt idx="12">
                    <c:v>8.2970000000000006</c:v>
                  </c:pt>
                  <c:pt idx="13">
                    <c:v>10.616</c:v>
                  </c:pt>
                  <c:pt idx="14">
                    <c:v>8.5579999999999998</c:v>
                  </c:pt>
                  <c:pt idx="15">
                    <c:v>8.0670000000000002</c:v>
                  </c:pt>
                  <c:pt idx="16">
                    <c:v>7.7320000000000002</c:v>
                  </c:pt>
                  <c:pt idx="17">
                    <c:v>7.0010000000000003</c:v>
                  </c:pt>
                  <c:pt idx="18">
                    <c:v>7.4930000000000003</c:v>
                  </c:pt>
                  <c:pt idx="19">
                    <c:v>6.8330000000000002</c:v>
                  </c:pt>
                </c:numCache>
              </c:numRef>
            </c:plus>
            <c:minus>
              <c:numRef>
                <c:f>'Årgangsplot RTPD2019'!$B$4:$U$4</c:f>
                <c:numCache>
                  <c:formatCode>General</c:formatCode>
                  <c:ptCount val="20"/>
                  <c:pt idx="0">
                    <c:v>19.454999999999998</c:v>
                  </c:pt>
                  <c:pt idx="1">
                    <c:v>7.3869999999999996</c:v>
                  </c:pt>
                  <c:pt idx="2">
                    <c:v>6.6740000000000004</c:v>
                  </c:pt>
                  <c:pt idx="3">
                    <c:v>6.2889999999999997</c:v>
                  </c:pt>
                  <c:pt idx="4">
                    <c:v>6.6920000000000002</c:v>
                  </c:pt>
                  <c:pt idx="5">
                    <c:v>6.3780000000000001</c:v>
                  </c:pt>
                  <c:pt idx="6">
                    <c:v>6.968</c:v>
                  </c:pt>
                  <c:pt idx="7">
                    <c:v>6.7229999999999999</c:v>
                  </c:pt>
                  <c:pt idx="8">
                    <c:v>7.06</c:v>
                  </c:pt>
                  <c:pt idx="9">
                    <c:v>5.8719999999999999</c:v>
                  </c:pt>
                  <c:pt idx="10">
                    <c:v>7.0860000000000003</c:v>
                  </c:pt>
                  <c:pt idx="11">
                    <c:v>7.2380000000000004</c:v>
                  </c:pt>
                  <c:pt idx="12">
                    <c:v>8.2970000000000006</c:v>
                  </c:pt>
                  <c:pt idx="13">
                    <c:v>10.616</c:v>
                  </c:pt>
                  <c:pt idx="14">
                    <c:v>8.5579999999999998</c:v>
                  </c:pt>
                  <c:pt idx="15">
                    <c:v>8.0670000000000002</c:v>
                  </c:pt>
                  <c:pt idx="16">
                    <c:v>7.7320000000000002</c:v>
                  </c:pt>
                  <c:pt idx="17">
                    <c:v>7.0010000000000003</c:v>
                  </c:pt>
                  <c:pt idx="18">
                    <c:v>7.4930000000000003</c:v>
                  </c:pt>
                  <c:pt idx="19">
                    <c:v>6.8330000000000002</c:v>
                  </c:pt>
                </c:numCache>
              </c:numRef>
            </c:minus>
          </c:errBars>
          <c:cat>
            <c:strRef>
              <c:f>'Årgangsplot RTPD2019'!$B$1:$U$1</c:f>
              <c:strCache>
                <c:ptCount val="20"/>
                <c:pt idx="0">
                  <c:v>1_Fixed</c:v>
                </c:pt>
                <c:pt idx="1">
                  <c:v>2_Fixed</c:v>
                </c:pt>
                <c:pt idx="2">
                  <c:v>3_Fixed</c:v>
                </c:pt>
                <c:pt idx="3">
                  <c:v>4_Fixed</c:v>
                </c:pt>
                <c:pt idx="4">
                  <c:v>5_Random</c:v>
                </c:pt>
                <c:pt idx="5">
                  <c:v>6_Fixed</c:v>
                </c:pt>
                <c:pt idx="6">
                  <c:v>7_Fixed</c:v>
                </c:pt>
                <c:pt idx="7">
                  <c:v>8_Fixed</c:v>
                </c:pt>
                <c:pt idx="8">
                  <c:v>9_Fixed</c:v>
                </c:pt>
                <c:pt idx="9">
                  <c:v>10_Random</c:v>
                </c:pt>
                <c:pt idx="10">
                  <c:v>11_Fixed</c:v>
                </c:pt>
                <c:pt idx="11">
                  <c:v>12_Fixed</c:v>
                </c:pt>
                <c:pt idx="12">
                  <c:v>13_Fixed</c:v>
                </c:pt>
                <c:pt idx="13">
                  <c:v>14_Fixed</c:v>
                </c:pt>
                <c:pt idx="14">
                  <c:v>15_Random</c:v>
                </c:pt>
                <c:pt idx="15">
                  <c:v>16_Fixed</c:v>
                </c:pt>
                <c:pt idx="16">
                  <c:v>17_Fixed</c:v>
                </c:pt>
                <c:pt idx="17">
                  <c:v>18_Fixed</c:v>
                </c:pt>
                <c:pt idx="18">
                  <c:v>19_Fixed</c:v>
                </c:pt>
                <c:pt idx="19">
                  <c:v>20_Random</c:v>
                </c:pt>
              </c:strCache>
            </c:strRef>
          </c:cat>
          <c:val>
            <c:numRef>
              <c:f>'Årgangsplot RTPD2019'!$B$2:$U$2</c:f>
              <c:numCache>
                <c:formatCode>General</c:formatCode>
                <c:ptCount val="20"/>
                <c:pt idx="0">
                  <c:v>634.07000000000005</c:v>
                </c:pt>
                <c:pt idx="1">
                  <c:v>522.47</c:v>
                </c:pt>
                <c:pt idx="2">
                  <c:v>505.1</c:v>
                </c:pt>
                <c:pt idx="3">
                  <c:v>499.15</c:v>
                </c:pt>
                <c:pt idx="4">
                  <c:v>533.04999999999995</c:v>
                </c:pt>
                <c:pt idx="5">
                  <c:v>512.41</c:v>
                </c:pt>
                <c:pt idx="6">
                  <c:v>509.67</c:v>
                </c:pt>
                <c:pt idx="7">
                  <c:v>499.65</c:v>
                </c:pt>
                <c:pt idx="8">
                  <c:v>504.95</c:v>
                </c:pt>
                <c:pt idx="9">
                  <c:v>542.51</c:v>
                </c:pt>
                <c:pt idx="10">
                  <c:v>516.27</c:v>
                </c:pt>
                <c:pt idx="11">
                  <c:v>504.25</c:v>
                </c:pt>
                <c:pt idx="12">
                  <c:v>514.32000000000005</c:v>
                </c:pt>
                <c:pt idx="13">
                  <c:v>511.08</c:v>
                </c:pt>
                <c:pt idx="14">
                  <c:v>548.23</c:v>
                </c:pt>
                <c:pt idx="15">
                  <c:v>512.84</c:v>
                </c:pt>
                <c:pt idx="16">
                  <c:v>497.26</c:v>
                </c:pt>
                <c:pt idx="17">
                  <c:v>497.82</c:v>
                </c:pt>
                <c:pt idx="18">
                  <c:v>495.93</c:v>
                </c:pt>
                <c:pt idx="19">
                  <c:v>544.69000000000005</c:v>
                </c:pt>
              </c:numCache>
            </c:numRef>
          </c:val>
          <c:smooth val="0"/>
          <c:extLst>
            <c:ext xmlns:c16="http://schemas.microsoft.com/office/drawing/2014/chart" uri="{C3380CC4-5D6E-409C-BE32-E72D297353CC}">
              <c16:uniqueId val="{0000000E-A36E-4D4E-A052-D14CD1FECE8B}"/>
            </c:ext>
          </c:extLst>
        </c:ser>
        <c:ser>
          <c:idx val="1"/>
          <c:order val="1"/>
          <c:tx>
            <c:strRef>
              <c:f>'Årgangsplot RTPD2019'!$A$3</c:f>
              <c:strCache>
                <c:ptCount val="1"/>
                <c:pt idx="0">
                  <c:v>Position</c:v>
                </c:pt>
              </c:strCache>
            </c:strRef>
          </c:tx>
          <c:marker>
            <c:symbol val="none"/>
          </c:marker>
          <c:dPt>
            <c:idx val="4"/>
            <c:marker>
              <c:symbol val="auto"/>
            </c:marker>
            <c:bubble3D val="0"/>
            <c:spPr>
              <a:ln>
                <a:noFill/>
              </a:ln>
            </c:spPr>
            <c:extLst>
              <c:ext xmlns:c16="http://schemas.microsoft.com/office/drawing/2014/chart" uri="{C3380CC4-5D6E-409C-BE32-E72D297353CC}">
                <c16:uniqueId val="{00000010-A36E-4D4E-A052-D14CD1FECE8B}"/>
              </c:ext>
            </c:extLst>
          </c:dPt>
          <c:dPt>
            <c:idx val="5"/>
            <c:bubble3D val="0"/>
            <c:spPr>
              <a:ln>
                <a:noFill/>
              </a:ln>
            </c:spPr>
            <c:extLst>
              <c:ext xmlns:c16="http://schemas.microsoft.com/office/drawing/2014/chart" uri="{C3380CC4-5D6E-409C-BE32-E72D297353CC}">
                <c16:uniqueId val="{00000012-A36E-4D4E-A052-D14CD1FECE8B}"/>
              </c:ext>
            </c:extLst>
          </c:dPt>
          <c:dPt>
            <c:idx val="9"/>
            <c:marker>
              <c:symbol val="auto"/>
            </c:marker>
            <c:bubble3D val="0"/>
            <c:spPr>
              <a:ln>
                <a:noFill/>
              </a:ln>
            </c:spPr>
            <c:extLst>
              <c:ext xmlns:c16="http://schemas.microsoft.com/office/drawing/2014/chart" uri="{C3380CC4-5D6E-409C-BE32-E72D297353CC}">
                <c16:uniqueId val="{00000014-A36E-4D4E-A052-D14CD1FECE8B}"/>
              </c:ext>
            </c:extLst>
          </c:dPt>
          <c:dPt>
            <c:idx val="10"/>
            <c:bubble3D val="0"/>
            <c:spPr>
              <a:ln>
                <a:noFill/>
              </a:ln>
            </c:spPr>
            <c:extLst>
              <c:ext xmlns:c16="http://schemas.microsoft.com/office/drawing/2014/chart" uri="{C3380CC4-5D6E-409C-BE32-E72D297353CC}">
                <c16:uniqueId val="{00000016-A36E-4D4E-A052-D14CD1FECE8B}"/>
              </c:ext>
            </c:extLst>
          </c:dPt>
          <c:dPt>
            <c:idx val="14"/>
            <c:marker>
              <c:symbol val="auto"/>
            </c:marker>
            <c:bubble3D val="0"/>
            <c:spPr>
              <a:ln>
                <a:noFill/>
              </a:ln>
            </c:spPr>
            <c:extLst>
              <c:ext xmlns:c16="http://schemas.microsoft.com/office/drawing/2014/chart" uri="{C3380CC4-5D6E-409C-BE32-E72D297353CC}">
                <c16:uniqueId val="{00000018-A36E-4D4E-A052-D14CD1FECE8B}"/>
              </c:ext>
            </c:extLst>
          </c:dPt>
          <c:dPt>
            <c:idx val="15"/>
            <c:bubble3D val="0"/>
            <c:spPr>
              <a:ln>
                <a:noFill/>
              </a:ln>
            </c:spPr>
            <c:extLst>
              <c:ext xmlns:c16="http://schemas.microsoft.com/office/drawing/2014/chart" uri="{C3380CC4-5D6E-409C-BE32-E72D297353CC}">
                <c16:uniqueId val="{0000001A-A36E-4D4E-A052-D14CD1FECE8B}"/>
              </c:ext>
            </c:extLst>
          </c:dPt>
          <c:dPt>
            <c:idx val="19"/>
            <c:marker>
              <c:symbol val="auto"/>
            </c:marker>
            <c:bubble3D val="0"/>
            <c:spPr>
              <a:ln>
                <a:noFill/>
              </a:ln>
            </c:spPr>
            <c:extLst>
              <c:ext xmlns:c16="http://schemas.microsoft.com/office/drawing/2014/chart" uri="{C3380CC4-5D6E-409C-BE32-E72D297353CC}">
                <c16:uniqueId val="{0000001C-A36E-4D4E-A052-D14CD1FECE8B}"/>
              </c:ext>
            </c:extLst>
          </c:dPt>
          <c:errBars>
            <c:errDir val="y"/>
            <c:errBarType val="both"/>
            <c:errValType val="cust"/>
            <c:noEndCap val="0"/>
            <c:plus>
              <c:numRef>
                <c:f>'Årgangsplot RTPD2019'!$B$5:$U$5</c:f>
                <c:numCache>
                  <c:formatCode>General</c:formatCode>
                  <c:ptCount val="20"/>
                  <c:pt idx="0">
                    <c:v>8.7330000000000005</c:v>
                  </c:pt>
                  <c:pt idx="1">
                    <c:v>5.0019999999999998</c:v>
                  </c:pt>
                  <c:pt idx="2">
                    <c:v>5.2619999999999996</c:v>
                  </c:pt>
                  <c:pt idx="3">
                    <c:v>4.931</c:v>
                  </c:pt>
                  <c:pt idx="4">
                    <c:v>5.1520000000000001</c:v>
                  </c:pt>
                  <c:pt idx="5">
                    <c:v>5.1210000000000004</c:v>
                  </c:pt>
                  <c:pt idx="6">
                    <c:v>5.0860000000000003</c:v>
                  </c:pt>
                  <c:pt idx="7">
                    <c:v>5.07</c:v>
                  </c:pt>
                  <c:pt idx="8">
                    <c:v>5.1509999999999998</c:v>
                  </c:pt>
                  <c:pt idx="9">
                    <c:v>5.5439999999999996</c:v>
                  </c:pt>
                  <c:pt idx="10">
                    <c:v>5.141</c:v>
                  </c:pt>
                  <c:pt idx="11">
                    <c:v>6.11</c:v>
                  </c:pt>
                  <c:pt idx="12">
                    <c:v>11.063000000000001</c:v>
                  </c:pt>
                  <c:pt idx="13">
                    <c:v>5.8550000000000004</c:v>
                  </c:pt>
                  <c:pt idx="14">
                    <c:v>5.234</c:v>
                  </c:pt>
                  <c:pt idx="15">
                    <c:v>5.64</c:v>
                  </c:pt>
                  <c:pt idx="16">
                    <c:v>5.9409999999999998</c:v>
                  </c:pt>
                  <c:pt idx="17">
                    <c:v>5.9249999999999998</c:v>
                  </c:pt>
                  <c:pt idx="18">
                    <c:v>8.7149999999999999</c:v>
                  </c:pt>
                  <c:pt idx="19">
                    <c:v>5.0819999999999999</c:v>
                  </c:pt>
                </c:numCache>
              </c:numRef>
            </c:plus>
            <c:minus>
              <c:numRef>
                <c:f>'Årgangsplot RTPD2019'!$B$5:$U$5</c:f>
                <c:numCache>
                  <c:formatCode>General</c:formatCode>
                  <c:ptCount val="20"/>
                  <c:pt idx="0">
                    <c:v>8.7330000000000005</c:v>
                  </c:pt>
                  <c:pt idx="1">
                    <c:v>5.0019999999999998</c:v>
                  </c:pt>
                  <c:pt idx="2">
                    <c:v>5.2619999999999996</c:v>
                  </c:pt>
                  <c:pt idx="3">
                    <c:v>4.931</c:v>
                  </c:pt>
                  <c:pt idx="4">
                    <c:v>5.1520000000000001</c:v>
                  </c:pt>
                  <c:pt idx="5">
                    <c:v>5.1210000000000004</c:v>
                  </c:pt>
                  <c:pt idx="6">
                    <c:v>5.0860000000000003</c:v>
                  </c:pt>
                  <c:pt idx="7">
                    <c:v>5.07</c:v>
                  </c:pt>
                  <c:pt idx="8">
                    <c:v>5.1509999999999998</c:v>
                  </c:pt>
                  <c:pt idx="9">
                    <c:v>5.5439999999999996</c:v>
                  </c:pt>
                  <c:pt idx="10">
                    <c:v>5.141</c:v>
                  </c:pt>
                  <c:pt idx="11">
                    <c:v>6.11</c:v>
                  </c:pt>
                  <c:pt idx="12">
                    <c:v>11.063000000000001</c:v>
                  </c:pt>
                  <c:pt idx="13">
                    <c:v>5.8550000000000004</c:v>
                  </c:pt>
                  <c:pt idx="14">
                    <c:v>5.234</c:v>
                  </c:pt>
                  <c:pt idx="15">
                    <c:v>5.64</c:v>
                  </c:pt>
                  <c:pt idx="16">
                    <c:v>5.9409999999999998</c:v>
                  </c:pt>
                  <c:pt idx="17">
                    <c:v>5.9249999999999998</c:v>
                  </c:pt>
                  <c:pt idx="18">
                    <c:v>8.7149999999999999</c:v>
                  </c:pt>
                  <c:pt idx="19">
                    <c:v>5.0819999999999999</c:v>
                  </c:pt>
                </c:numCache>
              </c:numRef>
            </c:minus>
          </c:errBars>
          <c:cat>
            <c:strRef>
              <c:f>'Årgangsplot RTPD2019'!$B$1:$U$1</c:f>
              <c:strCache>
                <c:ptCount val="20"/>
                <c:pt idx="0">
                  <c:v>1_Fixed</c:v>
                </c:pt>
                <c:pt idx="1">
                  <c:v>2_Fixed</c:v>
                </c:pt>
                <c:pt idx="2">
                  <c:v>3_Fixed</c:v>
                </c:pt>
                <c:pt idx="3">
                  <c:v>4_Fixed</c:v>
                </c:pt>
                <c:pt idx="4">
                  <c:v>5_Random</c:v>
                </c:pt>
                <c:pt idx="5">
                  <c:v>6_Fixed</c:v>
                </c:pt>
                <c:pt idx="6">
                  <c:v>7_Fixed</c:v>
                </c:pt>
                <c:pt idx="7">
                  <c:v>8_Fixed</c:v>
                </c:pt>
                <c:pt idx="8">
                  <c:v>9_Fixed</c:v>
                </c:pt>
                <c:pt idx="9">
                  <c:v>10_Random</c:v>
                </c:pt>
                <c:pt idx="10">
                  <c:v>11_Fixed</c:v>
                </c:pt>
                <c:pt idx="11">
                  <c:v>12_Fixed</c:v>
                </c:pt>
                <c:pt idx="12">
                  <c:v>13_Fixed</c:v>
                </c:pt>
                <c:pt idx="13">
                  <c:v>14_Fixed</c:v>
                </c:pt>
                <c:pt idx="14">
                  <c:v>15_Random</c:v>
                </c:pt>
                <c:pt idx="15">
                  <c:v>16_Fixed</c:v>
                </c:pt>
                <c:pt idx="16">
                  <c:v>17_Fixed</c:v>
                </c:pt>
                <c:pt idx="17">
                  <c:v>18_Fixed</c:v>
                </c:pt>
                <c:pt idx="18">
                  <c:v>19_Fixed</c:v>
                </c:pt>
                <c:pt idx="19">
                  <c:v>20_Random</c:v>
                </c:pt>
              </c:strCache>
            </c:strRef>
          </c:cat>
          <c:val>
            <c:numRef>
              <c:f>'Årgangsplot RTPD2019'!$B$3:$U$3</c:f>
              <c:numCache>
                <c:formatCode>General</c:formatCode>
                <c:ptCount val="20"/>
                <c:pt idx="0">
                  <c:v>447.86</c:v>
                </c:pt>
                <c:pt idx="1">
                  <c:v>384.9</c:v>
                </c:pt>
                <c:pt idx="2">
                  <c:v>369.37</c:v>
                </c:pt>
                <c:pt idx="3">
                  <c:v>363.2</c:v>
                </c:pt>
                <c:pt idx="4">
                  <c:v>397.6</c:v>
                </c:pt>
                <c:pt idx="5">
                  <c:v>371.12</c:v>
                </c:pt>
                <c:pt idx="6">
                  <c:v>367.41</c:v>
                </c:pt>
                <c:pt idx="7">
                  <c:v>362.76</c:v>
                </c:pt>
                <c:pt idx="8">
                  <c:v>365.35</c:v>
                </c:pt>
                <c:pt idx="9">
                  <c:v>410.44</c:v>
                </c:pt>
                <c:pt idx="10">
                  <c:v>375.58</c:v>
                </c:pt>
                <c:pt idx="11">
                  <c:v>376.4</c:v>
                </c:pt>
                <c:pt idx="12">
                  <c:v>376.69</c:v>
                </c:pt>
                <c:pt idx="13">
                  <c:v>364.64</c:v>
                </c:pt>
                <c:pt idx="14">
                  <c:v>412.67</c:v>
                </c:pt>
                <c:pt idx="15">
                  <c:v>380.78</c:v>
                </c:pt>
                <c:pt idx="16">
                  <c:v>372.44</c:v>
                </c:pt>
                <c:pt idx="17">
                  <c:v>370.19</c:v>
                </c:pt>
                <c:pt idx="18">
                  <c:v>373.76</c:v>
                </c:pt>
                <c:pt idx="19">
                  <c:v>408.34</c:v>
                </c:pt>
              </c:numCache>
            </c:numRef>
          </c:val>
          <c:smooth val="0"/>
          <c:extLst>
            <c:ext xmlns:c16="http://schemas.microsoft.com/office/drawing/2014/chart" uri="{C3380CC4-5D6E-409C-BE32-E72D297353CC}">
              <c16:uniqueId val="{0000001D-A36E-4D4E-A052-D14CD1FECE8B}"/>
            </c:ext>
          </c:extLst>
        </c:ser>
        <c:dLbls>
          <c:showLegendKey val="0"/>
          <c:showVal val="0"/>
          <c:showCatName val="0"/>
          <c:showSerName val="0"/>
          <c:showPercent val="0"/>
          <c:showBubbleSize val="0"/>
        </c:dLbls>
        <c:smooth val="0"/>
        <c:axId val="-1991488480"/>
        <c:axId val="-1988300912"/>
      </c:lineChart>
      <c:catAx>
        <c:axId val="-1991488480"/>
        <c:scaling>
          <c:orientation val="minMax"/>
        </c:scaling>
        <c:delete val="0"/>
        <c:axPos val="b"/>
        <c:title>
          <c:tx>
            <c:rich>
              <a:bodyPr/>
              <a:lstStyle/>
              <a:p>
                <a:pPr>
                  <a:defRPr sz="1400"/>
                </a:pPr>
                <a:r>
                  <a:rPr lang="da-DK" sz="1400" b="0"/>
                  <a:t>Block # and type</a:t>
                </a:r>
              </a:p>
            </c:rich>
          </c:tx>
          <c:overlay val="0"/>
        </c:title>
        <c:numFmt formatCode="General" sourceLinked="0"/>
        <c:majorTickMark val="out"/>
        <c:minorTickMark val="none"/>
        <c:tickLblPos val="nextTo"/>
        <c:txPr>
          <a:bodyPr/>
          <a:lstStyle/>
          <a:p>
            <a:pPr>
              <a:defRPr sz="1000"/>
            </a:pPr>
            <a:endParaRPr lang="da-DK"/>
          </a:p>
        </c:txPr>
        <c:crossAx val="-1988300912"/>
        <c:crosses val="autoZero"/>
        <c:auto val="1"/>
        <c:lblAlgn val="ctr"/>
        <c:lblOffset val="100"/>
        <c:noMultiLvlLbl val="0"/>
      </c:catAx>
      <c:valAx>
        <c:axId val="-1988300912"/>
        <c:scaling>
          <c:orientation val="minMax"/>
          <c:max val="800"/>
          <c:min val="300"/>
        </c:scaling>
        <c:delete val="0"/>
        <c:axPos val="l"/>
        <c:title>
          <c:tx>
            <c:rich>
              <a:bodyPr rot="-5400000" vert="horz"/>
              <a:lstStyle/>
              <a:p>
                <a:pPr>
                  <a:defRPr sz="1200" b="0"/>
                </a:pPr>
                <a:r>
                  <a:rPr lang="en-US" sz="1200" b="0"/>
                  <a:t>Average RT</a:t>
                </a:r>
                <a:r>
                  <a:rPr lang="en-US" sz="1200" b="0" baseline="0"/>
                  <a:t> (ms)</a:t>
                </a:r>
                <a:endParaRPr lang="en-US" sz="1200" b="0"/>
              </a:p>
            </c:rich>
          </c:tx>
          <c:layout>
            <c:manualLayout>
              <c:xMode val="edge"/>
              <c:yMode val="edge"/>
              <c:x val="2.3119561860661499E-3"/>
              <c:y val="0.27727856181215571"/>
            </c:manualLayout>
          </c:layout>
          <c:overlay val="0"/>
        </c:title>
        <c:numFmt formatCode="General" sourceLinked="1"/>
        <c:majorTickMark val="out"/>
        <c:minorTickMark val="none"/>
        <c:tickLblPos val="nextTo"/>
        <c:txPr>
          <a:bodyPr/>
          <a:lstStyle/>
          <a:p>
            <a:pPr>
              <a:defRPr sz="800"/>
            </a:pPr>
            <a:endParaRPr lang="da-DK"/>
          </a:p>
        </c:txPr>
        <c:crossAx val="-1991488480"/>
        <c:crosses val="autoZero"/>
        <c:crossBetween val="between"/>
        <c:majorUnit val="100"/>
      </c:valAx>
      <c:spPr>
        <a:noFill/>
        <a:ln w="25400">
          <a:noFill/>
        </a:ln>
      </c:spPr>
    </c:plotArea>
    <c:legend>
      <c:legendPos val="r"/>
      <c:layout>
        <c:manualLayout>
          <c:xMode val="edge"/>
          <c:yMode val="edge"/>
          <c:x val="0.37060329801581687"/>
          <c:y val="0.2071686549711082"/>
          <c:w val="0.249007215473217"/>
          <c:h val="9.3473774559807099E-2"/>
        </c:manualLayout>
      </c:layout>
      <c:overlay val="0"/>
      <c:spPr>
        <a:ln>
          <a:noFill/>
        </a:ln>
      </c:sp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a-DK"/>
              <a:t>Sequence</a:t>
            </a:r>
            <a:r>
              <a:rPr lang="da-DK" baseline="0"/>
              <a:t> Learning FP19201</a:t>
            </a:r>
          </a:p>
          <a:p>
            <a:pPr>
              <a:defRPr/>
            </a:pPr>
            <a:r>
              <a:rPr lang="da-DK" sz="1400" b="0" baseline="0"/>
              <a:t>(Order: position - digit)</a:t>
            </a:r>
            <a:endParaRPr lang="da-DK" b="0"/>
          </a:p>
        </c:rich>
      </c:tx>
      <c:overlay val="0"/>
    </c:title>
    <c:autoTitleDeleted val="0"/>
    <c:plotArea>
      <c:layout>
        <c:manualLayout>
          <c:layoutTarget val="inner"/>
          <c:xMode val="edge"/>
          <c:yMode val="edge"/>
          <c:x val="8.2643668335185494E-2"/>
          <c:y val="0.20358721723658901"/>
          <c:w val="0.87703174618251101"/>
          <c:h val="0.51171179613266704"/>
        </c:manualLayout>
      </c:layout>
      <c:lineChart>
        <c:grouping val="standard"/>
        <c:varyColors val="0"/>
        <c:ser>
          <c:idx val="0"/>
          <c:order val="0"/>
          <c:tx>
            <c:strRef>
              <c:f>'[RTPD2019_Indtastningsark til figur_FP19201.xlsx]Indtastningsark'!$A$38</c:f>
              <c:strCache>
                <c:ptCount val="1"/>
                <c:pt idx="0">
                  <c:v>Digit</c:v>
                </c:pt>
              </c:strCache>
            </c:strRef>
          </c:tx>
          <c:marker>
            <c:symbol val="none"/>
          </c:marker>
          <c:dPt>
            <c:idx val="4"/>
            <c:marker>
              <c:symbol val="auto"/>
            </c:marker>
            <c:bubble3D val="0"/>
            <c:spPr>
              <a:ln>
                <a:noFill/>
              </a:ln>
            </c:spPr>
            <c:extLst>
              <c:ext xmlns:c16="http://schemas.microsoft.com/office/drawing/2014/chart" uri="{C3380CC4-5D6E-409C-BE32-E72D297353CC}">
                <c16:uniqueId val="{00000001-A5CC-4532-952C-9659E6F16AAF}"/>
              </c:ext>
            </c:extLst>
          </c:dPt>
          <c:dPt>
            <c:idx val="5"/>
            <c:bubble3D val="0"/>
            <c:spPr>
              <a:ln>
                <a:noFill/>
              </a:ln>
            </c:spPr>
            <c:extLst>
              <c:ext xmlns:c16="http://schemas.microsoft.com/office/drawing/2014/chart" uri="{C3380CC4-5D6E-409C-BE32-E72D297353CC}">
                <c16:uniqueId val="{00000003-A5CC-4532-952C-9659E6F16AAF}"/>
              </c:ext>
            </c:extLst>
          </c:dPt>
          <c:dPt>
            <c:idx val="9"/>
            <c:marker>
              <c:symbol val="auto"/>
            </c:marker>
            <c:bubble3D val="0"/>
            <c:spPr>
              <a:ln>
                <a:noFill/>
              </a:ln>
            </c:spPr>
            <c:extLst>
              <c:ext xmlns:c16="http://schemas.microsoft.com/office/drawing/2014/chart" uri="{C3380CC4-5D6E-409C-BE32-E72D297353CC}">
                <c16:uniqueId val="{00000005-A5CC-4532-952C-9659E6F16AAF}"/>
              </c:ext>
            </c:extLst>
          </c:dPt>
          <c:dPt>
            <c:idx val="10"/>
            <c:bubble3D val="0"/>
            <c:spPr>
              <a:ln>
                <a:noFill/>
              </a:ln>
            </c:spPr>
            <c:extLst>
              <c:ext xmlns:c16="http://schemas.microsoft.com/office/drawing/2014/chart" uri="{C3380CC4-5D6E-409C-BE32-E72D297353CC}">
                <c16:uniqueId val="{00000007-A5CC-4532-952C-9659E6F16AAF}"/>
              </c:ext>
            </c:extLst>
          </c:dPt>
          <c:dPt>
            <c:idx val="14"/>
            <c:marker>
              <c:symbol val="auto"/>
            </c:marker>
            <c:bubble3D val="0"/>
            <c:spPr>
              <a:ln>
                <a:noFill/>
              </a:ln>
            </c:spPr>
            <c:extLst>
              <c:ext xmlns:c16="http://schemas.microsoft.com/office/drawing/2014/chart" uri="{C3380CC4-5D6E-409C-BE32-E72D297353CC}">
                <c16:uniqueId val="{00000009-A5CC-4532-952C-9659E6F16AAF}"/>
              </c:ext>
            </c:extLst>
          </c:dPt>
          <c:dPt>
            <c:idx val="15"/>
            <c:bubble3D val="0"/>
            <c:spPr>
              <a:ln>
                <a:noFill/>
              </a:ln>
            </c:spPr>
            <c:extLst>
              <c:ext xmlns:c16="http://schemas.microsoft.com/office/drawing/2014/chart" uri="{C3380CC4-5D6E-409C-BE32-E72D297353CC}">
                <c16:uniqueId val="{0000000B-A5CC-4532-952C-9659E6F16AAF}"/>
              </c:ext>
            </c:extLst>
          </c:dPt>
          <c:dPt>
            <c:idx val="19"/>
            <c:marker>
              <c:symbol val="auto"/>
            </c:marker>
            <c:bubble3D val="0"/>
            <c:spPr>
              <a:ln>
                <a:noFill/>
              </a:ln>
            </c:spPr>
            <c:extLst>
              <c:ext xmlns:c16="http://schemas.microsoft.com/office/drawing/2014/chart" uri="{C3380CC4-5D6E-409C-BE32-E72D297353CC}">
                <c16:uniqueId val="{0000000D-A5CC-4532-952C-9659E6F16AAF}"/>
              </c:ext>
            </c:extLst>
          </c:dPt>
          <c:cat>
            <c:strRef>
              <c:f>'[RTPD2019_Indtastningsark til figur_FP19201.xlsx]Indtastningsark'!$B$37:$U$37</c:f>
              <c:strCache>
                <c:ptCount val="20"/>
                <c:pt idx="0">
                  <c:v>1_Fixed</c:v>
                </c:pt>
                <c:pt idx="1">
                  <c:v>2_Fixed</c:v>
                </c:pt>
                <c:pt idx="2">
                  <c:v>3_Fixed</c:v>
                </c:pt>
                <c:pt idx="3">
                  <c:v>4_Fixed</c:v>
                </c:pt>
                <c:pt idx="4">
                  <c:v>5_Random</c:v>
                </c:pt>
                <c:pt idx="5">
                  <c:v>6_Fixed</c:v>
                </c:pt>
                <c:pt idx="6">
                  <c:v>7_Fixed</c:v>
                </c:pt>
                <c:pt idx="7">
                  <c:v>8_Fixed</c:v>
                </c:pt>
                <c:pt idx="8">
                  <c:v>9_Fixed</c:v>
                </c:pt>
                <c:pt idx="9">
                  <c:v>10_Random</c:v>
                </c:pt>
                <c:pt idx="10">
                  <c:v>11_Fixed</c:v>
                </c:pt>
                <c:pt idx="11">
                  <c:v>12_Fixed</c:v>
                </c:pt>
                <c:pt idx="12">
                  <c:v>13_Fixed</c:v>
                </c:pt>
                <c:pt idx="13">
                  <c:v>14_Fixed</c:v>
                </c:pt>
                <c:pt idx="14">
                  <c:v>15_Random</c:v>
                </c:pt>
                <c:pt idx="15">
                  <c:v>16_Fixed</c:v>
                </c:pt>
                <c:pt idx="16">
                  <c:v>17_Fixed</c:v>
                </c:pt>
                <c:pt idx="17">
                  <c:v>18_Fixed</c:v>
                </c:pt>
                <c:pt idx="18">
                  <c:v>19_Fixed</c:v>
                </c:pt>
                <c:pt idx="19">
                  <c:v>20_Random</c:v>
                </c:pt>
              </c:strCache>
            </c:strRef>
          </c:cat>
          <c:val>
            <c:numRef>
              <c:f>'[RTPD2019_Indtastningsark til figur_FP19201.xlsx]Indtastningsark'!$B$38:$U$38</c:f>
              <c:numCache>
                <c:formatCode>0.00</c:formatCode>
                <c:ptCount val="20"/>
                <c:pt idx="0">
                  <c:v>607.16999999999996</c:v>
                </c:pt>
                <c:pt idx="1">
                  <c:v>561.74</c:v>
                </c:pt>
                <c:pt idx="2">
                  <c:v>525.65</c:v>
                </c:pt>
                <c:pt idx="3">
                  <c:v>511.41</c:v>
                </c:pt>
                <c:pt idx="4">
                  <c:v>504.61</c:v>
                </c:pt>
                <c:pt idx="5">
                  <c:v>487.71</c:v>
                </c:pt>
                <c:pt idx="6">
                  <c:v>460.13</c:v>
                </c:pt>
                <c:pt idx="7">
                  <c:v>489.7</c:v>
                </c:pt>
                <c:pt idx="8">
                  <c:v>534.66999999999996</c:v>
                </c:pt>
                <c:pt idx="9">
                  <c:v>458.79</c:v>
                </c:pt>
                <c:pt idx="10">
                  <c:v>499.39</c:v>
                </c:pt>
                <c:pt idx="11">
                  <c:v>515.91999999999996</c:v>
                </c:pt>
                <c:pt idx="12">
                  <c:v>546.38</c:v>
                </c:pt>
                <c:pt idx="13">
                  <c:v>482.25</c:v>
                </c:pt>
                <c:pt idx="14">
                  <c:v>472.83</c:v>
                </c:pt>
                <c:pt idx="15">
                  <c:v>458.04</c:v>
                </c:pt>
                <c:pt idx="16">
                  <c:v>447.21</c:v>
                </c:pt>
                <c:pt idx="17">
                  <c:v>449.48</c:v>
                </c:pt>
                <c:pt idx="18">
                  <c:v>491.58</c:v>
                </c:pt>
                <c:pt idx="19">
                  <c:v>465.14</c:v>
                </c:pt>
              </c:numCache>
            </c:numRef>
          </c:val>
          <c:smooth val="0"/>
          <c:extLst>
            <c:ext xmlns:c16="http://schemas.microsoft.com/office/drawing/2014/chart" uri="{C3380CC4-5D6E-409C-BE32-E72D297353CC}">
              <c16:uniqueId val="{0000000E-A5CC-4532-952C-9659E6F16AAF}"/>
            </c:ext>
          </c:extLst>
        </c:ser>
        <c:ser>
          <c:idx val="1"/>
          <c:order val="1"/>
          <c:tx>
            <c:strRef>
              <c:f>'[RTPD2019_Indtastningsark til figur_FP19201.xlsx]Indtastningsark'!$A$39</c:f>
              <c:strCache>
                <c:ptCount val="1"/>
                <c:pt idx="0">
                  <c:v>Position</c:v>
                </c:pt>
              </c:strCache>
            </c:strRef>
          </c:tx>
          <c:marker>
            <c:symbol val="none"/>
          </c:marker>
          <c:dPt>
            <c:idx val="4"/>
            <c:marker>
              <c:symbol val="auto"/>
            </c:marker>
            <c:bubble3D val="0"/>
            <c:spPr>
              <a:ln>
                <a:noFill/>
              </a:ln>
            </c:spPr>
            <c:extLst>
              <c:ext xmlns:c16="http://schemas.microsoft.com/office/drawing/2014/chart" uri="{C3380CC4-5D6E-409C-BE32-E72D297353CC}">
                <c16:uniqueId val="{00000010-A5CC-4532-952C-9659E6F16AAF}"/>
              </c:ext>
            </c:extLst>
          </c:dPt>
          <c:dPt>
            <c:idx val="5"/>
            <c:bubble3D val="0"/>
            <c:spPr>
              <a:ln>
                <a:noFill/>
              </a:ln>
            </c:spPr>
            <c:extLst>
              <c:ext xmlns:c16="http://schemas.microsoft.com/office/drawing/2014/chart" uri="{C3380CC4-5D6E-409C-BE32-E72D297353CC}">
                <c16:uniqueId val="{00000012-A5CC-4532-952C-9659E6F16AAF}"/>
              </c:ext>
            </c:extLst>
          </c:dPt>
          <c:dPt>
            <c:idx val="9"/>
            <c:marker>
              <c:symbol val="auto"/>
            </c:marker>
            <c:bubble3D val="0"/>
            <c:spPr>
              <a:ln>
                <a:noFill/>
              </a:ln>
            </c:spPr>
            <c:extLst>
              <c:ext xmlns:c16="http://schemas.microsoft.com/office/drawing/2014/chart" uri="{C3380CC4-5D6E-409C-BE32-E72D297353CC}">
                <c16:uniqueId val="{00000014-A5CC-4532-952C-9659E6F16AAF}"/>
              </c:ext>
            </c:extLst>
          </c:dPt>
          <c:dPt>
            <c:idx val="10"/>
            <c:bubble3D val="0"/>
            <c:spPr>
              <a:ln>
                <a:noFill/>
              </a:ln>
            </c:spPr>
            <c:extLst>
              <c:ext xmlns:c16="http://schemas.microsoft.com/office/drawing/2014/chart" uri="{C3380CC4-5D6E-409C-BE32-E72D297353CC}">
                <c16:uniqueId val="{00000016-A5CC-4532-952C-9659E6F16AAF}"/>
              </c:ext>
            </c:extLst>
          </c:dPt>
          <c:dPt>
            <c:idx val="14"/>
            <c:marker>
              <c:symbol val="auto"/>
            </c:marker>
            <c:bubble3D val="0"/>
            <c:spPr>
              <a:ln>
                <a:noFill/>
              </a:ln>
            </c:spPr>
            <c:extLst>
              <c:ext xmlns:c16="http://schemas.microsoft.com/office/drawing/2014/chart" uri="{C3380CC4-5D6E-409C-BE32-E72D297353CC}">
                <c16:uniqueId val="{00000018-A5CC-4532-952C-9659E6F16AAF}"/>
              </c:ext>
            </c:extLst>
          </c:dPt>
          <c:dPt>
            <c:idx val="15"/>
            <c:bubble3D val="0"/>
            <c:spPr>
              <a:ln>
                <a:noFill/>
              </a:ln>
            </c:spPr>
            <c:extLst>
              <c:ext xmlns:c16="http://schemas.microsoft.com/office/drawing/2014/chart" uri="{C3380CC4-5D6E-409C-BE32-E72D297353CC}">
                <c16:uniqueId val="{0000001A-A5CC-4532-952C-9659E6F16AAF}"/>
              </c:ext>
            </c:extLst>
          </c:dPt>
          <c:dPt>
            <c:idx val="19"/>
            <c:marker>
              <c:symbol val="auto"/>
            </c:marker>
            <c:bubble3D val="0"/>
            <c:spPr>
              <a:ln>
                <a:noFill/>
              </a:ln>
            </c:spPr>
            <c:extLst>
              <c:ext xmlns:c16="http://schemas.microsoft.com/office/drawing/2014/chart" uri="{C3380CC4-5D6E-409C-BE32-E72D297353CC}">
                <c16:uniqueId val="{0000001C-A5CC-4532-952C-9659E6F16AAF}"/>
              </c:ext>
            </c:extLst>
          </c:dPt>
          <c:cat>
            <c:strRef>
              <c:f>'[RTPD2019_Indtastningsark til figur_FP19201.xlsx]Indtastningsark'!$B$37:$U$37</c:f>
              <c:strCache>
                <c:ptCount val="20"/>
                <c:pt idx="0">
                  <c:v>1_Fixed</c:v>
                </c:pt>
                <c:pt idx="1">
                  <c:v>2_Fixed</c:v>
                </c:pt>
                <c:pt idx="2">
                  <c:v>3_Fixed</c:v>
                </c:pt>
                <c:pt idx="3">
                  <c:v>4_Fixed</c:v>
                </c:pt>
                <c:pt idx="4">
                  <c:v>5_Random</c:v>
                </c:pt>
                <c:pt idx="5">
                  <c:v>6_Fixed</c:v>
                </c:pt>
                <c:pt idx="6">
                  <c:v>7_Fixed</c:v>
                </c:pt>
                <c:pt idx="7">
                  <c:v>8_Fixed</c:v>
                </c:pt>
                <c:pt idx="8">
                  <c:v>9_Fixed</c:v>
                </c:pt>
                <c:pt idx="9">
                  <c:v>10_Random</c:v>
                </c:pt>
                <c:pt idx="10">
                  <c:v>11_Fixed</c:v>
                </c:pt>
                <c:pt idx="11">
                  <c:v>12_Fixed</c:v>
                </c:pt>
                <c:pt idx="12">
                  <c:v>13_Fixed</c:v>
                </c:pt>
                <c:pt idx="13">
                  <c:v>14_Fixed</c:v>
                </c:pt>
                <c:pt idx="14">
                  <c:v>15_Random</c:v>
                </c:pt>
                <c:pt idx="15">
                  <c:v>16_Fixed</c:v>
                </c:pt>
                <c:pt idx="16">
                  <c:v>17_Fixed</c:v>
                </c:pt>
                <c:pt idx="17">
                  <c:v>18_Fixed</c:v>
                </c:pt>
                <c:pt idx="18">
                  <c:v>19_Fixed</c:v>
                </c:pt>
                <c:pt idx="19">
                  <c:v>20_Random</c:v>
                </c:pt>
              </c:strCache>
            </c:strRef>
          </c:cat>
          <c:val>
            <c:numRef>
              <c:f>'[RTPD2019_Indtastningsark til figur_FP19201.xlsx]Indtastningsark'!$B$39:$U$39</c:f>
              <c:numCache>
                <c:formatCode>0.00</c:formatCode>
                <c:ptCount val="20"/>
                <c:pt idx="0">
                  <c:v>500.92</c:v>
                </c:pt>
                <c:pt idx="1">
                  <c:v>431.67</c:v>
                </c:pt>
                <c:pt idx="2">
                  <c:v>380.25</c:v>
                </c:pt>
                <c:pt idx="3">
                  <c:v>384.79</c:v>
                </c:pt>
                <c:pt idx="4">
                  <c:v>390.46</c:v>
                </c:pt>
                <c:pt idx="5">
                  <c:v>380.33</c:v>
                </c:pt>
                <c:pt idx="6">
                  <c:v>391.5</c:v>
                </c:pt>
                <c:pt idx="7">
                  <c:v>366.33</c:v>
                </c:pt>
                <c:pt idx="8">
                  <c:v>344.17</c:v>
                </c:pt>
                <c:pt idx="9">
                  <c:v>350.54</c:v>
                </c:pt>
                <c:pt idx="10">
                  <c:v>368.29</c:v>
                </c:pt>
                <c:pt idx="11">
                  <c:v>337.13</c:v>
                </c:pt>
                <c:pt idx="12">
                  <c:v>332.48</c:v>
                </c:pt>
                <c:pt idx="13">
                  <c:v>389.46</c:v>
                </c:pt>
                <c:pt idx="14">
                  <c:v>373.05</c:v>
                </c:pt>
                <c:pt idx="15">
                  <c:v>345.09</c:v>
                </c:pt>
                <c:pt idx="16">
                  <c:v>359.58</c:v>
                </c:pt>
                <c:pt idx="17">
                  <c:v>371.17</c:v>
                </c:pt>
                <c:pt idx="18">
                  <c:v>368.74</c:v>
                </c:pt>
                <c:pt idx="19">
                  <c:v>411.78</c:v>
                </c:pt>
              </c:numCache>
            </c:numRef>
          </c:val>
          <c:smooth val="0"/>
          <c:extLst>
            <c:ext xmlns:c16="http://schemas.microsoft.com/office/drawing/2014/chart" uri="{C3380CC4-5D6E-409C-BE32-E72D297353CC}">
              <c16:uniqueId val="{0000001D-A5CC-4532-952C-9659E6F16AAF}"/>
            </c:ext>
          </c:extLst>
        </c:ser>
        <c:dLbls>
          <c:showLegendKey val="0"/>
          <c:showVal val="0"/>
          <c:showCatName val="0"/>
          <c:showSerName val="0"/>
          <c:showPercent val="0"/>
          <c:showBubbleSize val="0"/>
        </c:dLbls>
        <c:smooth val="0"/>
        <c:axId val="93207936"/>
        <c:axId val="93214208"/>
      </c:lineChart>
      <c:catAx>
        <c:axId val="93207936"/>
        <c:scaling>
          <c:orientation val="minMax"/>
        </c:scaling>
        <c:delete val="0"/>
        <c:axPos val="b"/>
        <c:title>
          <c:tx>
            <c:rich>
              <a:bodyPr/>
              <a:lstStyle/>
              <a:p>
                <a:pPr>
                  <a:defRPr sz="1400"/>
                </a:pPr>
                <a:r>
                  <a:rPr lang="da-DK" sz="1400" b="0"/>
                  <a:t>Block # and type</a:t>
                </a:r>
              </a:p>
            </c:rich>
          </c:tx>
          <c:overlay val="0"/>
        </c:title>
        <c:numFmt formatCode="General" sourceLinked="0"/>
        <c:majorTickMark val="out"/>
        <c:minorTickMark val="none"/>
        <c:tickLblPos val="nextTo"/>
        <c:txPr>
          <a:bodyPr/>
          <a:lstStyle/>
          <a:p>
            <a:pPr>
              <a:defRPr sz="1100"/>
            </a:pPr>
            <a:endParaRPr lang="da-DK"/>
          </a:p>
        </c:txPr>
        <c:crossAx val="93214208"/>
        <c:crosses val="autoZero"/>
        <c:auto val="1"/>
        <c:lblAlgn val="ctr"/>
        <c:lblOffset val="100"/>
        <c:noMultiLvlLbl val="0"/>
      </c:catAx>
      <c:valAx>
        <c:axId val="93214208"/>
        <c:scaling>
          <c:orientation val="minMax"/>
          <c:max val="700"/>
          <c:min val="200"/>
        </c:scaling>
        <c:delete val="0"/>
        <c:axPos val="l"/>
        <c:title>
          <c:tx>
            <c:rich>
              <a:bodyPr rot="-5400000" vert="horz"/>
              <a:lstStyle/>
              <a:p>
                <a:pPr>
                  <a:defRPr sz="1200" b="0"/>
                </a:pPr>
                <a:r>
                  <a:rPr lang="en-US" sz="1200" b="0"/>
                  <a:t>Average RT</a:t>
                </a:r>
                <a:r>
                  <a:rPr lang="en-US" sz="1200" b="0" baseline="0"/>
                  <a:t> (ms)</a:t>
                </a:r>
                <a:endParaRPr lang="en-US" sz="1200" b="0"/>
              </a:p>
            </c:rich>
          </c:tx>
          <c:layout>
            <c:manualLayout>
              <c:xMode val="edge"/>
              <c:yMode val="edge"/>
              <c:x val="6.7436021643253602E-3"/>
              <c:y val="0.27727854284714898"/>
            </c:manualLayout>
          </c:layout>
          <c:overlay val="0"/>
        </c:title>
        <c:numFmt formatCode="0" sourceLinked="0"/>
        <c:majorTickMark val="out"/>
        <c:minorTickMark val="none"/>
        <c:tickLblPos val="nextTo"/>
        <c:txPr>
          <a:bodyPr/>
          <a:lstStyle/>
          <a:p>
            <a:pPr>
              <a:defRPr sz="800"/>
            </a:pPr>
            <a:endParaRPr lang="da-DK"/>
          </a:p>
        </c:txPr>
        <c:crossAx val="93207936"/>
        <c:crosses val="autoZero"/>
        <c:crossBetween val="between"/>
        <c:majorUnit val="100"/>
        <c:minorUnit val="20"/>
      </c:valAx>
      <c:spPr>
        <a:noFill/>
        <a:ln w="25400">
          <a:noFill/>
        </a:ln>
      </c:spPr>
    </c:plotArea>
    <c:legend>
      <c:legendPos val="r"/>
      <c:layout>
        <c:manualLayout>
          <c:xMode val="edge"/>
          <c:yMode val="edge"/>
          <c:x val="0.37644368036625098"/>
          <c:y val="0.62590128163270797"/>
          <c:w val="0.249007215473217"/>
          <c:h val="9.3473774559807099E-2"/>
        </c:manualLayout>
      </c:layout>
      <c:overlay val="0"/>
      <c:spPr>
        <a:ln>
          <a:noFill/>
        </a:ln>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EE255-C9A0-4A6C-9486-6350F54F4A61}">
  <ds:schemaRefs>
    <ds:schemaRef ds:uri="http://schemas.microsoft.com/sharepoint/v3/contenttype/forms"/>
  </ds:schemaRefs>
</ds:datastoreItem>
</file>

<file path=customXml/itemProps2.xml><?xml version="1.0" encoding="utf-8"?>
<ds:datastoreItem xmlns:ds="http://schemas.openxmlformats.org/officeDocument/2006/customXml" ds:itemID="{7955897F-F2C0-4946-9BF2-4D9B469F920D}"/>
</file>

<file path=customXml/itemProps3.xml><?xml version="1.0" encoding="utf-8"?>
<ds:datastoreItem xmlns:ds="http://schemas.openxmlformats.org/officeDocument/2006/customXml" ds:itemID="{7FB1E711-026D-4BC0-88C5-C2DC205A70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200221-6F7C-4AA5-B874-FD6F449D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7</Pages>
  <Words>1691</Words>
  <Characters>10322</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11990</CharactersWithSpaces>
  <SharedDoc>false</SharedDoc>
  <HLinks>
    <vt:vector size="54" baseType="variant">
      <vt:variant>
        <vt:i4>1900594</vt:i4>
      </vt:variant>
      <vt:variant>
        <vt:i4>50</vt:i4>
      </vt:variant>
      <vt:variant>
        <vt:i4>0</vt:i4>
      </vt:variant>
      <vt:variant>
        <vt:i4>5</vt:i4>
      </vt:variant>
      <vt:variant>
        <vt:lpwstr/>
      </vt:variant>
      <vt:variant>
        <vt:lpwstr>_Toc287972097</vt:lpwstr>
      </vt:variant>
      <vt:variant>
        <vt:i4>1900594</vt:i4>
      </vt:variant>
      <vt:variant>
        <vt:i4>44</vt:i4>
      </vt:variant>
      <vt:variant>
        <vt:i4>0</vt:i4>
      </vt:variant>
      <vt:variant>
        <vt:i4>5</vt:i4>
      </vt:variant>
      <vt:variant>
        <vt:lpwstr/>
      </vt:variant>
      <vt:variant>
        <vt:lpwstr>_Toc287972096</vt:lpwstr>
      </vt:variant>
      <vt:variant>
        <vt:i4>1900594</vt:i4>
      </vt:variant>
      <vt:variant>
        <vt:i4>38</vt:i4>
      </vt:variant>
      <vt:variant>
        <vt:i4>0</vt:i4>
      </vt:variant>
      <vt:variant>
        <vt:i4>5</vt:i4>
      </vt:variant>
      <vt:variant>
        <vt:lpwstr/>
      </vt:variant>
      <vt:variant>
        <vt:lpwstr>_Toc287972095</vt:lpwstr>
      </vt:variant>
      <vt:variant>
        <vt:i4>1900594</vt:i4>
      </vt:variant>
      <vt:variant>
        <vt:i4>32</vt:i4>
      </vt:variant>
      <vt:variant>
        <vt:i4>0</vt:i4>
      </vt:variant>
      <vt:variant>
        <vt:i4>5</vt:i4>
      </vt:variant>
      <vt:variant>
        <vt:lpwstr/>
      </vt:variant>
      <vt:variant>
        <vt:lpwstr>_Toc287972094</vt:lpwstr>
      </vt:variant>
      <vt:variant>
        <vt:i4>1900594</vt:i4>
      </vt:variant>
      <vt:variant>
        <vt:i4>26</vt:i4>
      </vt:variant>
      <vt:variant>
        <vt:i4>0</vt:i4>
      </vt:variant>
      <vt:variant>
        <vt:i4>5</vt:i4>
      </vt:variant>
      <vt:variant>
        <vt:lpwstr/>
      </vt:variant>
      <vt:variant>
        <vt:lpwstr>_Toc287972093</vt:lpwstr>
      </vt:variant>
      <vt:variant>
        <vt:i4>1900594</vt:i4>
      </vt:variant>
      <vt:variant>
        <vt:i4>20</vt:i4>
      </vt:variant>
      <vt:variant>
        <vt:i4>0</vt:i4>
      </vt:variant>
      <vt:variant>
        <vt:i4>5</vt:i4>
      </vt:variant>
      <vt:variant>
        <vt:lpwstr/>
      </vt:variant>
      <vt:variant>
        <vt:lpwstr>_Toc287972092</vt:lpwstr>
      </vt:variant>
      <vt:variant>
        <vt:i4>1900594</vt:i4>
      </vt:variant>
      <vt:variant>
        <vt:i4>14</vt:i4>
      </vt:variant>
      <vt:variant>
        <vt:i4>0</vt:i4>
      </vt:variant>
      <vt:variant>
        <vt:i4>5</vt:i4>
      </vt:variant>
      <vt:variant>
        <vt:lpwstr/>
      </vt:variant>
      <vt:variant>
        <vt:lpwstr>_Toc287972091</vt:lpwstr>
      </vt:variant>
      <vt:variant>
        <vt:i4>1900594</vt:i4>
      </vt:variant>
      <vt:variant>
        <vt:i4>8</vt:i4>
      </vt:variant>
      <vt:variant>
        <vt:i4>0</vt:i4>
      </vt:variant>
      <vt:variant>
        <vt:i4>5</vt:i4>
      </vt:variant>
      <vt:variant>
        <vt:lpwstr/>
      </vt:variant>
      <vt:variant>
        <vt:lpwstr>_Toc287972090</vt:lpwstr>
      </vt:variant>
      <vt:variant>
        <vt:i4>1835058</vt:i4>
      </vt:variant>
      <vt:variant>
        <vt:i4>2</vt:i4>
      </vt:variant>
      <vt:variant>
        <vt:i4>0</vt:i4>
      </vt:variant>
      <vt:variant>
        <vt:i4>5</vt:i4>
      </vt:variant>
      <vt:variant>
        <vt:lpwstr/>
      </vt:variant>
      <vt:variant>
        <vt:lpwstr>_Toc287972089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Misfeldt Beck</dc:creator>
  <cp:keywords/>
  <dc:description/>
  <cp:lastModifiedBy>Frederik Bredgaard</cp:lastModifiedBy>
  <cp:revision>457</cp:revision>
  <dcterms:created xsi:type="dcterms:W3CDTF">2019-09-19T10:34:00Z</dcterms:created>
  <dcterms:modified xsi:type="dcterms:W3CDTF">2019-12-03T15:36:00Z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y fmtid="{D5CDD505-2E9C-101B-9397-08002B2CF9AE}" pid="3" name="Mendeley Document_1">
    <vt:lpwstr>True</vt:lpwstr>
  </property>
  <property fmtid="{D5CDD505-2E9C-101B-9397-08002B2CF9AE}" pid="4" name="Mendeley Unique User Id_1">
    <vt:lpwstr>abfc7c20-72e8-3a17-9c4f-3e1e21a8d8dc</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