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81" w:rightFromText="181" w:vertAnchor="page" w:horzAnchor="page" w:tblpX="1277" w:tblpY="5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1078C3" w:rsidRPr="009A6A11" w14:paraId="3B22A7B8" w14:textId="77777777" w:rsidTr="00C770E6">
        <w:trPr>
          <w:trHeight w:hRule="exact" w:val="1134"/>
        </w:trPr>
        <w:tc>
          <w:tcPr>
            <w:tcW w:w="9214" w:type="dxa"/>
            <w:shd w:val="clear" w:color="auto" w:fill="auto"/>
          </w:tcPr>
          <w:p w14:paraId="67D6EBD8" w14:textId="069DE096" w:rsidR="001078C3" w:rsidRPr="009A6A11" w:rsidRDefault="00264C9D" w:rsidP="00B816DC">
            <w:pPr>
              <w:pStyle w:val="KUtitel"/>
              <w:rPr>
                <w:lang w:val="en-GB"/>
              </w:rPr>
            </w:pPr>
            <w:proofErr w:type="spellStart"/>
            <w:r w:rsidRPr="009A6A11">
              <w:rPr>
                <w:lang w:val="en-GB"/>
              </w:rPr>
              <w:t>Øvelsesrapport</w:t>
            </w:r>
            <w:proofErr w:type="spellEnd"/>
            <w:r w:rsidRPr="009A6A11">
              <w:rPr>
                <w:lang w:val="en-GB"/>
              </w:rPr>
              <w:t xml:space="preserve">: </w:t>
            </w:r>
            <w:r w:rsidR="005E7E78">
              <w:rPr>
                <w:lang w:val="en-GB"/>
              </w:rPr>
              <w:t>Sternberg</w:t>
            </w:r>
          </w:p>
        </w:tc>
      </w:tr>
      <w:tr w:rsidR="001078C3" w:rsidRPr="009A6A11" w14:paraId="12E042F6" w14:textId="77777777" w:rsidTr="00C770E6">
        <w:trPr>
          <w:trHeight w:hRule="exact" w:val="3423"/>
        </w:trPr>
        <w:tc>
          <w:tcPr>
            <w:tcW w:w="9214" w:type="dxa"/>
            <w:shd w:val="clear" w:color="auto" w:fill="auto"/>
          </w:tcPr>
          <w:p w14:paraId="613C2AB1" w14:textId="77777777" w:rsidR="00A010F8" w:rsidRPr="007276F0" w:rsidRDefault="007276F0" w:rsidP="00B816DC">
            <w:pPr>
              <w:pStyle w:val="KUundertitel"/>
            </w:pPr>
            <w:r w:rsidRPr="007276F0">
              <w:t>Sebastian Beck</w:t>
            </w:r>
          </w:p>
          <w:p w14:paraId="3B89070D" w14:textId="1B6D3536" w:rsidR="007276F0" w:rsidRPr="00E270DF" w:rsidRDefault="007276F0" w:rsidP="00B816DC">
            <w:pPr>
              <w:pStyle w:val="KUundertitel"/>
            </w:pPr>
            <w:r w:rsidRPr="007276F0">
              <w:t>PJG511</w:t>
            </w:r>
          </w:p>
        </w:tc>
      </w:tr>
      <w:tr w:rsidR="001078C3" w:rsidRPr="009A6A11" w14:paraId="3FAC94B9" w14:textId="77777777" w:rsidTr="00C770E6">
        <w:trPr>
          <w:trHeight w:val="5493"/>
        </w:trPr>
        <w:tc>
          <w:tcPr>
            <w:tcW w:w="9214" w:type="dxa"/>
            <w:shd w:val="clear" w:color="auto" w:fill="auto"/>
          </w:tcPr>
          <w:p w14:paraId="4178E272" w14:textId="77777777" w:rsidR="00547BA1" w:rsidRPr="00E270DF" w:rsidRDefault="00547BA1" w:rsidP="00B816DC">
            <w:pPr>
              <w:pStyle w:val="Supplinfo"/>
            </w:pPr>
            <w:r w:rsidRPr="00E270DF">
              <w:br/>
            </w:r>
          </w:p>
          <w:p w14:paraId="2CA98379" w14:textId="77777777" w:rsidR="00547BA1" w:rsidRPr="00E270DF" w:rsidRDefault="00547BA1" w:rsidP="00B816DC">
            <w:pPr>
              <w:pStyle w:val="Supplinfo"/>
            </w:pPr>
          </w:p>
          <w:p w14:paraId="029FEC3C" w14:textId="77777777" w:rsidR="00547BA1" w:rsidRPr="00E270DF" w:rsidRDefault="00547BA1" w:rsidP="00B816DC">
            <w:pPr>
              <w:pStyle w:val="Supplinfo"/>
            </w:pPr>
          </w:p>
          <w:p w14:paraId="5D55FBC3" w14:textId="77777777" w:rsidR="00547BA1" w:rsidRPr="00E270DF" w:rsidRDefault="00547BA1" w:rsidP="00B816DC">
            <w:pPr>
              <w:pStyle w:val="Supplinfo"/>
            </w:pPr>
          </w:p>
          <w:p w14:paraId="3F70E772" w14:textId="77777777" w:rsidR="00547BA1" w:rsidRPr="00E270DF" w:rsidRDefault="00547BA1" w:rsidP="00B816DC">
            <w:pPr>
              <w:pStyle w:val="Supplinfo"/>
            </w:pPr>
          </w:p>
          <w:p w14:paraId="675EFB47" w14:textId="77777777" w:rsidR="00547BA1" w:rsidRPr="00E270DF" w:rsidRDefault="00547BA1" w:rsidP="00B816DC">
            <w:pPr>
              <w:pStyle w:val="Supplinfo"/>
            </w:pPr>
          </w:p>
          <w:p w14:paraId="00734E1E" w14:textId="77777777" w:rsidR="00547BA1" w:rsidRPr="00E270DF" w:rsidRDefault="00547BA1" w:rsidP="00B816DC">
            <w:pPr>
              <w:pStyle w:val="Supplinfo"/>
            </w:pPr>
          </w:p>
          <w:p w14:paraId="6563C5EA" w14:textId="2B5EAB9D" w:rsidR="001078C3" w:rsidRPr="009A6A11" w:rsidRDefault="00EC41DE" w:rsidP="00B816DC">
            <w:pPr>
              <w:pStyle w:val="Supplinfo"/>
              <w:rPr>
                <w:lang w:val="en-GB"/>
              </w:rPr>
            </w:pPr>
            <w:r>
              <w:rPr>
                <w:lang w:val="en-GB"/>
              </w:rPr>
              <w:t>4/12-2019</w:t>
            </w:r>
          </w:p>
        </w:tc>
      </w:tr>
    </w:tbl>
    <w:p w14:paraId="5AD25A91" w14:textId="77777777" w:rsidR="001078C3" w:rsidRPr="009A6A11" w:rsidRDefault="001078C3" w:rsidP="001078C3">
      <w:pPr>
        <w:rPr>
          <w:lang w:val="en-GB"/>
        </w:rPr>
      </w:pPr>
    </w:p>
    <w:p w14:paraId="52E952F4" w14:textId="011BD0B1" w:rsidR="001078C3" w:rsidRPr="009A6A11" w:rsidRDefault="009A6A11" w:rsidP="001078C3">
      <w:pPr>
        <w:pStyle w:val="KUtitel"/>
        <w:pageBreakBefore/>
        <w:rPr>
          <w:lang w:val="en-GB"/>
        </w:rPr>
      </w:pPr>
      <w:r>
        <w:rPr>
          <w:lang w:val="en-GB"/>
        </w:rPr>
        <w:lastRenderedPageBreak/>
        <w:t>Index</w:t>
      </w:r>
    </w:p>
    <w:p w14:paraId="3DEF5CB1" w14:textId="304345A6" w:rsidR="00237E9E" w:rsidRDefault="001078C3">
      <w:pPr>
        <w:pStyle w:val="Indholdsfortegnelse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A6A11">
        <w:rPr>
          <w:rFonts w:ascii="Times New Roman" w:hAnsi="Times New Roman" w:cs="Times New Roman"/>
          <w:sz w:val="36"/>
          <w:u w:val="single"/>
          <w:lang w:val="en-GB"/>
        </w:rPr>
        <w:fldChar w:fldCharType="begin"/>
      </w:r>
      <w:r w:rsidRPr="00DB6DDB">
        <w:rPr>
          <w:rFonts w:ascii="Times New Roman" w:hAnsi="Times New Roman" w:cs="Times New Roman"/>
          <w:sz w:val="36"/>
          <w:u w:val="single"/>
          <w:lang w:val="en-GB"/>
        </w:rPr>
        <w:instrText xml:space="preserve"> TOC \o "1-3" \h \z \u </w:instrText>
      </w:r>
      <w:r w:rsidRPr="009A6A11">
        <w:rPr>
          <w:rFonts w:ascii="Times New Roman" w:hAnsi="Times New Roman" w:cs="Times New Roman"/>
          <w:sz w:val="36"/>
          <w:u w:val="single"/>
          <w:lang w:val="en-GB"/>
        </w:rPr>
        <w:fldChar w:fldCharType="separate"/>
      </w:r>
      <w:hyperlink w:anchor="_Toc26292303" w:history="1">
        <w:r w:rsidR="00237E9E" w:rsidRPr="00F3192A">
          <w:rPr>
            <w:rStyle w:val="Hyperlink"/>
            <w:noProof/>
            <w:lang w:val="en-GB"/>
          </w:rPr>
          <w:t>Introduction</w:t>
        </w:r>
        <w:r w:rsidR="00237E9E">
          <w:rPr>
            <w:noProof/>
            <w:webHidden/>
          </w:rPr>
          <w:tab/>
        </w:r>
        <w:r w:rsidR="00237E9E">
          <w:rPr>
            <w:noProof/>
            <w:webHidden/>
          </w:rPr>
          <w:fldChar w:fldCharType="begin"/>
        </w:r>
        <w:r w:rsidR="00237E9E">
          <w:rPr>
            <w:noProof/>
            <w:webHidden/>
          </w:rPr>
          <w:instrText xml:space="preserve"> PAGEREF _Toc26292303 \h </w:instrText>
        </w:r>
        <w:r w:rsidR="00237E9E">
          <w:rPr>
            <w:noProof/>
            <w:webHidden/>
          </w:rPr>
        </w:r>
        <w:r w:rsidR="00237E9E">
          <w:rPr>
            <w:noProof/>
            <w:webHidden/>
          </w:rPr>
          <w:fldChar w:fldCharType="separate"/>
        </w:r>
        <w:r w:rsidR="00237E9E">
          <w:rPr>
            <w:noProof/>
            <w:webHidden/>
          </w:rPr>
          <w:t>3</w:t>
        </w:r>
        <w:r w:rsidR="00237E9E">
          <w:rPr>
            <w:noProof/>
            <w:webHidden/>
          </w:rPr>
          <w:fldChar w:fldCharType="end"/>
        </w:r>
      </w:hyperlink>
    </w:p>
    <w:p w14:paraId="22C3CE51" w14:textId="02541FFD" w:rsidR="00237E9E" w:rsidRDefault="00237E9E">
      <w:pPr>
        <w:pStyle w:val="Indholdsfortegnelse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92304" w:history="1">
        <w:r w:rsidRPr="00F3192A">
          <w:rPr>
            <w:rStyle w:val="Hyperlink"/>
            <w:noProof/>
            <w:lang w:val="en-GB"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EAF00" w14:textId="1AC2828E" w:rsidR="00237E9E" w:rsidRDefault="00237E9E">
      <w:pPr>
        <w:pStyle w:val="Indholdsfortegnels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92305" w:history="1">
        <w:r w:rsidRPr="00F3192A">
          <w:rPr>
            <w:rStyle w:val="Hyperlink"/>
            <w:noProof/>
            <w:lang w:val="en-GB"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1C67F8" w14:textId="6B642DAB" w:rsidR="00237E9E" w:rsidRDefault="00237E9E">
      <w:pPr>
        <w:pStyle w:val="Indholdsfortegnels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92306" w:history="1">
        <w:r w:rsidRPr="00F3192A">
          <w:rPr>
            <w:rStyle w:val="Hyperlink"/>
            <w:noProof/>
            <w:lang w:val="en-GB"/>
          </w:rPr>
          <w:t>Test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D6E2F" w14:textId="35A532E5" w:rsidR="00237E9E" w:rsidRDefault="00237E9E">
      <w:pPr>
        <w:pStyle w:val="Indholdsfortegnelse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92307" w:history="1">
        <w:r w:rsidRPr="00F3192A">
          <w:rPr>
            <w:rStyle w:val="Hyperlink"/>
            <w:noProof/>
            <w:lang w:val="en-GB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8D9CB" w14:textId="1E031A5E" w:rsidR="00237E9E" w:rsidRDefault="00237E9E">
      <w:pPr>
        <w:pStyle w:val="Indholdsfortegnels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92308" w:history="1">
        <w:r w:rsidRPr="00F3192A">
          <w:rPr>
            <w:rStyle w:val="Hyperlink"/>
            <w:noProof/>
            <w:lang w:val="en-GB"/>
          </w:rPr>
          <w:t>Searching is a serial exhaustive process that starts by unmasking the probe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7F69E" w14:textId="6EC4FCFC" w:rsidR="00237E9E" w:rsidRDefault="00237E9E">
      <w:pPr>
        <w:pStyle w:val="Indholdsfortegnels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92309" w:history="1">
        <w:r w:rsidRPr="00F3192A">
          <w:rPr>
            <w:rStyle w:val="Hyperlink"/>
            <w:rFonts w:eastAsia="Calibri"/>
            <w:noProof/>
            <w:lang w:val="en-US"/>
          </w:rPr>
          <w:t>Accuracy is influenced by set size, masking and probe presence, but not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CFC3E" w14:textId="2D3ACAAB" w:rsidR="00237E9E" w:rsidRDefault="00237E9E">
      <w:pPr>
        <w:pStyle w:val="Indholdsfortegnels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92310" w:history="1">
        <w:r w:rsidRPr="00F3192A">
          <w:rPr>
            <w:rStyle w:val="Hyperlink"/>
            <w:rFonts w:eastAsia="Calibri"/>
            <w:noProof/>
            <w:lang w:val="en-US"/>
          </w:rPr>
          <w:t>Individual experiences may differ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5ACEA" w14:textId="2D4C82CD" w:rsidR="00237E9E" w:rsidRDefault="00237E9E">
      <w:pPr>
        <w:pStyle w:val="Indholdsfortegnelse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92311" w:history="1">
        <w:r w:rsidRPr="00F3192A">
          <w:rPr>
            <w:rStyle w:val="Hyperlink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877769" w14:textId="71B164AB" w:rsidR="00237E9E" w:rsidRDefault="00237E9E">
      <w:pPr>
        <w:pStyle w:val="Indholdsfortegnelse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6292312" w:history="1">
        <w:r w:rsidRPr="00F3192A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90DC7" w14:textId="1FFCA7ED" w:rsidR="001078C3" w:rsidRPr="009A6A11" w:rsidRDefault="001078C3" w:rsidP="001078C3">
      <w:pPr>
        <w:rPr>
          <w:lang w:val="en-GB"/>
        </w:rPr>
      </w:pPr>
      <w:r w:rsidRPr="009A6A11">
        <w:rPr>
          <w:caps/>
          <w:sz w:val="36"/>
          <w:szCs w:val="28"/>
          <w:u w:val="single"/>
          <w:lang w:val="en-GB"/>
        </w:rPr>
        <w:fldChar w:fldCharType="end"/>
      </w:r>
    </w:p>
    <w:p w14:paraId="15126B81" w14:textId="77777777" w:rsidR="001078C3" w:rsidRPr="009A6A11" w:rsidRDefault="001078C3" w:rsidP="001078C3">
      <w:pPr>
        <w:rPr>
          <w:lang w:val="en-GB"/>
        </w:rPr>
      </w:pPr>
    </w:p>
    <w:p w14:paraId="5F7DC6D0" w14:textId="77777777" w:rsidR="00E90DA8" w:rsidRDefault="00E90DA8">
      <w:pPr>
        <w:spacing w:after="160" w:line="259" w:lineRule="auto"/>
        <w:rPr>
          <w:rFonts w:ascii="Arial" w:hAnsi="Arial" w:cs="Arial"/>
          <w:b/>
          <w:bCs/>
          <w:color w:val="000000"/>
          <w:sz w:val="36"/>
          <w:lang w:val="en-GB"/>
        </w:rPr>
      </w:pPr>
      <w:r>
        <w:rPr>
          <w:lang w:val="en-GB"/>
        </w:rPr>
        <w:br w:type="page"/>
      </w:r>
    </w:p>
    <w:p w14:paraId="7EB2F007" w14:textId="06A0BCF5" w:rsidR="001078C3" w:rsidRPr="009A6A11" w:rsidRDefault="006F034F" w:rsidP="001078C3">
      <w:pPr>
        <w:pStyle w:val="Overskrift1"/>
        <w:rPr>
          <w:lang w:val="en-GB"/>
        </w:rPr>
      </w:pPr>
      <w:bookmarkStart w:id="0" w:name="_Toc26292303"/>
      <w:r w:rsidRPr="009A6A11">
        <w:rPr>
          <w:lang w:val="en-GB"/>
        </w:rPr>
        <w:lastRenderedPageBreak/>
        <w:t>Introduction</w:t>
      </w:r>
      <w:bookmarkEnd w:id="0"/>
    </w:p>
    <w:p w14:paraId="22E99E0D" w14:textId="198ACC2D" w:rsidR="00A94E02" w:rsidRDefault="00767A6D" w:rsidP="005B7853">
      <w:pPr>
        <w:jc w:val="both"/>
        <w:rPr>
          <w:lang w:val="en-GB"/>
        </w:rPr>
      </w:pPr>
      <w:r>
        <w:rPr>
          <w:lang w:val="en-GB"/>
        </w:rPr>
        <w:t xml:space="preserve">Sternberg </w:t>
      </w:r>
      <w:r>
        <w:rPr>
          <w:lang w:val="en-GB"/>
        </w:rPr>
        <w:fldChar w:fldCharType="begin" w:fldLock="1"/>
      </w:r>
      <w:r w:rsidR="006E6729">
        <w:rPr>
          <w:lang w:val="en-GB"/>
        </w:rPr>
        <w:instrText>ADDIN CSL_CITATION {"citationItems":[{"id":"ITEM-1","itemData":{"author":[{"dropping-particle":"","family":"Sternberg","given":"Saul","non-dropping-particle":"","parse-names":false,"suffix":""}],"container-title":"American Scientist","id":"ITEM-1","issue":"4","issued":{"date-parts":[["1969"]]},"page":"421-457","title":"MEMORY-SCANNING: MENTAL PROCESSES REVEALED BY REACTION-TIME EXPERIMENTS1","type":"article-journal","volume":"57"},"suppress-author":1,"uris":["http://www.mendeley.com/documents/?uuid=0a50d4bb-7658-4637-af49-55b57d53023a"]}],"mendeley":{"formattedCitation":"(1969)","plainTextFormattedCitation":"(1969)","previouslyFormattedCitation":"(1969)"},"properties":{"noteIndex":0},"schema":"https://github.com/citation-style-language/schema/raw/master/csl-citation.json"}</w:instrText>
      </w:r>
      <w:r>
        <w:rPr>
          <w:lang w:val="en-GB"/>
        </w:rPr>
        <w:fldChar w:fldCharType="separate"/>
      </w:r>
      <w:r w:rsidRPr="00767A6D">
        <w:rPr>
          <w:noProof/>
          <w:lang w:val="en-GB"/>
        </w:rPr>
        <w:t>(1969)</w:t>
      </w:r>
      <w:r>
        <w:rPr>
          <w:lang w:val="en-GB"/>
        </w:rPr>
        <w:fldChar w:fldCharType="end"/>
      </w:r>
      <w:r>
        <w:rPr>
          <w:lang w:val="en-GB"/>
        </w:rPr>
        <w:t xml:space="preserve"> aims to </w:t>
      </w:r>
      <w:r w:rsidR="00E97493">
        <w:rPr>
          <w:lang w:val="en-GB"/>
        </w:rPr>
        <w:t xml:space="preserve">investigate </w:t>
      </w:r>
      <w:r w:rsidR="00C30DC9">
        <w:rPr>
          <w:lang w:val="en-GB"/>
        </w:rPr>
        <w:t xml:space="preserve">how we </w:t>
      </w:r>
      <w:r w:rsidR="00F27A35">
        <w:rPr>
          <w:lang w:val="en-GB"/>
        </w:rPr>
        <w:t>search for</w:t>
      </w:r>
      <w:r w:rsidR="00424B6A">
        <w:rPr>
          <w:lang w:val="en-GB"/>
        </w:rPr>
        <w:t>, and retrieve</w:t>
      </w:r>
      <w:r w:rsidR="000E778A">
        <w:rPr>
          <w:lang w:val="en-GB"/>
        </w:rPr>
        <w:t>,</w:t>
      </w:r>
      <w:r w:rsidR="00424B6A">
        <w:rPr>
          <w:lang w:val="en-GB"/>
        </w:rPr>
        <w:t xml:space="preserve"> information from our short term memory. </w:t>
      </w:r>
      <w:r w:rsidR="00B3102C">
        <w:rPr>
          <w:lang w:val="en-GB"/>
        </w:rPr>
        <w:t xml:space="preserve">It does this through the scope of </w:t>
      </w:r>
      <w:r w:rsidR="006461B3">
        <w:rPr>
          <w:lang w:val="en-GB"/>
        </w:rPr>
        <w:t>stage theory.</w:t>
      </w:r>
      <w:r w:rsidR="00732543">
        <w:rPr>
          <w:lang w:val="en-GB"/>
        </w:rPr>
        <w:t xml:space="preserve"> Stage theory states that the time between a stimulus and response, is occupied by a series of </w:t>
      </w:r>
      <w:r w:rsidR="006E6729">
        <w:rPr>
          <w:lang w:val="en-GB"/>
        </w:rPr>
        <w:t xml:space="preserve">mental operations </w:t>
      </w:r>
      <w:r w:rsidR="006E6729">
        <w:rPr>
          <w:lang w:val="en-GB"/>
        </w:rPr>
        <w:fldChar w:fldCharType="begin" w:fldLock="1"/>
      </w:r>
      <w:r w:rsidR="007721C8">
        <w:rPr>
          <w:lang w:val="en-GB"/>
        </w:rPr>
        <w:instrText>ADDIN CSL_CITATION {"citationItems":[{"id":"ITEM-1","itemData":{"author":[{"dropping-particle":"","family":"Sternberg","given":"Saul","non-dropping-particle":"","parse-names":false,"suffix":""}],"container-title":"American Scientist","id":"ITEM-1","issue":"4","issued":{"date-parts":[["1969"]]},"page":"421-457","title":"MEMORY-SCANNING: MENTAL PROCESSES REVEALED BY REACTION-TIME EXPERIMENTS1","type":"article-journal","volume":"57"},"uris":["http://www.mendeley.com/documents/?uuid=0a50d4bb-7658-4637-af49-55b57d53023a"]}],"mendeley":{"formattedCitation":"(Sternberg, 1969)","plainTextFormattedCitation":"(Sternberg, 1969)","previouslyFormattedCitation":"(Sternberg, 1969)"},"properties":{"noteIndex":0},"schema":"https://github.com/citation-style-language/schema/raw/master/csl-citation.json"}</w:instrText>
      </w:r>
      <w:r w:rsidR="006E6729">
        <w:rPr>
          <w:lang w:val="en-GB"/>
        </w:rPr>
        <w:fldChar w:fldCharType="separate"/>
      </w:r>
      <w:r w:rsidR="006E6729" w:rsidRPr="006E6729">
        <w:rPr>
          <w:noProof/>
          <w:lang w:val="en-GB"/>
        </w:rPr>
        <w:t>(Sternberg, 1969)</w:t>
      </w:r>
      <w:r w:rsidR="006E6729">
        <w:rPr>
          <w:lang w:val="en-GB"/>
        </w:rPr>
        <w:fldChar w:fldCharType="end"/>
      </w:r>
      <w:r w:rsidR="006E6729">
        <w:rPr>
          <w:lang w:val="en-GB"/>
        </w:rPr>
        <w:t xml:space="preserve">. These operations are arranged in such a way, that </w:t>
      </w:r>
      <w:r w:rsidR="00C0340F">
        <w:rPr>
          <w:lang w:val="en-GB"/>
        </w:rPr>
        <w:t>one process starts once the preceding has ended.</w:t>
      </w:r>
      <w:r w:rsidR="000369FF">
        <w:rPr>
          <w:lang w:val="en-GB"/>
        </w:rPr>
        <w:t xml:space="preserve"> The reaction time </w:t>
      </w:r>
      <w:r w:rsidR="002F727E">
        <w:rPr>
          <w:lang w:val="en-GB"/>
        </w:rPr>
        <w:t xml:space="preserve">(RT) </w:t>
      </w:r>
      <w:r w:rsidR="000369FF">
        <w:rPr>
          <w:lang w:val="en-GB"/>
        </w:rPr>
        <w:t>is therefore the sum of the duration of all stages</w:t>
      </w:r>
      <w:r w:rsidR="007721C8">
        <w:rPr>
          <w:lang w:val="en-GB"/>
        </w:rPr>
        <w:t xml:space="preserve"> </w:t>
      </w:r>
      <w:r w:rsidR="007721C8">
        <w:rPr>
          <w:lang w:val="en-GB"/>
        </w:rPr>
        <w:fldChar w:fldCharType="begin" w:fldLock="1"/>
      </w:r>
      <w:r w:rsidR="00CE4811">
        <w:rPr>
          <w:lang w:val="en-GB"/>
        </w:rPr>
        <w:instrText>ADDIN CSL_CITATION {"citationItems":[{"id":"ITEM-1","itemData":{"author":[{"dropping-particle":"","family":"Sternberg","given":"Saul","non-dropping-particle":"","parse-names":false,"suffix":""}],"container-title":"American Scientist","id":"ITEM-1","issue":"4","issued":{"date-parts":[["1969"]]},"page":"421-457","title":"MEMORY-SCANNING: MENTAL PROCESSES REVEALED BY REACTION-TIME EXPERIMENTS1","type":"article-journal","volume":"57"},"uris":["http://www.mendeley.com/documents/?uuid=0a50d4bb-7658-4637-af49-55b57d53023a"]}],"mendeley":{"formattedCitation":"(Sternberg, 1969)","plainTextFormattedCitation":"(Sternberg, 1969)","previouslyFormattedCitation":"(Sternberg, 1969)"},"properties":{"noteIndex":0},"schema":"https://github.com/citation-style-language/schema/raw/master/csl-citation.json"}</w:instrText>
      </w:r>
      <w:r w:rsidR="007721C8">
        <w:rPr>
          <w:lang w:val="en-GB"/>
        </w:rPr>
        <w:fldChar w:fldCharType="separate"/>
      </w:r>
      <w:r w:rsidR="007721C8" w:rsidRPr="007721C8">
        <w:rPr>
          <w:noProof/>
          <w:lang w:val="en-GB"/>
        </w:rPr>
        <w:t>(Sternberg, 1969)</w:t>
      </w:r>
      <w:r w:rsidR="007721C8">
        <w:rPr>
          <w:lang w:val="en-GB"/>
        </w:rPr>
        <w:fldChar w:fldCharType="end"/>
      </w:r>
      <w:r w:rsidR="000369FF">
        <w:rPr>
          <w:lang w:val="en-GB"/>
        </w:rPr>
        <w:t xml:space="preserve">. </w:t>
      </w:r>
      <w:r w:rsidR="0012497A">
        <w:rPr>
          <w:lang w:val="en-GB"/>
        </w:rPr>
        <w:t xml:space="preserve"> </w:t>
      </w:r>
      <w:r w:rsidR="00160BD4">
        <w:rPr>
          <w:lang w:val="en-GB"/>
        </w:rPr>
        <w:t xml:space="preserve">By assuming pure insertion and using the subtraction method, one can </w:t>
      </w:r>
      <w:r w:rsidR="00077E3E">
        <w:rPr>
          <w:lang w:val="en-GB"/>
        </w:rPr>
        <w:t xml:space="preserve">investigate the brain processes by conducting two experiments which only differs in one variable. </w:t>
      </w:r>
      <w:r w:rsidR="00CE4811">
        <w:rPr>
          <w:lang w:val="en-GB"/>
        </w:rPr>
        <w:t xml:space="preserve">Sternberg </w:t>
      </w:r>
      <w:r w:rsidR="00CE4811">
        <w:rPr>
          <w:lang w:val="en-GB"/>
        </w:rPr>
        <w:fldChar w:fldCharType="begin" w:fldLock="1"/>
      </w:r>
      <w:r w:rsidR="0003569E">
        <w:rPr>
          <w:lang w:val="en-GB"/>
        </w:rPr>
        <w:instrText>ADDIN CSL_CITATION {"citationItems":[{"id":"ITEM-1","itemData":{"author":[{"dropping-particle":"","family":"Sternberg","given":"Saul","non-dropping-particle":"","parse-names":false,"suffix":""}],"container-title":"American Scientist","id":"ITEM-1","issue":"4","issued":{"date-parts":[["1969"]]},"page":"421-457","title":"MEMORY-SCANNING: MENTAL PROCESSES REVEALED BY REACTION-TIME EXPERIMENTS1","type":"article-journal","volume":"57"},"suppress-author":1,"uris":["http://www.mendeley.com/documents/?uuid=0a50d4bb-7658-4637-af49-55b57d53023a"]}],"mendeley":{"formattedCitation":"(1969)","plainTextFormattedCitation":"(1969)","previouslyFormattedCitation":"(1969)"},"properties":{"noteIndex":0},"schema":"https://github.com/citation-style-language/schema/raw/master/csl-citation.json"}</w:instrText>
      </w:r>
      <w:r w:rsidR="00CE4811">
        <w:rPr>
          <w:lang w:val="en-GB"/>
        </w:rPr>
        <w:fldChar w:fldCharType="separate"/>
      </w:r>
      <w:r w:rsidR="00CE4811" w:rsidRPr="00CE4811">
        <w:rPr>
          <w:noProof/>
          <w:lang w:val="en-GB"/>
        </w:rPr>
        <w:t>(1969)</w:t>
      </w:r>
      <w:r w:rsidR="00CE4811">
        <w:rPr>
          <w:lang w:val="en-GB"/>
        </w:rPr>
        <w:fldChar w:fldCharType="end"/>
      </w:r>
      <w:r w:rsidR="00CE4811">
        <w:rPr>
          <w:lang w:val="en-GB"/>
        </w:rPr>
        <w:t xml:space="preserve"> </w:t>
      </w:r>
      <w:r w:rsidR="00667250">
        <w:rPr>
          <w:lang w:val="en-GB"/>
        </w:rPr>
        <w:t>investigates w</w:t>
      </w:r>
      <w:r w:rsidR="009B1DD1">
        <w:rPr>
          <w:lang w:val="en-GB"/>
        </w:rPr>
        <w:t>h</w:t>
      </w:r>
      <w:r w:rsidR="00667250">
        <w:rPr>
          <w:lang w:val="en-GB"/>
        </w:rPr>
        <w:t>ether searching functions as a parallel or a seri</w:t>
      </w:r>
      <w:r w:rsidR="00591A7D">
        <w:rPr>
          <w:lang w:val="en-GB"/>
        </w:rPr>
        <w:t>a</w:t>
      </w:r>
      <w:r w:rsidR="00667250">
        <w:rPr>
          <w:lang w:val="en-GB"/>
        </w:rPr>
        <w:t xml:space="preserve">l process </w:t>
      </w:r>
      <w:r w:rsidR="00591A7D">
        <w:rPr>
          <w:lang w:val="en-GB"/>
        </w:rPr>
        <w:t xml:space="preserve">and if it is either self-terminating or exhaustive. </w:t>
      </w:r>
    </w:p>
    <w:p w14:paraId="1238A0D0" w14:textId="7C0A88A7" w:rsidR="00E14DF3" w:rsidRDefault="00E14DF3" w:rsidP="005B7853">
      <w:pPr>
        <w:ind w:firstLine="567"/>
        <w:jc w:val="both"/>
        <w:rPr>
          <w:lang w:val="en-GB"/>
        </w:rPr>
      </w:pPr>
      <w:r>
        <w:rPr>
          <w:lang w:val="en-GB"/>
        </w:rPr>
        <w:t xml:space="preserve">Our experiment </w:t>
      </w:r>
      <w:r w:rsidR="00410F81">
        <w:rPr>
          <w:lang w:val="en-GB"/>
        </w:rPr>
        <w:t xml:space="preserve">aims to </w:t>
      </w:r>
      <w:r w:rsidR="00F072F2">
        <w:rPr>
          <w:lang w:val="en-GB"/>
        </w:rPr>
        <w:t>investigate:</w:t>
      </w:r>
    </w:p>
    <w:p w14:paraId="3B29661B" w14:textId="566498C8" w:rsidR="00F072F2" w:rsidRDefault="00B71ECC" w:rsidP="00D13256">
      <w:pPr>
        <w:pStyle w:val="Listeafsnit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</w:t>
      </w:r>
      <w:r w:rsidR="001E0A8B">
        <w:rPr>
          <w:lang w:val="en-GB"/>
        </w:rPr>
        <w:t>h</w:t>
      </w:r>
      <w:r>
        <w:rPr>
          <w:lang w:val="en-GB"/>
        </w:rPr>
        <w:t xml:space="preserve">ether </w:t>
      </w:r>
      <w:r w:rsidR="001943A7">
        <w:rPr>
          <w:lang w:val="en-GB"/>
        </w:rPr>
        <w:t>searching is a serial or a parallel process</w:t>
      </w:r>
      <w:r w:rsidR="001D4157">
        <w:rPr>
          <w:lang w:val="en-GB"/>
        </w:rPr>
        <w:t>.</w:t>
      </w:r>
    </w:p>
    <w:p w14:paraId="4B8CE135" w14:textId="016C91DF" w:rsidR="001943A7" w:rsidRPr="00D13256" w:rsidRDefault="00A925CB" w:rsidP="00D13256">
      <w:pPr>
        <w:pStyle w:val="Listeafsnit"/>
        <w:numPr>
          <w:ilvl w:val="1"/>
          <w:numId w:val="1"/>
        </w:numPr>
        <w:jc w:val="both"/>
        <w:rPr>
          <w:lang w:val="en-GB"/>
        </w:rPr>
      </w:pPr>
      <w:r w:rsidRPr="00D13256">
        <w:rPr>
          <w:lang w:val="en-GB"/>
        </w:rPr>
        <w:t>If serial</w:t>
      </w:r>
      <w:r w:rsidR="00663355">
        <w:rPr>
          <w:lang w:val="en-GB"/>
        </w:rPr>
        <w:t>:</w:t>
      </w:r>
      <w:r w:rsidR="00081DB0" w:rsidRPr="00D13256">
        <w:rPr>
          <w:lang w:val="en-GB"/>
        </w:rPr>
        <w:t xml:space="preserve"> </w:t>
      </w:r>
      <w:r w:rsidR="00663355">
        <w:rPr>
          <w:lang w:val="en-GB"/>
        </w:rPr>
        <w:t>W</w:t>
      </w:r>
      <w:r w:rsidR="001E0A8B">
        <w:rPr>
          <w:lang w:val="en-GB"/>
        </w:rPr>
        <w:t>h</w:t>
      </w:r>
      <w:r w:rsidR="001943A7" w:rsidRPr="00D13256">
        <w:rPr>
          <w:lang w:val="en-GB"/>
        </w:rPr>
        <w:t xml:space="preserve">ether </w:t>
      </w:r>
      <w:r w:rsidR="00081DB0" w:rsidRPr="00D13256">
        <w:rPr>
          <w:lang w:val="en-GB"/>
        </w:rPr>
        <w:t xml:space="preserve">it is a </w:t>
      </w:r>
      <w:r w:rsidR="00571E48" w:rsidRPr="00D13256">
        <w:rPr>
          <w:lang w:val="en-GB"/>
        </w:rPr>
        <w:t xml:space="preserve">self-terminating or exhaustive </w:t>
      </w:r>
      <w:r w:rsidR="00081DB0" w:rsidRPr="00D13256">
        <w:rPr>
          <w:lang w:val="en-GB"/>
        </w:rPr>
        <w:t>process</w:t>
      </w:r>
      <w:r w:rsidR="001D4157">
        <w:rPr>
          <w:lang w:val="en-GB"/>
        </w:rPr>
        <w:t>.</w:t>
      </w:r>
    </w:p>
    <w:p w14:paraId="0356D5FA" w14:textId="75AD4212" w:rsidR="00571E48" w:rsidRPr="00D13256" w:rsidRDefault="00966BDE" w:rsidP="00D13256">
      <w:pPr>
        <w:pStyle w:val="Listeafsnit"/>
        <w:numPr>
          <w:ilvl w:val="0"/>
          <w:numId w:val="1"/>
        </w:numPr>
        <w:jc w:val="both"/>
        <w:rPr>
          <w:lang w:val="en-GB"/>
        </w:rPr>
      </w:pPr>
      <w:r w:rsidRPr="00D13256">
        <w:rPr>
          <w:lang w:val="en-GB"/>
        </w:rPr>
        <w:t>W</w:t>
      </w:r>
      <w:r w:rsidR="001E0A8B">
        <w:rPr>
          <w:lang w:val="en-GB"/>
        </w:rPr>
        <w:t>h</w:t>
      </w:r>
      <w:r w:rsidRPr="00D13256">
        <w:rPr>
          <w:lang w:val="en-GB"/>
        </w:rPr>
        <w:t>ether</w:t>
      </w:r>
      <w:r w:rsidR="00740FCE" w:rsidRPr="00D13256">
        <w:rPr>
          <w:lang w:val="en-GB"/>
        </w:rPr>
        <w:t xml:space="preserve"> </w:t>
      </w:r>
      <w:r w:rsidR="00375B45" w:rsidRPr="00D13256">
        <w:rPr>
          <w:lang w:val="en-GB"/>
        </w:rPr>
        <w:t>a distorted probe is unmasked before searching starts</w:t>
      </w:r>
      <w:r w:rsidR="00AB673A" w:rsidRPr="00D13256">
        <w:rPr>
          <w:lang w:val="en-GB"/>
        </w:rPr>
        <w:t xml:space="preserve"> or </w:t>
      </w:r>
      <w:r w:rsidRPr="00D13256">
        <w:rPr>
          <w:lang w:val="en-GB"/>
        </w:rPr>
        <w:t xml:space="preserve">if </w:t>
      </w:r>
      <w:r w:rsidR="00AB673A" w:rsidRPr="00D13256">
        <w:rPr>
          <w:lang w:val="en-GB"/>
        </w:rPr>
        <w:t>it is done on a continuous basis</w:t>
      </w:r>
      <w:r w:rsidR="001D4157">
        <w:rPr>
          <w:lang w:val="en-GB"/>
        </w:rPr>
        <w:t>.</w:t>
      </w:r>
    </w:p>
    <w:p w14:paraId="1C611B1A" w14:textId="12CC94EB" w:rsidR="00820A7F" w:rsidRPr="00D13256" w:rsidRDefault="00966BDE" w:rsidP="00D13256">
      <w:pPr>
        <w:pStyle w:val="Listeafsnit"/>
        <w:numPr>
          <w:ilvl w:val="0"/>
          <w:numId w:val="1"/>
        </w:numPr>
        <w:jc w:val="both"/>
        <w:rPr>
          <w:lang w:val="en-GB"/>
        </w:rPr>
      </w:pPr>
      <w:r w:rsidRPr="00D13256">
        <w:rPr>
          <w:lang w:val="en-GB"/>
        </w:rPr>
        <w:t>W</w:t>
      </w:r>
      <w:r w:rsidR="001E0A8B">
        <w:rPr>
          <w:lang w:val="en-GB"/>
        </w:rPr>
        <w:t>h</w:t>
      </w:r>
      <w:r w:rsidRPr="00D13256">
        <w:rPr>
          <w:lang w:val="en-GB"/>
        </w:rPr>
        <w:t>ether we see a speed-accuracy trade-off</w:t>
      </w:r>
      <w:r w:rsidR="001F4DD8" w:rsidRPr="00D13256">
        <w:rPr>
          <w:lang w:val="en-GB"/>
        </w:rPr>
        <w:t xml:space="preserve"> and if this is </w:t>
      </w:r>
      <w:r w:rsidR="00DE2227" w:rsidRPr="00D13256">
        <w:rPr>
          <w:lang w:val="en-GB"/>
        </w:rPr>
        <w:t>affected</w:t>
      </w:r>
      <w:r w:rsidR="001F4DD8" w:rsidRPr="00D13256">
        <w:rPr>
          <w:lang w:val="en-GB"/>
        </w:rPr>
        <w:t xml:space="preserve"> by </w:t>
      </w:r>
      <w:r w:rsidR="00887A80" w:rsidRPr="00D13256">
        <w:rPr>
          <w:lang w:val="en-GB"/>
        </w:rPr>
        <w:t>probe condition</w:t>
      </w:r>
      <w:r w:rsidR="001D4157">
        <w:rPr>
          <w:lang w:val="en-GB"/>
        </w:rPr>
        <w:t>.</w:t>
      </w:r>
    </w:p>
    <w:p w14:paraId="4027DA0D" w14:textId="2D8BECD7" w:rsidR="00506479" w:rsidRPr="00506479" w:rsidRDefault="006F034F" w:rsidP="00506479">
      <w:pPr>
        <w:pStyle w:val="Overskrift1"/>
        <w:rPr>
          <w:lang w:val="en-GB"/>
        </w:rPr>
      </w:pPr>
      <w:bookmarkStart w:id="1" w:name="_Toc26292304"/>
      <w:r w:rsidRPr="009A6A11">
        <w:rPr>
          <w:lang w:val="en-GB"/>
        </w:rPr>
        <w:t>Method</w:t>
      </w:r>
      <w:bookmarkEnd w:id="1"/>
    </w:p>
    <w:p w14:paraId="4E45D518" w14:textId="2C3933C7" w:rsidR="0003680A" w:rsidRDefault="0003680A" w:rsidP="005B7853">
      <w:pPr>
        <w:jc w:val="both"/>
        <w:rPr>
          <w:lang w:val="en-GB"/>
        </w:rPr>
      </w:pPr>
      <w:r>
        <w:rPr>
          <w:lang w:val="en-GB"/>
        </w:rPr>
        <w:t xml:space="preserve">This experiment included </w:t>
      </w:r>
      <w:r>
        <w:rPr>
          <w:i/>
          <w:iCs/>
          <w:lang w:val="en-GB"/>
        </w:rPr>
        <w:t>N</w:t>
      </w:r>
      <w:r>
        <w:rPr>
          <w:lang w:val="en-GB"/>
        </w:rPr>
        <w:t xml:space="preserve"> = </w:t>
      </w:r>
      <w:r w:rsidR="00A34BED">
        <w:rPr>
          <w:lang w:val="en-GB"/>
        </w:rPr>
        <w:t>194</w:t>
      </w:r>
      <w:r>
        <w:rPr>
          <w:lang w:val="en-GB"/>
        </w:rPr>
        <w:t xml:space="preserve"> participants, all psychology students at UCPH.</w:t>
      </w:r>
      <w:r w:rsidR="00A34BED">
        <w:rPr>
          <w:lang w:val="en-GB"/>
        </w:rPr>
        <w:t xml:space="preserve"> Age and sex differences </w:t>
      </w:r>
      <w:r w:rsidR="0084248A">
        <w:rPr>
          <w:lang w:val="en-GB"/>
        </w:rPr>
        <w:t>were not considered.</w:t>
      </w:r>
    </w:p>
    <w:p w14:paraId="680CEAEF" w14:textId="52B7F0B5" w:rsidR="0003680A" w:rsidRDefault="0003680A" w:rsidP="005B7853">
      <w:pPr>
        <w:pStyle w:val="Overskrift2"/>
        <w:jc w:val="both"/>
        <w:rPr>
          <w:lang w:val="en-GB"/>
        </w:rPr>
      </w:pPr>
      <w:bookmarkStart w:id="2" w:name="_Toc26292305"/>
      <w:r>
        <w:rPr>
          <w:lang w:val="en-GB"/>
        </w:rPr>
        <w:t>Materials</w:t>
      </w:r>
      <w:bookmarkEnd w:id="2"/>
    </w:p>
    <w:p w14:paraId="529DBE45" w14:textId="00240617" w:rsidR="0003680A" w:rsidRDefault="00A5023F" w:rsidP="005B7853">
      <w:pPr>
        <w:pStyle w:val="Listeafsnit"/>
        <w:numPr>
          <w:ilvl w:val="0"/>
          <w:numId w:val="2"/>
        </w:numPr>
        <w:spacing w:after="160"/>
        <w:jc w:val="both"/>
        <w:rPr>
          <w:lang w:val="en-GB"/>
        </w:rPr>
      </w:pPr>
      <w:r>
        <w:rPr>
          <w:lang w:val="en-GB"/>
        </w:rPr>
        <w:t>E-Prime</w:t>
      </w:r>
      <w:r w:rsidRPr="00A61811">
        <w:rPr>
          <w:vertAlign w:val="superscript"/>
          <w:lang w:val="en-GB"/>
        </w:rPr>
        <w:t>®</w:t>
      </w:r>
      <w:r>
        <w:rPr>
          <w:lang w:val="en-GB"/>
        </w:rPr>
        <w:t xml:space="preserve"> experiment file containing Sternberg experiment</w:t>
      </w:r>
    </w:p>
    <w:p w14:paraId="010A5C87" w14:textId="6B3E6590" w:rsidR="00A5023F" w:rsidRPr="00A5023F" w:rsidRDefault="00A7646E" w:rsidP="005B7853">
      <w:pPr>
        <w:pStyle w:val="Listeafsnit"/>
        <w:numPr>
          <w:ilvl w:val="0"/>
          <w:numId w:val="2"/>
        </w:numPr>
        <w:spacing w:after="160"/>
        <w:jc w:val="both"/>
        <w:rPr>
          <w:lang w:val="en-GB"/>
        </w:rPr>
      </w:pPr>
      <w:r>
        <w:rPr>
          <w:lang w:val="en-GB"/>
        </w:rPr>
        <w:t>PC</w:t>
      </w:r>
    </w:p>
    <w:p w14:paraId="0899490B" w14:textId="77777777" w:rsidR="0003680A" w:rsidRDefault="0003680A" w:rsidP="005B7853">
      <w:pPr>
        <w:pStyle w:val="Overskrift2"/>
        <w:jc w:val="both"/>
        <w:rPr>
          <w:lang w:val="en-GB"/>
        </w:rPr>
      </w:pPr>
      <w:bookmarkStart w:id="3" w:name="_Toc26292306"/>
      <w:r>
        <w:rPr>
          <w:lang w:val="en-GB"/>
        </w:rPr>
        <w:t>Test procedure</w:t>
      </w:r>
      <w:bookmarkEnd w:id="3"/>
    </w:p>
    <w:p w14:paraId="7B93D4A7" w14:textId="4345B1A2" w:rsidR="0003680A" w:rsidRDefault="00161F7C" w:rsidP="005B7853">
      <w:pPr>
        <w:jc w:val="both"/>
        <w:rPr>
          <w:lang w:val="en-GB"/>
        </w:rPr>
      </w:pPr>
      <w:r>
        <w:rPr>
          <w:lang w:val="en-GB"/>
        </w:rPr>
        <w:t>Present during the experiment was only the participant (P).</w:t>
      </w:r>
      <w:r w:rsidR="008B2415">
        <w:rPr>
          <w:lang w:val="en-GB"/>
        </w:rPr>
        <w:t xml:space="preserve"> Instructions was included in the experiment file.</w:t>
      </w:r>
      <w:r w:rsidR="00A85BFB">
        <w:rPr>
          <w:lang w:val="en-GB"/>
        </w:rPr>
        <w:t xml:space="preserve"> </w:t>
      </w:r>
      <w:r w:rsidR="00177C5B">
        <w:rPr>
          <w:lang w:val="en-GB"/>
        </w:rPr>
        <w:t xml:space="preserve">The experiment starts by a fixation cross appearing for 1000ms </w:t>
      </w:r>
      <w:r w:rsidR="00F952CB">
        <w:rPr>
          <w:lang w:val="en-GB"/>
        </w:rPr>
        <w:t xml:space="preserve">followed by 1000ms of blank screen. At this point </w:t>
      </w:r>
      <w:r w:rsidR="00A114F2">
        <w:rPr>
          <w:lang w:val="en-GB"/>
        </w:rPr>
        <w:t xml:space="preserve">a memory set of </w:t>
      </w:r>
      <w:r w:rsidR="0027022C">
        <w:rPr>
          <w:lang w:val="en-GB"/>
        </w:rPr>
        <w:t xml:space="preserve">2-5 letters </w:t>
      </w:r>
      <w:r w:rsidR="00375359">
        <w:rPr>
          <w:lang w:val="en-GB"/>
        </w:rPr>
        <w:t>were</w:t>
      </w:r>
      <w:r w:rsidR="0027022C">
        <w:rPr>
          <w:lang w:val="en-GB"/>
        </w:rPr>
        <w:t xml:space="preserve"> shown on the screen for </w:t>
      </w:r>
      <w:r w:rsidR="00061727">
        <w:rPr>
          <w:lang w:val="en-GB"/>
        </w:rPr>
        <w:t>a time equal to 500ms per letter</w:t>
      </w:r>
      <w:r w:rsidR="00F952CB">
        <w:rPr>
          <w:lang w:val="en-GB"/>
        </w:rPr>
        <w:t xml:space="preserve">, again followed by 1000ms of blank screen. </w:t>
      </w:r>
      <w:r w:rsidR="00375359">
        <w:rPr>
          <w:lang w:val="en-GB"/>
        </w:rPr>
        <w:t>Finally,</w:t>
      </w:r>
      <w:r w:rsidR="00F952CB">
        <w:rPr>
          <w:lang w:val="en-GB"/>
        </w:rPr>
        <w:t xml:space="preserve"> </w:t>
      </w:r>
      <w:r w:rsidR="002A6DC8">
        <w:rPr>
          <w:lang w:val="en-GB"/>
        </w:rPr>
        <w:t xml:space="preserve">a probe is </w:t>
      </w:r>
      <w:r w:rsidR="009462D0">
        <w:rPr>
          <w:lang w:val="en-GB"/>
        </w:rPr>
        <w:t xml:space="preserve">shown on the screen, </w:t>
      </w:r>
      <w:r w:rsidR="000E28EB">
        <w:rPr>
          <w:lang w:val="en-GB"/>
        </w:rPr>
        <w:t>and</w:t>
      </w:r>
      <w:r w:rsidR="009462D0">
        <w:rPr>
          <w:lang w:val="en-GB"/>
        </w:rPr>
        <w:t xml:space="preserve"> P decides </w:t>
      </w:r>
      <w:r w:rsidR="00127BE6">
        <w:rPr>
          <w:lang w:val="en-GB"/>
        </w:rPr>
        <w:t>whether</w:t>
      </w:r>
      <w:r w:rsidR="009462D0">
        <w:rPr>
          <w:lang w:val="en-GB"/>
        </w:rPr>
        <w:t xml:space="preserve"> it was present</w:t>
      </w:r>
      <w:r w:rsidR="00A114F2">
        <w:rPr>
          <w:lang w:val="en-GB"/>
        </w:rPr>
        <w:t xml:space="preserve"> in the </w:t>
      </w:r>
      <w:r w:rsidR="00315043">
        <w:rPr>
          <w:lang w:val="en-GB"/>
        </w:rPr>
        <w:t xml:space="preserve">memory set. </w:t>
      </w:r>
      <w:r w:rsidR="00B066BB">
        <w:rPr>
          <w:lang w:val="en-GB"/>
        </w:rPr>
        <w:t xml:space="preserve">This </w:t>
      </w:r>
      <w:r w:rsidR="00127BE6">
        <w:rPr>
          <w:lang w:val="en-GB"/>
        </w:rPr>
        <w:t>must</w:t>
      </w:r>
      <w:r w:rsidR="00B066BB">
        <w:rPr>
          <w:lang w:val="en-GB"/>
        </w:rPr>
        <w:t xml:space="preserve"> be done as quickly and accurately as possible and is done by pressing either </w:t>
      </w:r>
      <w:r w:rsidR="00315043">
        <w:rPr>
          <w:lang w:val="en-GB"/>
        </w:rPr>
        <w:t>1 (yes) or 2 (no) on the keyboard.</w:t>
      </w:r>
      <w:r w:rsidR="00D25E05">
        <w:rPr>
          <w:lang w:val="en-GB"/>
        </w:rPr>
        <w:t xml:space="preserve"> The probe can </w:t>
      </w:r>
      <w:r w:rsidR="00D25E05">
        <w:rPr>
          <w:lang w:val="en-GB"/>
        </w:rPr>
        <w:lastRenderedPageBreak/>
        <w:t xml:space="preserve">be either masked or unmasked. A masked probe is </w:t>
      </w:r>
      <w:r w:rsidR="00901F6C">
        <w:rPr>
          <w:lang w:val="en-GB"/>
        </w:rPr>
        <w:t xml:space="preserve">distorted by having two vertical and two horizontal </w:t>
      </w:r>
      <w:r w:rsidR="00937D72">
        <w:rPr>
          <w:lang w:val="en-GB"/>
        </w:rPr>
        <w:t xml:space="preserve">grey </w:t>
      </w:r>
      <w:r w:rsidR="00901F6C">
        <w:rPr>
          <w:lang w:val="en-GB"/>
        </w:rPr>
        <w:t>lines behind it.</w:t>
      </w:r>
      <w:r w:rsidR="00F455B8">
        <w:rPr>
          <w:lang w:val="en-GB"/>
        </w:rPr>
        <w:t xml:space="preserve"> The experiment consists of 12 blocks of 12 trails. The trails are </w:t>
      </w:r>
      <w:r w:rsidR="003F0D43">
        <w:rPr>
          <w:lang w:val="en-GB"/>
        </w:rPr>
        <w:t xml:space="preserve">50% yes and 50% </w:t>
      </w:r>
      <w:r w:rsidR="00770356">
        <w:rPr>
          <w:lang w:val="en-GB"/>
        </w:rPr>
        <w:t>no and</w:t>
      </w:r>
      <w:r w:rsidR="003F0D43">
        <w:rPr>
          <w:lang w:val="en-GB"/>
        </w:rPr>
        <w:t xml:space="preserve"> are presented in a random order. </w:t>
      </w:r>
    </w:p>
    <w:p w14:paraId="3E1E1066" w14:textId="7189CB36" w:rsidR="001078C3" w:rsidRPr="009A6A11" w:rsidRDefault="001078C3" w:rsidP="001078C3">
      <w:pPr>
        <w:rPr>
          <w:lang w:val="en-GB"/>
        </w:rPr>
      </w:pPr>
    </w:p>
    <w:p w14:paraId="4D0C6EEB" w14:textId="24E1D340" w:rsidR="001078C3" w:rsidRDefault="00734925" w:rsidP="001078C3">
      <w:pPr>
        <w:pStyle w:val="Overskrift1"/>
        <w:rPr>
          <w:lang w:val="en-GB"/>
        </w:rPr>
      </w:pPr>
      <w:bookmarkStart w:id="4" w:name="_Toc26292307"/>
      <w:r w:rsidRPr="009A6A11">
        <w:rPr>
          <w:lang w:val="en-GB"/>
        </w:rPr>
        <w:t>Results</w:t>
      </w:r>
      <w:bookmarkEnd w:id="4"/>
    </w:p>
    <w:p w14:paraId="3CABD09E" w14:textId="77777777" w:rsidR="00650400" w:rsidRDefault="00650400" w:rsidP="00650400">
      <w:pPr>
        <w:keepNext/>
      </w:pPr>
      <w:r w:rsidRPr="00203F80">
        <w:rPr>
          <w:rFonts w:ascii="Calibri" w:eastAsia="Calibri" w:hAnsi="Calibri" w:cs="Calibri"/>
          <w:noProof/>
        </w:rPr>
        <w:drawing>
          <wp:inline distT="0" distB="0" distL="0" distR="0" wp14:anchorId="6F17F0E0" wp14:editId="0480C1CE">
            <wp:extent cx="5726430" cy="353758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08CF" w14:textId="2A8F5DFF" w:rsidR="00650400" w:rsidRPr="0090147D" w:rsidRDefault="00650400" w:rsidP="00FF0074">
      <w:pPr>
        <w:pStyle w:val="Billedtekst"/>
        <w:jc w:val="center"/>
        <w:rPr>
          <w:lang w:val="en-US"/>
        </w:rPr>
      </w:pPr>
      <w:r w:rsidRPr="00400CD5">
        <w:rPr>
          <w:lang w:val="en-US"/>
        </w:rPr>
        <w:t xml:space="preserve">Figure </w:t>
      </w:r>
      <w:r>
        <w:fldChar w:fldCharType="begin"/>
      </w:r>
      <w:r w:rsidRPr="00400CD5">
        <w:rPr>
          <w:lang w:val="en-US"/>
        </w:rPr>
        <w:instrText xml:space="preserve"> SEQ Figure \* ARABIC </w:instrText>
      </w:r>
      <w:r>
        <w:fldChar w:fldCharType="separate"/>
      </w:r>
      <w:r w:rsidR="00F126B2">
        <w:rPr>
          <w:noProof/>
          <w:lang w:val="en-US"/>
        </w:rPr>
        <w:t>1</w:t>
      </w:r>
      <w:r>
        <w:fldChar w:fldCharType="end"/>
      </w:r>
      <w:r w:rsidRPr="00400CD5">
        <w:rPr>
          <w:lang w:val="en-US"/>
        </w:rPr>
        <w:t>: Average RT for all conditions.</w:t>
      </w:r>
    </w:p>
    <w:p w14:paraId="582A2BFF" w14:textId="69E14610" w:rsidR="007C7478" w:rsidRPr="00B16A10" w:rsidRDefault="007C7478" w:rsidP="00650400">
      <w:pPr>
        <w:pStyle w:val="Overskrift2"/>
        <w:rPr>
          <w:lang w:val="en-US"/>
        </w:rPr>
      </w:pPr>
      <w:bookmarkStart w:id="5" w:name="_Toc26292308"/>
      <w:r>
        <w:rPr>
          <w:lang w:val="en-GB"/>
        </w:rPr>
        <w:t>Searching is a serial exhaustive process</w:t>
      </w:r>
      <w:r w:rsidR="00B16A10">
        <w:rPr>
          <w:lang w:val="en-GB"/>
        </w:rPr>
        <w:t xml:space="preserve"> that starts by unmasking</w:t>
      </w:r>
      <w:r w:rsidR="009C7D7B">
        <w:rPr>
          <w:lang w:val="en-GB"/>
        </w:rPr>
        <w:t xml:space="preserve"> the probe</w:t>
      </w:r>
      <w:bookmarkEnd w:id="5"/>
    </w:p>
    <w:p w14:paraId="6703C37D" w14:textId="77777777" w:rsidR="00161D44" w:rsidRDefault="008A6986" w:rsidP="00C427E5">
      <w:pPr>
        <w:jc w:val="both"/>
        <w:rPr>
          <w:lang w:val="en-US"/>
        </w:rPr>
      </w:pPr>
      <w:r>
        <w:rPr>
          <w:lang w:val="en-US"/>
        </w:rPr>
        <w:t xml:space="preserve">Figure 1 seems to support </w:t>
      </w:r>
      <w:r w:rsidR="009F6792">
        <w:rPr>
          <w:lang w:val="en-US"/>
        </w:rPr>
        <w:t>the notion that searching is a seria</w:t>
      </w:r>
      <w:r w:rsidR="00E73272">
        <w:rPr>
          <w:lang w:val="en-US"/>
        </w:rPr>
        <w:t xml:space="preserve">l process. </w:t>
      </w:r>
      <w:r w:rsidR="00011CDA">
        <w:rPr>
          <w:lang w:val="en-US"/>
        </w:rPr>
        <w:t>Thi</w:t>
      </w:r>
      <w:r w:rsidR="008A0FB7">
        <w:rPr>
          <w:lang w:val="en-US"/>
        </w:rPr>
        <w:t xml:space="preserve">s is because </w:t>
      </w:r>
      <w:r w:rsidR="00C10240">
        <w:rPr>
          <w:lang w:val="en-US"/>
        </w:rPr>
        <w:t xml:space="preserve">the apparent </w:t>
      </w:r>
      <w:r w:rsidR="00B83A8D">
        <w:rPr>
          <w:lang w:val="en-US"/>
        </w:rPr>
        <w:t xml:space="preserve">linear </w:t>
      </w:r>
      <w:r w:rsidR="005C2B63">
        <w:rPr>
          <w:lang w:val="en-US"/>
        </w:rPr>
        <w:t>r</w:t>
      </w:r>
      <w:r w:rsidR="00A230E4">
        <w:rPr>
          <w:lang w:val="en-US"/>
        </w:rPr>
        <w:t xml:space="preserve">elation between RT and size of memory set. </w:t>
      </w:r>
      <w:r w:rsidR="00F80C7C">
        <w:rPr>
          <w:lang w:val="en-US"/>
        </w:rPr>
        <w:t xml:space="preserve">To test this, </w:t>
      </w:r>
      <w:r w:rsidR="00D10E0B">
        <w:rPr>
          <w:lang w:val="en-US"/>
        </w:rPr>
        <w:t>a</w:t>
      </w:r>
      <w:r w:rsidR="00A76F89" w:rsidRPr="00595D24">
        <w:rPr>
          <w:lang w:val="en-US"/>
        </w:rPr>
        <w:t xml:space="preserve"> repeated measures ANOVA</w:t>
      </w:r>
      <w:r w:rsidR="007A14B4" w:rsidRPr="00595D24">
        <w:rPr>
          <w:lang w:val="en-US"/>
        </w:rPr>
        <w:t xml:space="preserve"> test </w:t>
      </w:r>
      <w:r w:rsidR="00595D24" w:rsidRPr="00595D24">
        <w:rPr>
          <w:lang w:val="en-US"/>
        </w:rPr>
        <w:t xml:space="preserve">was conducted. It </w:t>
      </w:r>
      <w:r w:rsidR="00A76F89" w:rsidRPr="00595D24">
        <w:rPr>
          <w:lang w:val="en-US"/>
        </w:rPr>
        <w:t xml:space="preserve"> showed significant main effects of set size, F(1.48, 286.14) = 278.39, p &lt; .001,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76F89" w:rsidRPr="00595D24">
        <w:rPr>
          <w:lang w:val="en-US"/>
        </w:rPr>
        <w:t xml:space="preserve"> = .59 (Huyhn-Feldt corrected), and test letter (present v</w:t>
      </w:r>
      <w:r w:rsidR="004722E7">
        <w:rPr>
          <w:lang w:val="en-US"/>
        </w:rPr>
        <w:t>s.</w:t>
      </w:r>
      <w:r w:rsidR="00A76F89" w:rsidRPr="00595D24">
        <w:rPr>
          <w:lang w:val="en-US"/>
        </w:rPr>
        <w:t xml:space="preserve"> absent), F(1, 193) = 58.49, p &lt; .001,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76F89" w:rsidRPr="00595D24">
        <w:rPr>
          <w:lang w:val="en-US"/>
        </w:rPr>
        <w:t xml:space="preserve"> = .23, but no significant interaction between set size and test letter, F(1.90, 366.60) = 2.05, p = .13,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76F89" w:rsidRPr="00595D24">
        <w:rPr>
          <w:lang w:val="en-US"/>
        </w:rPr>
        <w:t xml:space="preserve"> = .01 (Huyhn-Feldt corrected). </w:t>
      </w:r>
      <w:r w:rsidR="00ED4AFB">
        <w:rPr>
          <w:lang w:val="en-US"/>
        </w:rPr>
        <w:t xml:space="preserve">The </w:t>
      </w:r>
      <w:r w:rsidR="00624CC4">
        <w:rPr>
          <w:lang w:val="en-US"/>
        </w:rPr>
        <w:t xml:space="preserve">main effect of set size </w:t>
      </w:r>
      <w:r w:rsidR="00FA0FC4">
        <w:rPr>
          <w:lang w:val="en-US"/>
        </w:rPr>
        <w:t xml:space="preserve">supports </w:t>
      </w:r>
      <w:r w:rsidR="00F91B09">
        <w:rPr>
          <w:lang w:val="en-US"/>
        </w:rPr>
        <w:t>that searching is a serial process</w:t>
      </w:r>
      <w:r w:rsidR="00955B1E">
        <w:rPr>
          <w:lang w:val="en-US"/>
        </w:rPr>
        <w:t xml:space="preserve"> as stated above. </w:t>
      </w:r>
      <w:r w:rsidR="00C16DCE">
        <w:rPr>
          <w:lang w:val="en-US"/>
        </w:rPr>
        <w:t>The main effect of test letter</w:t>
      </w:r>
      <w:r w:rsidR="00842ED0">
        <w:rPr>
          <w:lang w:val="en-US"/>
        </w:rPr>
        <w:t xml:space="preserve"> indicates </w:t>
      </w:r>
      <w:r w:rsidR="00BF2C6F">
        <w:rPr>
          <w:lang w:val="en-US"/>
        </w:rPr>
        <w:t xml:space="preserve">a difference in RT dependent </w:t>
      </w:r>
      <w:r w:rsidR="004E4765">
        <w:rPr>
          <w:lang w:val="en-US"/>
        </w:rPr>
        <w:t>o</w:t>
      </w:r>
      <w:r w:rsidR="00D97B9E">
        <w:rPr>
          <w:lang w:val="en-US"/>
        </w:rPr>
        <w:t xml:space="preserve">n the probe </w:t>
      </w:r>
      <w:r w:rsidR="00EA12B4">
        <w:rPr>
          <w:lang w:val="en-US"/>
        </w:rPr>
        <w:t xml:space="preserve">being present in the memory set or not. </w:t>
      </w:r>
      <w:r w:rsidR="009D7E1D">
        <w:rPr>
          <w:lang w:val="en-US"/>
        </w:rPr>
        <w:t xml:space="preserve">Figure 1 shows that </w:t>
      </w:r>
      <w:r w:rsidR="002D6E03">
        <w:rPr>
          <w:lang w:val="en-US"/>
        </w:rPr>
        <w:t xml:space="preserve">masked </w:t>
      </w:r>
      <w:r w:rsidR="005A5260">
        <w:rPr>
          <w:lang w:val="en-US"/>
        </w:rPr>
        <w:t xml:space="preserve">probes </w:t>
      </w:r>
      <w:r w:rsidR="00F42B5A">
        <w:rPr>
          <w:lang w:val="en-US"/>
        </w:rPr>
        <w:t>follows the same pattern as unmasked p</w:t>
      </w:r>
      <w:r w:rsidR="004A79C1">
        <w:rPr>
          <w:lang w:val="en-US"/>
        </w:rPr>
        <w:t xml:space="preserve">robes, but with a higher </w:t>
      </w:r>
      <w:r w:rsidR="00010892">
        <w:rPr>
          <w:lang w:val="en-US"/>
        </w:rPr>
        <w:t>zero-</w:t>
      </w:r>
      <w:r w:rsidR="004A79C1">
        <w:rPr>
          <w:lang w:val="en-US"/>
        </w:rPr>
        <w:t>intercept</w:t>
      </w:r>
      <w:r w:rsidR="00010892">
        <w:rPr>
          <w:lang w:val="en-US"/>
        </w:rPr>
        <w:t xml:space="preserve">. </w:t>
      </w:r>
      <w:r w:rsidR="00A309C5">
        <w:rPr>
          <w:lang w:val="en-US"/>
        </w:rPr>
        <w:t xml:space="preserve">This indicates that </w:t>
      </w:r>
      <w:r w:rsidR="00207CFD">
        <w:rPr>
          <w:lang w:val="en-US"/>
        </w:rPr>
        <w:t xml:space="preserve">the probe </w:t>
      </w:r>
      <w:r w:rsidR="000F1422">
        <w:rPr>
          <w:lang w:val="en-US"/>
        </w:rPr>
        <w:t>is unmasked</w:t>
      </w:r>
      <w:r w:rsidR="007A72AD">
        <w:rPr>
          <w:lang w:val="en-US"/>
        </w:rPr>
        <w:t xml:space="preserve"> </w:t>
      </w:r>
      <w:r w:rsidR="00B87C89">
        <w:rPr>
          <w:lang w:val="en-US"/>
        </w:rPr>
        <w:t xml:space="preserve">in </w:t>
      </w:r>
      <w:r w:rsidR="007318D6">
        <w:rPr>
          <w:lang w:val="en-US"/>
        </w:rPr>
        <w:lastRenderedPageBreak/>
        <w:t>the beginning of the search process,</w:t>
      </w:r>
      <w:r w:rsidR="008E3D5A">
        <w:rPr>
          <w:lang w:val="en-US"/>
        </w:rPr>
        <w:t xml:space="preserve"> in opposite </w:t>
      </w:r>
      <w:r w:rsidR="00A96E7D">
        <w:rPr>
          <w:lang w:val="en-US"/>
        </w:rPr>
        <w:t xml:space="preserve">to comparing the masked probe </w:t>
      </w:r>
      <w:r w:rsidR="00015AAA">
        <w:rPr>
          <w:lang w:val="en-US"/>
        </w:rPr>
        <w:t xml:space="preserve">directly to the </w:t>
      </w:r>
      <w:r w:rsidR="00F16BD0">
        <w:rPr>
          <w:lang w:val="en-US"/>
        </w:rPr>
        <w:t>memory set.</w:t>
      </w:r>
      <w:r w:rsidR="007318D6">
        <w:rPr>
          <w:lang w:val="en-US"/>
        </w:rPr>
        <w:t xml:space="preserve"> </w:t>
      </w:r>
    </w:p>
    <w:p w14:paraId="20041D08" w14:textId="5E7FC70A" w:rsidR="003162A1" w:rsidRPr="00AD473B" w:rsidRDefault="00653DAC" w:rsidP="00D13256">
      <w:pPr>
        <w:ind w:firstLine="567"/>
        <w:jc w:val="both"/>
        <w:rPr>
          <w:rFonts w:ascii="Calibri" w:eastAsia="Calibri" w:hAnsi="Calibri" w:cs="Calibri"/>
          <w:lang w:val="en-US"/>
        </w:rPr>
      </w:pPr>
      <w:r>
        <w:rPr>
          <w:lang w:val="en-US"/>
        </w:rPr>
        <w:t>To test this, a repeat</w:t>
      </w:r>
      <w:r w:rsidR="0010432E">
        <w:rPr>
          <w:lang w:val="en-US"/>
        </w:rPr>
        <w:t xml:space="preserve">ed measures ANOVA was used. This </w:t>
      </w:r>
      <w:r w:rsidR="003162A1" w:rsidRPr="00A739F6">
        <w:rPr>
          <w:lang w:val="en-US"/>
        </w:rPr>
        <w:t xml:space="preserve">showed significant main effects of set size, F(1.38, 265.51) = 462.24, p &lt; .001,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162A1" w:rsidRPr="00A739F6">
        <w:rPr>
          <w:lang w:val="en-US"/>
        </w:rPr>
        <w:t xml:space="preserve"> = .71 (Huyhn-Feldt corrected), and masking, F(1, 193) = 273.39, p &lt; .001,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162A1" w:rsidRPr="00A739F6">
        <w:rPr>
          <w:lang w:val="en-US"/>
        </w:rPr>
        <w:t xml:space="preserve"> = .59, but no significant interaction between set size and masking, F(1.84, 354.66) = 0.55, p = .56,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162A1" w:rsidRPr="00A739F6">
        <w:rPr>
          <w:lang w:val="en-US"/>
        </w:rPr>
        <w:t xml:space="preserve"> = .003 (</w:t>
      </w:r>
      <w:proofErr w:type="spellStart"/>
      <w:r w:rsidR="003162A1" w:rsidRPr="00A739F6">
        <w:rPr>
          <w:lang w:val="en-US"/>
        </w:rPr>
        <w:t>Huyhn</w:t>
      </w:r>
      <w:proofErr w:type="spellEnd"/>
      <w:r w:rsidR="003162A1" w:rsidRPr="00A739F6">
        <w:rPr>
          <w:lang w:val="en-US"/>
        </w:rPr>
        <w:t>-Feldt corrected).</w:t>
      </w:r>
      <w:r w:rsidR="0088190F">
        <w:rPr>
          <w:lang w:val="en-US"/>
        </w:rPr>
        <w:t xml:space="preserve"> </w:t>
      </w:r>
      <w:r w:rsidR="0088190F" w:rsidRPr="0088190F">
        <w:rPr>
          <w:lang w:val="en-US"/>
        </w:rPr>
        <w:t>The main effect of set siz</w:t>
      </w:r>
      <w:r w:rsidR="0088190F">
        <w:rPr>
          <w:lang w:val="en-US"/>
        </w:rPr>
        <w:t>e</w:t>
      </w:r>
      <w:r w:rsidR="001A4709">
        <w:rPr>
          <w:lang w:val="en-US"/>
        </w:rPr>
        <w:t xml:space="preserve"> and masking</w:t>
      </w:r>
      <w:r w:rsidR="0088190F">
        <w:rPr>
          <w:lang w:val="en-US"/>
        </w:rPr>
        <w:t xml:space="preserve"> </w:t>
      </w:r>
      <w:r w:rsidR="00824578">
        <w:rPr>
          <w:lang w:val="en-US"/>
        </w:rPr>
        <w:t xml:space="preserve">shows </w:t>
      </w:r>
      <w:r w:rsidR="00475C23">
        <w:rPr>
          <w:lang w:val="en-US"/>
        </w:rPr>
        <w:t xml:space="preserve">that RT </w:t>
      </w:r>
      <w:r w:rsidR="00DE31D7">
        <w:rPr>
          <w:lang w:val="en-US"/>
        </w:rPr>
        <w:t>vari</w:t>
      </w:r>
      <w:r w:rsidR="001C17E4">
        <w:rPr>
          <w:lang w:val="en-US"/>
        </w:rPr>
        <w:t>e</w:t>
      </w:r>
      <w:r w:rsidR="00DE31D7">
        <w:rPr>
          <w:lang w:val="en-US"/>
        </w:rPr>
        <w:t>s due to set size</w:t>
      </w:r>
      <w:r w:rsidR="001A4709">
        <w:rPr>
          <w:lang w:val="en-US"/>
        </w:rPr>
        <w:t xml:space="preserve"> and if the probe is masked or not</w:t>
      </w:r>
      <w:r w:rsidR="00DE31D7">
        <w:rPr>
          <w:lang w:val="en-US"/>
        </w:rPr>
        <w:t>.</w:t>
      </w:r>
      <w:r w:rsidR="001A4709">
        <w:rPr>
          <w:lang w:val="en-US"/>
        </w:rPr>
        <w:t xml:space="preserve"> The lack of interaction </w:t>
      </w:r>
      <w:r w:rsidR="00D75CB3">
        <w:rPr>
          <w:lang w:val="en-US"/>
        </w:rPr>
        <w:t xml:space="preserve">shows that </w:t>
      </w:r>
      <w:r w:rsidR="00B03A8D">
        <w:rPr>
          <w:lang w:val="en-US"/>
        </w:rPr>
        <w:t xml:space="preserve">RT is </w:t>
      </w:r>
      <w:r w:rsidR="0060170B">
        <w:rPr>
          <w:lang w:val="en-US"/>
        </w:rPr>
        <w:t>affected</w:t>
      </w:r>
      <w:r w:rsidR="00B03A8D">
        <w:rPr>
          <w:lang w:val="en-US"/>
        </w:rPr>
        <w:t xml:space="preserve"> equally </w:t>
      </w:r>
      <w:r w:rsidR="008E6175">
        <w:rPr>
          <w:lang w:val="en-US"/>
        </w:rPr>
        <w:t xml:space="preserve">in each of the conditions. </w:t>
      </w:r>
      <w:r w:rsidR="00566E0B">
        <w:rPr>
          <w:lang w:val="en-US"/>
        </w:rPr>
        <w:t xml:space="preserve">This is furthermore supported </w:t>
      </w:r>
      <w:r w:rsidR="00F35E22">
        <w:rPr>
          <w:lang w:val="en-US"/>
        </w:rPr>
        <w:t xml:space="preserve">by paired samples </w:t>
      </w:r>
      <w:r w:rsidR="00F12D92" w:rsidRPr="00F12D92">
        <w:rPr>
          <w:i/>
          <w:iCs/>
          <w:lang w:val="en-US"/>
        </w:rPr>
        <w:t>t</w:t>
      </w:r>
      <w:r w:rsidR="00F12D92">
        <w:rPr>
          <w:i/>
          <w:iCs/>
          <w:lang w:val="en-US"/>
        </w:rPr>
        <w:t>-</w:t>
      </w:r>
      <w:r w:rsidR="00F12D92">
        <w:rPr>
          <w:lang w:val="en-US"/>
        </w:rPr>
        <w:t>test</w:t>
      </w:r>
      <w:r w:rsidR="00060582">
        <w:rPr>
          <w:lang w:val="en-US"/>
        </w:rPr>
        <w:t xml:space="preserve"> </w:t>
      </w:r>
      <w:r w:rsidR="00484116">
        <w:rPr>
          <w:lang w:val="en-US"/>
        </w:rPr>
        <w:t xml:space="preserve">(two-tailed, a = .05) </w:t>
      </w:r>
      <w:r w:rsidR="0053248A">
        <w:rPr>
          <w:lang w:val="en-US"/>
        </w:rPr>
        <w:t xml:space="preserve">comparing </w:t>
      </w:r>
      <w:r w:rsidR="00D273DA">
        <w:rPr>
          <w:lang w:val="en-US"/>
        </w:rPr>
        <w:t xml:space="preserve">intercepts </w:t>
      </w:r>
      <w:r w:rsidR="00A112E7">
        <w:rPr>
          <w:lang w:val="en-US"/>
        </w:rPr>
        <w:t xml:space="preserve">and </w:t>
      </w:r>
      <w:r w:rsidR="001D3930">
        <w:rPr>
          <w:lang w:val="en-US"/>
        </w:rPr>
        <w:t>slo</w:t>
      </w:r>
      <w:r w:rsidR="00C87721">
        <w:rPr>
          <w:lang w:val="en-US"/>
        </w:rPr>
        <w:t xml:space="preserve">pes in figure 2. This </w:t>
      </w:r>
      <w:r w:rsidR="00484116">
        <w:rPr>
          <w:lang w:val="en-US"/>
        </w:rPr>
        <w:t xml:space="preserve">showed a significant difference between the intercepts of graphs for masked and unmasked conditions, </w:t>
      </w:r>
      <w:r w:rsidR="00484116">
        <w:rPr>
          <w:i/>
          <w:iCs/>
          <w:lang w:val="en-US"/>
        </w:rPr>
        <w:t>t</w:t>
      </w:r>
      <w:r w:rsidR="00484116">
        <w:rPr>
          <w:lang w:val="en-US"/>
        </w:rPr>
        <w:t xml:space="preserve">(193) = -5.68, </w:t>
      </w:r>
      <w:r w:rsidR="00484116">
        <w:rPr>
          <w:i/>
          <w:iCs/>
          <w:lang w:val="en-US"/>
        </w:rPr>
        <w:t>p</w:t>
      </w:r>
      <w:r w:rsidR="00484116">
        <w:rPr>
          <w:lang w:val="en-US"/>
        </w:rPr>
        <w:t xml:space="preserve"> &lt; .001, </w:t>
      </w:r>
      <w:r w:rsidR="00484116">
        <w:rPr>
          <w:i/>
          <w:iCs/>
          <w:lang w:val="en-US"/>
        </w:rPr>
        <w:t>d</w:t>
      </w:r>
      <w:r w:rsidR="00484116">
        <w:rPr>
          <w:lang w:val="en-US"/>
        </w:rPr>
        <w:t xml:space="preserve"> = 0.38, but no significant difference between the slopes of the graphs, </w:t>
      </w:r>
      <w:r w:rsidR="00484116">
        <w:rPr>
          <w:i/>
          <w:iCs/>
          <w:lang w:val="en-US"/>
        </w:rPr>
        <w:t>t</w:t>
      </w:r>
      <w:r w:rsidR="00484116">
        <w:rPr>
          <w:lang w:val="en-US"/>
        </w:rPr>
        <w:t xml:space="preserve">(193) = -0.89, </w:t>
      </w:r>
      <w:r w:rsidR="00484116">
        <w:rPr>
          <w:i/>
          <w:iCs/>
          <w:lang w:val="en-US"/>
        </w:rPr>
        <w:t>p</w:t>
      </w:r>
      <w:r w:rsidR="00484116">
        <w:rPr>
          <w:lang w:val="en-US"/>
        </w:rPr>
        <w:t xml:space="preserve"> = .38, </w:t>
      </w:r>
      <w:r w:rsidR="00484116">
        <w:rPr>
          <w:i/>
          <w:iCs/>
          <w:lang w:val="en-US"/>
        </w:rPr>
        <w:t>d</w:t>
      </w:r>
      <w:r w:rsidR="00484116">
        <w:rPr>
          <w:lang w:val="en-US"/>
        </w:rPr>
        <w:t xml:space="preserve"> = 0.07.</w:t>
      </w:r>
    </w:p>
    <w:p w14:paraId="1D1A8660" w14:textId="77777777" w:rsidR="00773F69" w:rsidRDefault="003162A1" w:rsidP="00773F69">
      <w:pPr>
        <w:keepNext/>
      </w:pPr>
      <w:r>
        <w:rPr>
          <w:noProof/>
        </w:rPr>
        <w:drawing>
          <wp:inline distT="0" distB="0" distL="0" distR="0" wp14:anchorId="659878C8" wp14:editId="255E8925">
            <wp:extent cx="5731510" cy="3991610"/>
            <wp:effectExtent l="0" t="0" r="2540" b="8890"/>
            <wp:docPr id="8" name="Billed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5BF" w14:textId="55EC8F00" w:rsidR="003162A1" w:rsidRDefault="00773F69" w:rsidP="00773F69">
      <w:pPr>
        <w:pStyle w:val="Billedtekst"/>
        <w:jc w:val="center"/>
        <w:rPr>
          <w:lang w:val="en-US"/>
        </w:rPr>
      </w:pPr>
      <w:r w:rsidRPr="00BC29EE">
        <w:rPr>
          <w:lang w:val="en-US"/>
        </w:rPr>
        <w:t xml:space="preserve">Figure </w:t>
      </w:r>
      <w:r>
        <w:fldChar w:fldCharType="begin"/>
      </w:r>
      <w:r w:rsidRPr="00BC29EE">
        <w:rPr>
          <w:lang w:val="en-US"/>
        </w:rPr>
        <w:instrText xml:space="preserve"> SEQ Figure \* ARABIC </w:instrText>
      </w:r>
      <w:r>
        <w:fldChar w:fldCharType="separate"/>
      </w:r>
      <w:r w:rsidR="00F126B2">
        <w:rPr>
          <w:noProof/>
          <w:lang w:val="en-US"/>
        </w:rPr>
        <w:t>2</w:t>
      </w:r>
      <w:r>
        <w:fldChar w:fldCharType="end"/>
      </w:r>
      <w:r w:rsidRPr="00BC29EE">
        <w:rPr>
          <w:lang w:val="en-US"/>
        </w:rPr>
        <w:t>: RT as a function of set size.</w:t>
      </w:r>
    </w:p>
    <w:p w14:paraId="498AD9B5" w14:textId="66792144" w:rsidR="00502374" w:rsidRDefault="00502374" w:rsidP="00502374">
      <w:pPr>
        <w:pStyle w:val="Overskrift2"/>
        <w:rPr>
          <w:rFonts w:eastAsia="Calibri"/>
          <w:lang w:val="en-US"/>
        </w:rPr>
      </w:pPr>
      <w:bookmarkStart w:id="6" w:name="_Toc26292309"/>
      <w:r w:rsidRPr="00502374">
        <w:rPr>
          <w:rFonts w:eastAsia="Calibri"/>
          <w:lang w:val="en-US"/>
        </w:rPr>
        <w:lastRenderedPageBreak/>
        <w:t>Accuracy is influenced b</w:t>
      </w:r>
      <w:r>
        <w:rPr>
          <w:rFonts w:eastAsia="Calibri"/>
          <w:lang w:val="en-US"/>
        </w:rPr>
        <w:t xml:space="preserve">y </w:t>
      </w:r>
      <w:r w:rsidR="00C96609">
        <w:rPr>
          <w:rFonts w:eastAsia="Calibri"/>
          <w:lang w:val="en-US"/>
        </w:rPr>
        <w:t xml:space="preserve">set size, masking and </w:t>
      </w:r>
      <w:r w:rsidR="00371DB5">
        <w:rPr>
          <w:rFonts w:eastAsia="Calibri"/>
          <w:lang w:val="en-US"/>
        </w:rPr>
        <w:t>probe presence</w:t>
      </w:r>
      <w:r w:rsidR="00E84380">
        <w:rPr>
          <w:rFonts w:eastAsia="Calibri"/>
          <w:lang w:val="en-US"/>
        </w:rPr>
        <w:t>, but not speed</w:t>
      </w:r>
      <w:bookmarkEnd w:id="6"/>
    </w:p>
    <w:p w14:paraId="536B50AC" w14:textId="77777777" w:rsidR="002904E7" w:rsidRDefault="002904E7" w:rsidP="002904E7">
      <w:pPr>
        <w:keepNext/>
        <w:jc w:val="center"/>
      </w:pPr>
      <w:r w:rsidRPr="009453C1">
        <w:rPr>
          <w:rFonts w:eastAsia="Calibri"/>
          <w:noProof/>
        </w:rPr>
        <w:drawing>
          <wp:inline distT="0" distB="0" distL="0" distR="0" wp14:anchorId="14F3653E" wp14:editId="587FC6FA">
            <wp:extent cx="5726430" cy="3352800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50BE" w14:textId="6A330AFA" w:rsidR="00371DB5" w:rsidRPr="0078638F" w:rsidRDefault="002904E7" w:rsidP="002904E7">
      <w:pPr>
        <w:pStyle w:val="Billedtekst"/>
        <w:jc w:val="center"/>
        <w:rPr>
          <w:lang w:val="en-US"/>
        </w:rPr>
      </w:pPr>
      <w:r w:rsidRPr="0078638F">
        <w:rPr>
          <w:lang w:val="en-US"/>
        </w:rPr>
        <w:t xml:space="preserve">Figure </w:t>
      </w:r>
      <w:r>
        <w:fldChar w:fldCharType="begin"/>
      </w:r>
      <w:r w:rsidRPr="0078638F">
        <w:rPr>
          <w:lang w:val="en-US"/>
        </w:rPr>
        <w:instrText xml:space="preserve"> SEQ Figure \* ARABIC </w:instrText>
      </w:r>
      <w:r>
        <w:fldChar w:fldCharType="separate"/>
      </w:r>
      <w:r w:rsidR="00DD22E8">
        <w:rPr>
          <w:noProof/>
          <w:lang w:val="en-US"/>
        </w:rPr>
        <w:t>3</w:t>
      </w:r>
      <w:r>
        <w:fldChar w:fldCharType="end"/>
      </w:r>
      <w:r w:rsidRPr="0078638F">
        <w:rPr>
          <w:lang w:val="en-US"/>
        </w:rPr>
        <w:t>: Accuracy for all conditions and set sizes.</w:t>
      </w:r>
    </w:p>
    <w:p w14:paraId="36DE20CA" w14:textId="608845F2" w:rsidR="009453C1" w:rsidRDefault="0078638F" w:rsidP="00D13256">
      <w:pPr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Looking at figure </w:t>
      </w:r>
      <w:r w:rsidR="00DD22E8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 xml:space="preserve">, </w:t>
      </w:r>
      <w:r w:rsidR="006A6DBB">
        <w:rPr>
          <w:rFonts w:eastAsia="Calibri"/>
          <w:lang w:val="en-US"/>
        </w:rPr>
        <w:t>accuracy</w:t>
      </w:r>
      <w:r w:rsidR="002915CB">
        <w:rPr>
          <w:rFonts w:eastAsia="Calibri"/>
          <w:lang w:val="en-US"/>
        </w:rPr>
        <w:t xml:space="preserve"> </w:t>
      </w:r>
      <w:r w:rsidR="002B2A28">
        <w:rPr>
          <w:rFonts w:eastAsia="Calibri"/>
          <w:lang w:val="en-US"/>
        </w:rPr>
        <w:t>seem to</w:t>
      </w:r>
      <w:r w:rsidR="001219C2">
        <w:rPr>
          <w:rFonts w:eastAsia="Calibri"/>
          <w:lang w:val="en-US"/>
        </w:rPr>
        <w:t xml:space="preserve"> </w:t>
      </w:r>
      <w:r w:rsidR="00591140">
        <w:rPr>
          <w:rFonts w:eastAsia="Calibri"/>
          <w:lang w:val="en-US"/>
        </w:rPr>
        <w:t>be affected</w:t>
      </w:r>
      <w:r w:rsidR="001219C2">
        <w:rPr>
          <w:rFonts w:eastAsia="Calibri"/>
          <w:lang w:val="en-US"/>
        </w:rPr>
        <w:t xml:space="preserve"> by </w:t>
      </w:r>
      <w:r w:rsidR="00480E04">
        <w:rPr>
          <w:rFonts w:eastAsia="Calibri"/>
          <w:lang w:val="en-US"/>
        </w:rPr>
        <w:t>many variables</w:t>
      </w:r>
      <w:r w:rsidR="00C82244">
        <w:rPr>
          <w:rFonts w:eastAsia="Calibri"/>
          <w:lang w:val="en-US"/>
        </w:rPr>
        <w:t>:</w:t>
      </w:r>
      <w:r w:rsidR="00480E04">
        <w:rPr>
          <w:rFonts w:eastAsia="Calibri"/>
          <w:lang w:val="en-US"/>
        </w:rPr>
        <w:t xml:space="preserve"> </w:t>
      </w:r>
      <w:r w:rsidR="00FC0818">
        <w:rPr>
          <w:rFonts w:eastAsia="Calibri"/>
          <w:lang w:val="en-US"/>
        </w:rPr>
        <w:t xml:space="preserve">Set size, the masking </w:t>
      </w:r>
      <w:r w:rsidR="0044392D">
        <w:rPr>
          <w:rFonts w:eastAsia="Calibri"/>
          <w:lang w:val="en-US"/>
        </w:rPr>
        <w:t xml:space="preserve">and </w:t>
      </w:r>
      <w:r w:rsidR="00B05E31">
        <w:rPr>
          <w:rFonts w:eastAsia="Calibri"/>
          <w:lang w:val="en-US"/>
        </w:rPr>
        <w:t xml:space="preserve">the </w:t>
      </w:r>
      <w:r w:rsidR="0044392D">
        <w:rPr>
          <w:rFonts w:eastAsia="Calibri"/>
          <w:lang w:val="en-US"/>
        </w:rPr>
        <w:t xml:space="preserve">presence of the probe. </w:t>
      </w:r>
      <w:r w:rsidR="00FB2479">
        <w:rPr>
          <w:rFonts w:eastAsia="Calibri"/>
          <w:lang w:val="en-US"/>
        </w:rPr>
        <w:t xml:space="preserve">But each condition seems to be affected differently. </w:t>
      </w:r>
      <w:r w:rsidR="00FF34C6">
        <w:rPr>
          <w:rFonts w:eastAsia="Calibri"/>
          <w:lang w:val="en-US"/>
        </w:rPr>
        <w:t xml:space="preserve">To test </w:t>
      </w:r>
      <w:r w:rsidR="00CE21E1">
        <w:rPr>
          <w:rFonts w:eastAsia="Calibri"/>
          <w:lang w:val="en-US"/>
        </w:rPr>
        <w:t xml:space="preserve">these, a repeated measures ANOVA was conducted. It </w:t>
      </w:r>
      <w:r w:rsidR="009453C1" w:rsidRPr="00172F51">
        <w:rPr>
          <w:rFonts w:eastAsia="Calibri"/>
          <w:lang w:val="en-US"/>
        </w:rPr>
        <w:t xml:space="preserve">showed significant main effects of set size, F(2, 386) = 17.04, p &lt; .001,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.08, of masking, F(1, 193) = 9.25, p = .003,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.05, and of test letter (present vs</w:t>
      </w:r>
      <w:r w:rsidR="003E1D90">
        <w:rPr>
          <w:rFonts w:eastAsia="Calibri"/>
          <w:lang w:val="en-US"/>
        </w:rPr>
        <w:t>.</w:t>
      </w:r>
      <w:r w:rsidR="009453C1" w:rsidRPr="00172F51">
        <w:rPr>
          <w:rFonts w:eastAsia="Calibri"/>
          <w:lang w:val="en-US"/>
        </w:rPr>
        <w:t xml:space="preserve"> absent), F(1, 193) = 118.64, p &lt; .001,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.38.</w:t>
      </w:r>
      <w:r w:rsidR="004826D6">
        <w:rPr>
          <w:rFonts w:eastAsia="Calibri"/>
          <w:lang w:val="en-US"/>
        </w:rPr>
        <w:t xml:space="preserve"> </w:t>
      </w:r>
      <w:r w:rsidR="009453C1" w:rsidRPr="00172F51">
        <w:rPr>
          <w:rFonts w:eastAsia="Calibri"/>
          <w:lang w:val="en-US"/>
        </w:rPr>
        <w:t xml:space="preserve">The test </w:t>
      </w:r>
      <w:r w:rsidR="004826D6">
        <w:rPr>
          <w:rFonts w:eastAsia="Calibri"/>
          <w:lang w:val="en-US"/>
        </w:rPr>
        <w:t xml:space="preserve">furthermore </w:t>
      </w:r>
      <w:r w:rsidR="009453C1" w:rsidRPr="00172F51">
        <w:rPr>
          <w:rFonts w:eastAsia="Calibri"/>
          <w:lang w:val="en-US"/>
        </w:rPr>
        <w:t xml:space="preserve">showed significant interactions between set size and masking, F(1.88, 363.26) = 6.64, p = .002,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.03 (Huyhn-Feldt corrected), between masking and test letter, F(1, 193) = 44.80, p &lt; .001,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.19, and between set size, masking, and test letter, F(2, 386) = 7.27, p = .001,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.04, but no significant interaction between set size and test letter, F(2, 386) = 0.05, p = .95, </w:t>
      </w:r>
      <m:oMath>
        <m:sSubSup>
          <m:sSubSupPr>
            <m:ctrlPr>
              <w:rPr>
                <w:rFonts w:ascii="Cambria Math" w:eastAsia="Calibri" w:hAnsi="Cambria Math"/>
                <w:lang w:val="en-US"/>
              </w:rPr>
            </m:ctrlPr>
          </m:sSubSupPr>
          <m:e>
            <m:r>
              <w:rPr>
                <w:rFonts w:ascii="Cambria Math" w:eastAsia="Calibri" w:hAnsi="Cambria Math"/>
                <w:lang w:val="en-US"/>
              </w:rPr>
              <m:t>η</m:t>
            </m:r>
          </m:e>
          <m:sub>
            <m:r>
              <w:rPr>
                <w:rFonts w:ascii="Cambria Math" w:eastAsia="Calibri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2</m:t>
            </m:r>
          </m:sup>
        </m:sSubSup>
      </m:oMath>
      <w:r w:rsidR="009453C1" w:rsidRPr="00172F51">
        <w:rPr>
          <w:rFonts w:eastAsia="Calibri"/>
          <w:lang w:val="en-US"/>
        </w:rPr>
        <w:t xml:space="preserve"> = 0.00.</w:t>
      </w:r>
      <w:r w:rsidR="00D12891">
        <w:rPr>
          <w:rFonts w:eastAsia="Calibri"/>
          <w:lang w:val="en-US"/>
        </w:rPr>
        <w:t xml:space="preserve"> The main effects show that accuracy </w:t>
      </w:r>
      <w:r w:rsidR="00DD7441">
        <w:rPr>
          <w:rFonts w:eastAsia="Calibri"/>
          <w:lang w:val="en-US"/>
        </w:rPr>
        <w:t>is</w:t>
      </w:r>
      <w:r w:rsidR="00D12891">
        <w:rPr>
          <w:rFonts w:eastAsia="Calibri"/>
          <w:lang w:val="en-US"/>
        </w:rPr>
        <w:t xml:space="preserve"> </w:t>
      </w:r>
      <w:r w:rsidR="00F239FE">
        <w:rPr>
          <w:rFonts w:eastAsia="Calibri"/>
          <w:lang w:val="en-US"/>
        </w:rPr>
        <w:t xml:space="preserve">affected </w:t>
      </w:r>
      <w:r w:rsidR="002332F3">
        <w:rPr>
          <w:rFonts w:eastAsia="Calibri"/>
          <w:lang w:val="en-US"/>
        </w:rPr>
        <w:t xml:space="preserve">by </w:t>
      </w:r>
      <w:r w:rsidR="00C25DD5">
        <w:rPr>
          <w:rFonts w:eastAsia="Calibri"/>
          <w:lang w:val="en-US"/>
        </w:rPr>
        <w:t xml:space="preserve">all the variables. The </w:t>
      </w:r>
      <w:r w:rsidR="0043505C">
        <w:rPr>
          <w:rFonts w:eastAsia="Calibri"/>
          <w:lang w:val="en-US"/>
        </w:rPr>
        <w:t xml:space="preserve">interaction between </w:t>
      </w:r>
      <w:r w:rsidR="00D0392B">
        <w:rPr>
          <w:rFonts w:eastAsia="Calibri"/>
          <w:lang w:val="en-US"/>
        </w:rPr>
        <w:t>masking and set size</w:t>
      </w:r>
      <w:r w:rsidR="00A81C79">
        <w:rPr>
          <w:rFonts w:eastAsia="Calibri"/>
          <w:lang w:val="en-US"/>
        </w:rPr>
        <w:t xml:space="preserve"> shows that </w:t>
      </w:r>
      <w:r w:rsidR="00FF73CE">
        <w:rPr>
          <w:rFonts w:eastAsia="Calibri"/>
          <w:lang w:val="en-US"/>
        </w:rPr>
        <w:t>accuracy is a</w:t>
      </w:r>
      <w:r w:rsidR="007829AA">
        <w:rPr>
          <w:rFonts w:eastAsia="Calibri"/>
          <w:lang w:val="en-US"/>
        </w:rPr>
        <w:t xml:space="preserve">ffected differently dependent </w:t>
      </w:r>
      <w:r w:rsidR="00EC497C">
        <w:rPr>
          <w:rFonts w:eastAsia="Calibri"/>
          <w:lang w:val="en-US"/>
        </w:rPr>
        <w:t xml:space="preserve">on set size and </w:t>
      </w:r>
      <w:r w:rsidR="00630A2C">
        <w:rPr>
          <w:rFonts w:eastAsia="Calibri"/>
          <w:lang w:val="en-US"/>
        </w:rPr>
        <w:t>if the probe is masked. T</w:t>
      </w:r>
      <w:r w:rsidR="00E94206">
        <w:rPr>
          <w:rFonts w:eastAsia="Calibri"/>
          <w:lang w:val="en-US"/>
        </w:rPr>
        <w:t xml:space="preserve">he interaction between masking </w:t>
      </w:r>
      <w:r w:rsidR="004B6ED5">
        <w:rPr>
          <w:rFonts w:eastAsia="Calibri"/>
          <w:lang w:val="en-US"/>
        </w:rPr>
        <w:t xml:space="preserve">and test letter means that masking effects </w:t>
      </w:r>
      <w:r w:rsidR="00042F7D">
        <w:rPr>
          <w:rFonts w:eastAsia="Calibri"/>
          <w:lang w:val="en-US"/>
        </w:rPr>
        <w:t xml:space="preserve">accuracy differently dependent on probe presence. </w:t>
      </w:r>
      <w:r w:rsidR="000F2A3D">
        <w:rPr>
          <w:rFonts w:eastAsia="Calibri"/>
          <w:lang w:val="en-US"/>
        </w:rPr>
        <w:t xml:space="preserve">The three-way interaction </w:t>
      </w:r>
      <w:r w:rsidR="003A084F">
        <w:rPr>
          <w:rFonts w:eastAsia="Calibri"/>
          <w:lang w:val="en-US"/>
        </w:rPr>
        <w:t xml:space="preserve">means that the overall influence of any two factors, are dependent </w:t>
      </w:r>
      <w:r w:rsidR="002F7578">
        <w:rPr>
          <w:rFonts w:eastAsia="Calibri"/>
          <w:lang w:val="en-US"/>
        </w:rPr>
        <w:t>on the third factor.</w:t>
      </w:r>
      <w:r w:rsidR="00341692">
        <w:rPr>
          <w:rFonts w:eastAsia="Calibri"/>
          <w:lang w:val="en-US"/>
        </w:rPr>
        <w:t xml:space="preserve"> The lack of interaction between </w:t>
      </w:r>
      <w:r w:rsidR="00070F6B">
        <w:rPr>
          <w:rFonts w:eastAsia="Calibri"/>
          <w:lang w:val="en-US"/>
        </w:rPr>
        <w:t xml:space="preserve">set size and test letter, means that </w:t>
      </w:r>
      <w:r w:rsidR="00397E85">
        <w:rPr>
          <w:rFonts w:eastAsia="Calibri"/>
          <w:lang w:val="en-US"/>
        </w:rPr>
        <w:t>the rank order of accuracy is always the same.</w:t>
      </w:r>
    </w:p>
    <w:p w14:paraId="3262BE0E" w14:textId="77777777" w:rsidR="00D1008D" w:rsidRDefault="00D1008D" w:rsidP="00D13256">
      <w:pPr>
        <w:ind w:firstLine="567"/>
        <w:jc w:val="both"/>
        <w:rPr>
          <w:rFonts w:eastAsia="Calibri"/>
          <w:lang w:val="en-US"/>
        </w:rPr>
      </w:pPr>
    </w:p>
    <w:p w14:paraId="0DDA083F" w14:textId="631DD119" w:rsidR="002868FD" w:rsidRDefault="00762E2C" w:rsidP="00D13256">
      <w:pPr>
        <w:ind w:firstLine="567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A Pearson’s correlation (two-tailed) was used to test for a speed-accuracy trade-off</w:t>
      </w:r>
      <w:r w:rsidRPr="00D1008D">
        <w:rPr>
          <w:rFonts w:eastAsia="Calibri"/>
          <w:lang w:val="en-US"/>
        </w:rPr>
        <w:t xml:space="preserve">. </w:t>
      </w:r>
      <w:r w:rsidRPr="0021791F">
        <w:rPr>
          <w:rFonts w:eastAsia="Calibri"/>
          <w:lang w:val="en-US"/>
        </w:rPr>
        <w:t>This</w:t>
      </w:r>
      <w:r w:rsidRPr="008A6559">
        <w:rPr>
          <w:rFonts w:eastAsia="Calibri"/>
          <w:lang w:val="en-US"/>
        </w:rPr>
        <w:t xml:space="preserve"> </w:t>
      </w:r>
      <w:r w:rsidR="008A23A7" w:rsidRPr="008A6559">
        <w:rPr>
          <w:rFonts w:eastAsia="Calibri"/>
          <w:lang w:val="en-US"/>
        </w:rPr>
        <w:t xml:space="preserve">showed </w:t>
      </w:r>
      <w:r w:rsidR="002868FD">
        <w:rPr>
          <w:rFonts w:eastAsia="Calibri"/>
          <w:lang w:val="en-US"/>
        </w:rPr>
        <w:t xml:space="preserve">no significant correlations between RT-5-Mask-pres and acc-5-mask-pres, </w:t>
      </w:r>
      <w:r w:rsidR="002868FD">
        <w:rPr>
          <w:rFonts w:eastAsia="Calibri"/>
          <w:i/>
          <w:iCs/>
          <w:lang w:val="en-US"/>
        </w:rPr>
        <w:t>r</w:t>
      </w:r>
      <w:r w:rsidR="002868FD">
        <w:rPr>
          <w:rFonts w:eastAsia="Calibri"/>
          <w:lang w:val="en-US"/>
        </w:rPr>
        <w:t xml:space="preserve">(192) = .12, </w:t>
      </w:r>
      <w:r w:rsidR="002868FD">
        <w:rPr>
          <w:rFonts w:eastAsia="Calibri"/>
          <w:i/>
          <w:iCs/>
          <w:lang w:val="en-US"/>
        </w:rPr>
        <w:t xml:space="preserve">p </w:t>
      </w:r>
      <w:r w:rsidR="002868FD">
        <w:rPr>
          <w:rFonts w:eastAsia="Calibri"/>
          <w:lang w:val="en-US"/>
        </w:rPr>
        <w:t xml:space="preserve">= .09, between RT-5-maskAbs and Acc-5-maskabs, </w:t>
      </w:r>
      <w:r w:rsidR="002868FD">
        <w:rPr>
          <w:rFonts w:eastAsia="Calibri"/>
          <w:i/>
          <w:iCs/>
          <w:lang w:val="en-US"/>
        </w:rPr>
        <w:t>r</w:t>
      </w:r>
      <w:r w:rsidR="002868FD">
        <w:rPr>
          <w:rFonts w:eastAsia="Calibri"/>
          <w:lang w:val="en-US"/>
        </w:rPr>
        <w:t xml:space="preserve">(192) = .08, </w:t>
      </w:r>
      <w:r w:rsidR="002868FD">
        <w:rPr>
          <w:rFonts w:eastAsia="Calibri"/>
          <w:i/>
          <w:iCs/>
          <w:lang w:val="en-US"/>
        </w:rPr>
        <w:t>p</w:t>
      </w:r>
      <w:r w:rsidR="002868FD">
        <w:rPr>
          <w:rFonts w:eastAsia="Calibri"/>
          <w:lang w:val="en-US"/>
        </w:rPr>
        <w:t xml:space="preserve"> = .28, between RT-5-unmasked-pres and acc-5-unmasked-pres, </w:t>
      </w:r>
      <w:r w:rsidR="002868FD">
        <w:rPr>
          <w:rFonts w:eastAsia="Calibri"/>
          <w:i/>
          <w:iCs/>
          <w:lang w:val="en-US"/>
        </w:rPr>
        <w:t>r</w:t>
      </w:r>
      <w:r w:rsidR="002868FD">
        <w:rPr>
          <w:rFonts w:eastAsia="Calibri"/>
          <w:lang w:val="en-US"/>
        </w:rPr>
        <w:t xml:space="preserve">(192) = .10, </w:t>
      </w:r>
      <w:r w:rsidR="002868FD">
        <w:rPr>
          <w:rFonts w:eastAsia="Calibri"/>
          <w:i/>
          <w:iCs/>
          <w:lang w:val="en-US"/>
        </w:rPr>
        <w:t>p</w:t>
      </w:r>
      <w:r w:rsidR="002868FD">
        <w:rPr>
          <w:rFonts w:eastAsia="Calibri"/>
          <w:lang w:val="en-US"/>
        </w:rPr>
        <w:t xml:space="preserve"> = .18, or between rt-5-unmasked-abs and acc-5-unmasked-absent, </w:t>
      </w:r>
      <w:r w:rsidR="002868FD">
        <w:rPr>
          <w:rFonts w:eastAsia="Calibri"/>
          <w:i/>
          <w:iCs/>
          <w:lang w:val="en-US"/>
        </w:rPr>
        <w:t>r</w:t>
      </w:r>
      <w:r w:rsidR="002868FD">
        <w:rPr>
          <w:rFonts w:eastAsia="Calibri"/>
          <w:lang w:val="en-US"/>
        </w:rPr>
        <w:t xml:space="preserve">(192) = .01, </w:t>
      </w:r>
      <w:r w:rsidR="002868FD">
        <w:rPr>
          <w:rFonts w:eastAsia="Calibri"/>
          <w:i/>
          <w:iCs/>
          <w:lang w:val="en-US"/>
        </w:rPr>
        <w:t>p</w:t>
      </w:r>
      <w:r w:rsidR="002868FD">
        <w:rPr>
          <w:rFonts w:eastAsia="Calibri"/>
          <w:lang w:val="en-US"/>
        </w:rPr>
        <w:t xml:space="preserve"> = .95</w:t>
      </w:r>
      <w:bookmarkStart w:id="7" w:name="_GoBack"/>
      <w:r w:rsidR="002868FD">
        <w:rPr>
          <w:rFonts w:eastAsia="Calibri"/>
          <w:lang w:val="en-US"/>
        </w:rPr>
        <w:t>.</w:t>
      </w:r>
      <w:bookmarkEnd w:id="7"/>
      <w:r w:rsidR="002868FD">
        <w:rPr>
          <w:rFonts w:eastAsia="Calibri"/>
          <w:lang w:val="en-US"/>
        </w:rPr>
        <w:t xml:space="preserve"> </w:t>
      </w:r>
      <w:r w:rsidR="0080786F">
        <w:rPr>
          <w:rFonts w:eastAsia="Calibri"/>
          <w:lang w:val="en-US"/>
        </w:rPr>
        <w:t xml:space="preserve">No correlations means that we didn’t see a speed-accuracy trade-off </w:t>
      </w:r>
      <w:r w:rsidR="0021791F">
        <w:rPr>
          <w:rFonts w:eastAsia="Calibri"/>
          <w:lang w:val="en-US"/>
        </w:rPr>
        <w:t xml:space="preserve">for memory sets of 5 </w:t>
      </w:r>
      <w:r w:rsidR="0080786F">
        <w:rPr>
          <w:rFonts w:eastAsia="Calibri"/>
          <w:lang w:val="en-US"/>
        </w:rPr>
        <w:t>in our data.</w:t>
      </w:r>
    </w:p>
    <w:p w14:paraId="6B687A6E" w14:textId="255F6BA8" w:rsidR="00871269" w:rsidRDefault="00DD22E8" w:rsidP="00DD22E8">
      <w:pPr>
        <w:pStyle w:val="Overskrift2"/>
        <w:rPr>
          <w:rFonts w:eastAsia="Calibri"/>
          <w:lang w:val="en-US"/>
        </w:rPr>
      </w:pPr>
      <w:bookmarkStart w:id="8" w:name="_Toc26292310"/>
      <w:r>
        <w:rPr>
          <w:rFonts w:eastAsia="Calibri"/>
          <w:lang w:val="en-US"/>
        </w:rPr>
        <w:t>Individual experiences may differ</w:t>
      </w:r>
      <w:bookmarkEnd w:id="8"/>
    </w:p>
    <w:p w14:paraId="15CB7BDC" w14:textId="77777777" w:rsidR="00DD22E8" w:rsidRDefault="00DD22E8" w:rsidP="005F233C">
      <w:pPr>
        <w:keepNext/>
        <w:jc w:val="center"/>
      </w:pPr>
      <w:r>
        <w:rPr>
          <w:noProof/>
        </w:rPr>
        <w:drawing>
          <wp:inline distT="0" distB="0" distL="0" distR="0" wp14:anchorId="5E9941DD" wp14:editId="792D6598">
            <wp:extent cx="6120130" cy="4546600"/>
            <wp:effectExtent l="0" t="0" r="13970" b="635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5B60B1" w14:textId="45ADD191" w:rsidR="00DD22E8" w:rsidRPr="009B4A49" w:rsidRDefault="00DD22E8" w:rsidP="00224F7C">
      <w:pPr>
        <w:pStyle w:val="Billedtekst"/>
        <w:jc w:val="center"/>
        <w:rPr>
          <w:rFonts w:eastAsia="Calibri"/>
          <w:lang w:val="en-US"/>
        </w:rPr>
      </w:pPr>
      <w:r w:rsidRPr="00A43E08">
        <w:rPr>
          <w:lang w:val="en-US"/>
        </w:rPr>
        <w:t xml:space="preserve">Figure </w:t>
      </w:r>
      <w:r>
        <w:fldChar w:fldCharType="begin"/>
      </w:r>
      <w:r w:rsidRPr="00A43E08">
        <w:rPr>
          <w:lang w:val="en-US"/>
        </w:rPr>
        <w:instrText xml:space="preserve"> SEQ Figure \* ARABIC </w:instrText>
      </w:r>
      <w:r>
        <w:fldChar w:fldCharType="separate"/>
      </w:r>
      <w:r w:rsidRPr="00A43E08">
        <w:rPr>
          <w:noProof/>
          <w:lang w:val="en-US"/>
        </w:rPr>
        <w:t>4</w:t>
      </w:r>
      <w:r>
        <w:fldChar w:fldCharType="end"/>
      </w:r>
      <w:r w:rsidR="00F22452" w:rsidRPr="00A43E08">
        <w:rPr>
          <w:lang w:val="en-US"/>
        </w:rPr>
        <w:t xml:space="preserve">: </w:t>
      </w:r>
      <w:r w:rsidR="00A43E08" w:rsidRPr="00A43E08">
        <w:rPr>
          <w:lang w:val="en-US"/>
        </w:rPr>
        <w:t>Average RT for all cond</w:t>
      </w:r>
      <w:r w:rsidR="00A43E08">
        <w:rPr>
          <w:lang w:val="en-US"/>
        </w:rPr>
        <w:t>ition</w:t>
      </w:r>
      <w:r w:rsidR="00224F7C">
        <w:rPr>
          <w:lang w:val="en-US"/>
        </w:rPr>
        <w:t>s (FP19203)</w:t>
      </w:r>
    </w:p>
    <w:p w14:paraId="3E7125FF" w14:textId="77777777" w:rsidR="00DD22E8" w:rsidRPr="00DD22E8" w:rsidRDefault="00DD22E8" w:rsidP="00DD22E8">
      <w:pPr>
        <w:rPr>
          <w:rFonts w:eastAsia="Calibri"/>
          <w:lang w:val="en-US"/>
        </w:rPr>
      </w:pPr>
    </w:p>
    <w:p w14:paraId="7A2041D2" w14:textId="77777777" w:rsidR="00F126B2" w:rsidRDefault="001014BE" w:rsidP="005F23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3EB09E" wp14:editId="7F415354">
            <wp:extent cx="6120130" cy="4546600"/>
            <wp:effectExtent l="0" t="0" r="13970" b="6350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AE218B" w14:textId="4A3680F7" w:rsidR="00871269" w:rsidRDefault="00F126B2" w:rsidP="00120393">
      <w:pPr>
        <w:pStyle w:val="Billedtekst"/>
        <w:jc w:val="center"/>
        <w:rPr>
          <w:lang w:val="en-US"/>
        </w:rPr>
      </w:pPr>
      <w:r w:rsidRPr="00224F7C">
        <w:rPr>
          <w:lang w:val="en-US"/>
        </w:rPr>
        <w:t xml:space="preserve">Figure </w:t>
      </w:r>
      <w:r>
        <w:fldChar w:fldCharType="begin"/>
      </w:r>
      <w:r w:rsidRPr="00224F7C">
        <w:rPr>
          <w:lang w:val="en-US"/>
        </w:rPr>
        <w:instrText xml:space="preserve"> SEQ Figure \* ARABIC </w:instrText>
      </w:r>
      <w:r>
        <w:fldChar w:fldCharType="separate"/>
      </w:r>
      <w:r w:rsidRPr="00224F7C">
        <w:rPr>
          <w:noProof/>
          <w:lang w:val="en-US"/>
        </w:rPr>
        <w:t>5</w:t>
      </w:r>
      <w:r>
        <w:fldChar w:fldCharType="end"/>
      </w:r>
      <w:r w:rsidRPr="00224F7C">
        <w:rPr>
          <w:lang w:val="en-US"/>
        </w:rPr>
        <w:t xml:space="preserve">: </w:t>
      </w:r>
      <w:r w:rsidR="00224F7C" w:rsidRPr="00224F7C">
        <w:rPr>
          <w:lang w:val="en-US"/>
        </w:rPr>
        <w:t>A</w:t>
      </w:r>
      <w:r w:rsidR="00224F7C">
        <w:rPr>
          <w:lang w:val="en-US"/>
        </w:rPr>
        <w:t>verage accuracy for all conditions (FP</w:t>
      </w:r>
      <w:r w:rsidR="00120393">
        <w:rPr>
          <w:lang w:val="en-US"/>
        </w:rPr>
        <w:t>19203)</w:t>
      </w:r>
    </w:p>
    <w:p w14:paraId="32664D21" w14:textId="3F5256C8" w:rsidR="00CD4364" w:rsidRPr="00120393" w:rsidRDefault="00127D74" w:rsidP="00D13256">
      <w:pPr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In c</w:t>
      </w:r>
      <w:r w:rsidR="00120393">
        <w:rPr>
          <w:rFonts w:eastAsia="Calibri"/>
          <w:lang w:val="en-US"/>
        </w:rPr>
        <w:t xml:space="preserve">omparing </w:t>
      </w:r>
      <w:r>
        <w:rPr>
          <w:rFonts w:eastAsia="Calibri"/>
          <w:lang w:val="en-US"/>
        </w:rPr>
        <w:t xml:space="preserve">figure 1 and 4, and </w:t>
      </w:r>
      <w:r w:rsidR="00EF3DFB">
        <w:rPr>
          <w:rFonts w:eastAsia="Calibri"/>
          <w:lang w:val="en-US"/>
        </w:rPr>
        <w:t>figure 3 and 5</w:t>
      </w:r>
      <w:r w:rsidR="00D2213B">
        <w:rPr>
          <w:rFonts w:eastAsia="Calibri"/>
          <w:lang w:val="en-US"/>
        </w:rPr>
        <w:t xml:space="preserve">, we see an example of </w:t>
      </w:r>
      <w:r w:rsidR="00B44451">
        <w:rPr>
          <w:rFonts w:eastAsia="Calibri"/>
          <w:lang w:val="en-US"/>
        </w:rPr>
        <w:t xml:space="preserve">individual </w:t>
      </w:r>
      <w:r w:rsidR="00C7071C">
        <w:rPr>
          <w:rFonts w:eastAsia="Calibri"/>
          <w:lang w:val="en-US"/>
        </w:rPr>
        <w:t>differences</w:t>
      </w:r>
      <w:r w:rsidR="00CA5BBD">
        <w:rPr>
          <w:rFonts w:eastAsia="Calibri"/>
          <w:lang w:val="en-US"/>
        </w:rPr>
        <w:t xml:space="preserve">. </w:t>
      </w:r>
      <w:r w:rsidR="00A06D87">
        <w:rPr>
          <w:rFonts w:eastAsia="Calibri"/>
          <w:lang w:val="en-US"/>
        </w:rPr>
        <w:t xml:space="preserve">For </w:t>
      </w:r>
      <w:r w:rsidR="006615DA">
        <w:rPr>
          <w:rFonts w:eastAsia="Calibri"/>
          <w:lang w:val="en-US"/>
        </w:rPr>
        <w:t>instance,</w:t>
      </w:r>
      <w:r w:rsidR="00A06D87">
        <w:rPr>
          <w:rFonts w:eastAsia="Calibri"/>
          <w:lang w:val="en-US"/>
        </w:rPr>
        <w:t xml:space="preserve"> it is </w:t>
      </w:r>
      <w:r w:rsidR="00834BF6">
        <w:rPr>
          <w:rFonts w:eastAsia="Calibri"/>
          <w:lang w:val="en-US"/>
        </w:rPr>
        <w:t xml:space="preserve">seen in figure </w:t>
      </w:r>
      <w:r w:rsidR="00E074DD">
        <w:rPr>
          <w:rFonts w:eastAsia="Calibri"/>
          <w:lang w:val="en-US"/>
        </w:rPr>
        <w:t xml:space="preserve">4 that RT for </w:t>
      </w:r>
      <w:r w:rsidR="00CD4364">
        <w:rPr>
          <w:rFonts w:eastAsia="Calibri"/>
          <w:lang w:val="en-US"/>
        </w:rPr>
        <w:t xml:space="preserve">absent trails </w:t>
      </w:r>
      <w:r w:rsidR="00160E42">
        <w:rPr>
          <w:rFonts w:eastAsia="Calibri"/>
          <w:lang w:val="en-US"/>
        </w:rPr>
        <w:t>seem to be the highest</w:t>
      </w:r>
      <w:r w:rsidR="00A67A22">
        <w:rPr>
          <w:rFonts w:eastAsia="Calibri"/>
          <w:lang w:val="en-US"/>
        </w:rPr>
        <w:t xml:space="preserve">, whereas </w:t>
      </w:r>
      <w:r w:rsidR="0074130A">
        <w:rPr>
          <w:rFonts w:eastAsia="Calibri"/>
          <w:lang w:val="en-US"/>
        </w:rPr>
        <w:t xml:space="preserve">in figure 1 we see that masked trails have the highest </w:t>
      </w:r>
      <w:r w:rsidR="00B94EEF">
        <w:rPr>
          <w:rFonts w:eastAsia="Calibri"/>
          <w:lang w:val="en-US"/>
        </w:rPr>
        <w:t>RT</w:t>
      </w:r>
      <w:r w:rsidR="00400278">
        <w:rPr>
          <w:rFonts w:eastAsia="Calibri"/>
          <w:lang w:val="en-US"/>
        </w:rPr>
        <w:t>.</w:t>
      </w:r>
      <w:r w:rsidR="001E5E04">
        <w:rPr>
          <w:rFonts w:eastAsia="Calibri"/>
          <w:lang w:val="en-US"/>
        </w:rPr>
        <w:t xml:space="preserve"> In figure 5 we see that accuracy is highest for </w:t>
      </w:r>
      <w:r w:rsidR="00945300">
        <w:rPr>
          <w:rFonts w:eastAsia="Calibri"/>
          <w:lang w:val="en-US"/>
        </w:rPr>
        <w:t>present trails, in comparison w</w:t>
      </w:r>
      <w:r w:rsidR="0027011A">
        <w:rPr>
          <w:rFonts w:eastAsia="Calibri"/>
          <w:lang w:val="en-US"/>
        </w:rPr>
        <w:t xml:space="preserve">ith figure 3 where the highest accuracy </w:t>
      </w:r>
      <w:r w:rsidR="006615DA">
        <w:rPr>
          <w:rFonts w:eastAsia="Calibri"/>
          <w:lang w:val="en-US"/>
        </w:rPr>
        <w:t>is</w:t>
      </w:r>
      <w:r w:rsidR="0027011A">
        <w:rPr>
          <w:rFonts w:eastAsia="Calibri"/>
          <w:lang w:val="en-US"/>
        </w:rPr>
        <w:t xml:space="preserve"> for </w:t>
      </w:r>
      <w:r w:rsidR="006615DA">
        <w:rPr>
          <w:rFonts w:eastAsia="Calibri"/>
          <w:lang w:val="en-US"/>
        </w:rPr>
        <w:t xml:space="preserve">absent trails. </w:t>
      </w:r>
      <w:r w:rsidR="00C63E39">
        <w:rPr>
          <w:rFonts w:eastAsia="Calibri"/>
          <w:lang w:val="en-US"/>
        </w:rPr>
        <w:t xml:space="preserve">These differences </w:t>
      </w:r>
      <w:r w:rsidR="00565F84">
        <w:rPr>
          <w:rFonts w:eastAsia="Calibri"/>
          <w:lang w:val="en-US"/>
        </w:rPr>
        <w:t xml:space="preserve">might </w:t>
      </w:r>
      <w:r w:rsidR="005F400D">
        <w:rPr>
          <w:rFonts w:eastAsia="Calibri"/>
          <w:lang w:val="en-US"/>
        </w:rPr>
        <w:t xml:space="preserve">be due to </w:t>
      </w:r>
      <w:r w:rsidR="00292D8E">
        <w:rPr>
          <w:rFonts w:eastAsia="Calibri"/>
          <w:lang w:val="en-US"/>
        </w:rPr>
        <w:t>mnemonic techniques</w:t>
      </w:r>
      <w:r w:rsidR="005768FF">
        <w:rPr>
          <w:rFonts w:eastAsia="Calibri"/>
          <w:lang w:val="en-US"/>
        </w:rPr>
        <w:t xml:space="preserve"> or strategies</w:t>
      </w:r>
      <w:r w:rsidR="00292D8E">
        <w:rPr>
          <w:rFonts w:eastAsia="Calibri"/>
          <w:lang w:val="en-US"/>
        </w:rPr>
        <w:t>, such as chunking</w:t>
      </w:r>
      <w:r w:rsidR="00565F84">
        <w:rPr>
          <w:rFonts w:eastAsia="Calibri"/>
          <w:lang w:val="en-US"/>
        </w:rPr>
        <w:t>.</w:t>
      </w:r>
    </w:p>
    <w:p w14:paraId="71E81079" w14:textId="38DC765E" w:rsidR="00734925" w:rsidRPr="009A6A11" w:rsidRDefault="00734925" w:rsidP="00734925">
      <w:pPr>
        <w:pStyle w:val="Overskrift1"/>
        <w:rPr>
          <w:lang w:val="en-GB"/>
        </w:rPr>
      </w:pPr>
      <w:bookmarkStart w:id="9" w:name="_Toc26292311"/>
      <w:r w:rsidRPr="009A6A11">
        <w:rPr>
          <w:lang w:val="en-GB"/>
        </w:rPr>
        <w:t>Conclusion</w:t>
      </w:r>
      <w:bookmarkEnd w:id="9"/>
    </w:p>
    <w:p w14:paraId="1F694DDD" w14:textId="3582D789" w:rsidR="000E6BF8" w:rsidRPr="009A6A11" w:rsidRDefault="005840CB" w:rsidP="00D13256">
      <w:pPr>
        <w:jc w:val="both"/>
        <w:rPr>
          <w:lang w:val="en-GB"/>
        </w:rPr>
      </w:pPr>
      <w:r>
        <w:rPr>
          <w:lang w:val="en-GB"/>
        </w:rPr>
        <w:t xml:space="preserve">The experiment has </w:t>
      </w:r>
      <w:r w:rsidR="00BA47C7">
        <w:rPr>
          <w:lang w:val="en-GB"/>
        </w:rPr>
        <w:t xml:space="preserve">shown that searching is a </w:t>
      </w:r>
      <w:r w:rsidR="00D601A8">
        <w:rPr>
          <w:lang w:val="en-GB"/>
        </w:rPr>
        <w:t>serial exhaustive process</w:t>
      </w:r>
      <w:r w:rsidR="005D4881">
        <w:rPr>
          <w:lang w:val="en-GB"/>
        </w:rPr>
        <w:t xml:space="preserve">, in which a masked probe </w:t>
      </w:r>
      <w:r w:rsidR="00941905">
        <w:rPr>
          <w:lang w:val="en-GB"/>
        </w:rPr>
        <w:t>is</w:t>
      </w:r>
      <w:r w:rsidR="005D4881">
        <w:rPr>
          <w:lang w:val="en-GB"/>
        </w:rPr>
        <w:t xml:space="preserve"> unmasked before searching starts. </w:t>
      </w:r>
      <w:r w:rsidR="00907D7D">
        <w:rPr>
          <w:lang w:val="en-GB"/>
        </w:rPr>
        <w:t>Furthermore</w:t>
      </w:r>
      <w:r w:rsidR="00941905">
        <w:rPr>
          <w:lang w:val="en-GB"/>
        </w:rPr>
        <w:t>,</w:t>
      </w:r>
      <w:r w:rsidR="00907D7D">
        <w:rPr>
          <w:lang w:val="en-GB"/>
        </w:rPr>
        <w:t xml:space="preserve"> </w:t>
      </w:r>
      <w:r w:rsidR="00AC053B">
        <w:rPr>
          <w:lang w:val="en-GB"/>
        </w:rPr>
        <w:t xml:space="preserve">we haven’t found any </w:t>
      </w:r>
      <w:r w:rsidR="00941905">
        <w:rPr>
          <w:lang w:val="en-GB"/>
        </w:rPr>
        <w:t>speed-accuracy trade-off.</w:t>
      </w:r>
    </w:p>
    <w:p w14:paraId="0C4F5C66" w14:textId="77777777" w:rsidR="00201ABF" w:rsidRDefault="00201ABF">
      <w:pPr>
        <w:spacing w:after="160" w:line="259" w:lineRule="auto"/>
        <w:rPr>
          <w:rFonts w:ascii="Arial" w:hAnsi="Arial" w:cs="Arial"/>
          <w:b/>
          <w:bCs/>
          <w:color w:val="000000"/>
          <w:sz w:val="36"/>
          <w:lang w:val="en-GB"/>
        </w:rPr>
      </w:pPr>
      <w:r>
        <w:rPr>
          <w:lang w:val="en-GB"/>
        </w:rPr>
        <w:br w:type="page"/>
      </w:r>
    </w:p>
    <w:p w14:paraId="6E841B01" w14:textId="3C7FC257" w:rsidR="009A6A11" w:rsidRPr="009A6A11" w:rsidRDefault="009A6A11" w:rsidP="009A6A11">
      <w:pPr>
        <w:pStyle w:val="Overskrift1"/>
        <w:rPr>
          <w:lang w:val="en-GB"/>
        </w:rPr>
      </w:pPr>
      <w:bookmarkStart w:id="10" w:name="_Toc26292312"/>
      <w:r w:rsidRPr="009A6A11">
        <w:rPr>
          <w:lang w:val="en-GB"/>
        </w:rPr>
        <w:lastRenderedPageBreak/>
        <w:t>References</w:t>
      </w:r>
      <w:bookmarkEnd w:id="10"/>
    </w:p>
    <w:p w14:paraId="2D20C506" w14:textId="4C468EF4" w:rsidR="0003569E" w:rsidRPr="007276F0" w:rsidRDefault="0003569E" w:rsidP="0003569E">
      <w:pPr>
        <w:widowControl w:val="0"/>
        <w:autoSpaceDE w:val="0"/>
        <w:autoSpaceDN w:val="0"/>
        <w:adjustRightInd w:val="0"/>
        <w:ind w:left="480" w:hanging="480"/>
        <w:rPr>
          <w:noProof/>
          <w:lang w:val="en-US"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Pr="007276F0">
        <w:rPr>
          <w:noProof/>
          <w:lang w:val="en-US"/>
        </w:rPr>
        <w:t xml:space="preserve">Sternberg, S. (1969). MEMORY-SCANNING: MENTAL PROCESSES REVEALED BY REACTION-TIME EXPERIMENTS1. </w:t>
      </w:r>
      <w:r w:rsidRPr="007276F0">
        <w:rPr>
          <w:i/>
          <w:iCs/>
          <w:noProof/>
          <w:lang w:val="en-US"/>
        </w:rPr>
        <w:t>American Scientist</w:t>
      </w:r>
      <w:r w:rsidRPr="007276F0">
        <w:rPr>
          <w:noProof/>
          <w:lang w:val="en-US"/>
        </w:rPr>
        <w:t xml:space="preserve">, </w:t>
      </w:r>
      <w:r w:rsidRPr="007276F0">
        <w:rPr>
          <w:i/>
          <w:iCs/>
          <w:noProof/>
          <w:lang w:val="en-US"/>
        </w:rPr>
        <w:t>57</w:t>
      </w:r>
      <w:r w:rsidRPr="007276F0">
        <w:rPr>
          <w:noProof/>
          <w:lang w:val="en-US"/>
        </w:rPr>
        <w:t>(4), 421–457.</w:t>
      </w:r>
    </w:p>
    <w:p w14:paraId="5A2C7EB5" w14:textId="2171BD7D" w:rsidR="00BA47C7" w:rsidRPr="009A6A11" w:rsidRDefault="0003569E" w:rsidP="009A6A11">
      <w:pPr>
        <w:rPr>
          <w:lang w:val="en-GB"/>
        </w:rPr>
      </w:pPr>
      <w:r>
        <w:rPr>
          <w:lang w:val="en-GB"/>
        </w:rPr>
        <w:fldChar w:fldCharType="end"/>
      </w:r>
    </w:p>
    <w:sectPr w:rsidR="00BA47C7" w:rsidRPr="009A6A11" w:rsidSect="00FC39BF"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41A8E" w14:textId="77777777" w:rsidR="000C0258" w:rsidRDefault="000C0258" w:rsidP="001078C3">
      <w:pPr>
        <w:spacing w:line="240" w:lineRule="auto"/>
      </w:pPr>
      <w:r>
        <w:separator/>
      </w:r>
    </w:p>
  </w:endnote>
  <w:endnote w:type="continuationSeparator" w:id="0">
    <w:p w14:paraId="59B37350" w14:textId="77777777" w:rsidR="000C0258" w:rsidRDefault="000C0258" w:rsidP="001078C3">
      <w:pPr>
        <w:spacing w:line="240" w:lineRule="auto"/>
      </w:pPr>
      <w:r>
        <w:continuationSeparator/>
      </w:r>
    </w:p>
  </w:endnote>
  <w:endnote w:type="continuationNotice" w:id="1">
    <w:p w14:paraId="5ACB0CD2" w14:textId="77777777" w:rsidR="000C0258" w:rsidRDefault="000C02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C32E" w14:textId="77777777" w:rsidR="00FC39BF" w:rsidRDefault="00DB6DDB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A489121" w14:textId="77777777" w:rsidR="00FC39BF" w:rsidRDefault="000C0258" w:rsidP="00FC39BF">
    <w:pPr>
      <w:pStyle w:val="Sidefod"/>
      <w:ind w:right="360"/>
    </w:pPr>
  </w:p>
  <w:p w14:paraId="3CF47B86" w14:textId="77777777" w:rsidR="00E24AA6" w:rsidRDefault="000C025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D363" w14:textId="77777777" w:rsidR="00FC39BF" w:rsidRDefault="00DB6DDB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  <w:p w14:paraId="02D07F0B" w14:textId="77777777" w:rsidR="00E24AA6" w:rsidRDefault="000C025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5BF1" w14:textId="77777777" w:rsidR="000C0258" w:rsidRDefault="000C0258" w:rsidP="001078C3">
      <w:pPr>
        <w:spacing w:line="240" w:lineRule="auto"/>
      </w:pPr>
      <w:r>
        <w:separator/>
      </w:r>
    </w:p>
  </w:footnote>
  <w:footnote w:type="continuationSeparator" w:id="0">
    <w:p w14:paraId="6BA75122" w14:textId="77777777" w:rsidR="000C0258" w:rsidRDefault="000C0258" w:rsidP="001078C3">
      <w:pPr>
        <w:spacing w:line="240" w:lineRule="auto"/>
      </w:pPr>
      <w:r>
        <w:continuationSeparator/>
      </w:r>
    </w:p>
  </w:footnote>
  <w:footnote w:type="continuationNotice" w:id="1">
    <w:p w14:paraId="1B2E78D2" w14:textId="77777777" w:rsidR="000C0258" w:rsidRDefault="000C02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EA9FF" w14:textId="37014C89" w:rsidR="00EC41DE" w:rsidRPr="005F00BE" w:rsidRDefault="00EC41DE" w:rsidP="00EC41DE">
    <w:pPr>
      <w:pStyle w:val="Sidehoved"/>
      <w:spacing w:line="360" w:lineRule="auto"/>
      <w:rPr>
        <w:sz w:val="20"/>
        <w:szCs w:val="20"/>
        <w:lang w:val="en-US"/>
      </w:rPr>
    </w:pPr>
    <w:r w:rsidRPr="005F00BE">
      <w:rPr>
        <w:sz w:val="20"/>
        <w:szCs w:val="20"/>
        <w:lang w:val="en-US"/>
      </w:rPr>
      <w:t>Sebastian Beck</w:t>
    </w:r>
    <w:r w:rsidR="007276F0">
      <w:rPr>
        <w:sz w:val="20"/>
        <w:szCs w:val="20"/>
        <w:lang w:val="en-US"/>
      </w:rPr>
      <w:t xml:space="preserve"> (PJG511)</w:t>
    </w:r>
    <w:r w:rsidRPr="005F00BE">
      <w:rPr>
        <w:sz w:val="20"/>
        <w:szCs w:val="20"/>
        <w:lang w:val="en-US"/>
      </w:rPr>
      <w:tab/>
    </w:r>
    <w:r w:rsidR="002F689E">
      <w:rPr>
        <w:sz w:val="20"/>
        <w:szCs w:val="20"/>
        <w:lang w:val="en-US"/>
      </w:rPr>
      <w:t>Sternberg</w:t>
    </w:r>
    <w:r w:rsidRPr="005F00BE">
      <w:rPr>
        <w:sz w:val="20"/>
        <w:szCs w:val="20"/>
        <w:lang w:val="en-US"/>
      </w:rPr>
      <w:tab/>
      <w:t>4/12-2019</w:t>
    </w:r>
  </w:p>
  <w:p w14:paraId="37BC6D76" w14:textId="7C258072" w:rsidR="00EC41DE" w:rsidRPr="005F00BE" w:rsidRDefault="00EC41DE" w:rsidP="00EC41DE">
    <w:pPr>
      <w:pStyle w:val="Sidehoved"/>
      <w:spacing w:line="360" w:lineRule="auto"/>
      <w:rPr>
        <w:sz w:val="20"/>
        <w:szCs w:val="20"/>
        <w:lang w:val="en-US"/>
      </w:rPr>
    </w:pPr>
    <w:r w:rsidRPr="005F00BE">
      <w:rPr>
        <w:sz w:val="20"/>
        <w:szCs w:val="20"/>
        <w:lang w:val="en-US"/>
      </w:rPr>
      <w:t xml:space="preserve">BA </w:t>
    </w:r>
    <w:proofErr w:type="spellStart"/>
    <w:r w:rsidRPr="005F00BE">
      <w:rPr>
        <w:sz w:val="20"/>
        <w:szCs w:val="20"/>
        <w:lang w:val="en-US"/>
      </w:rPr>
      <w:t>Kognitionspsykologi</w:t>
    </w:r>
    <w:proofErr w:type="spellEnd"/>
    <w:r w:rsidRPr="005F00BE">
      <w:rPr>
        <w:sz w:val="20"/>
        <w:szCs w:val="20"/>
        <w:lang w:val="en-US"/>
      </w:rPr>
      <w:tab/>
    </w:r>
    <w:r w:rsidRPr="005F00BE">
      <w:rPr>
        <w:sz w:val="20"/>
        <w:szCs w:val="20"/>
        <w:lang w:val="en-US"/>
      </w:rPr>
      <w:tab/>
      <w:t xml:space="preserve">Characters: </w:t>
    </w:r>
    <w:r w:rsidR="00DF0D91">
      <w:rPr>
        <w:sz w:val="20"/>
        <w:szCs w:val="20"/>
        <w:lang w:val="en-US"/>
      </w:rPr>
      <w:t>7</w:t>
    </w:r>
    <w:r>
      <w:rPr>
        <w:sz w:val="20"/>
        <w:szCs w:val="20"/>
        <w:lang w:val="en-US"/>
      </w:rPr>
      <w:t>.</w:t>
    </w:r>
    <w:r w:rsidR="00DF0D91">
      <w:rPr>
        <w:sz w:val="20"/>
        <w:szCs w:val="20"/>
        <w:lang w:val="en-US"/>
      </w:rPr>
      <w:t>19</w:t>
    </w:r>
    <w:r w:rsidR="0003569E">
      <w:rPr>
        <w:sz w:val="20"/>
        <w:szCs w:val="20"/>
        <w:lang w:val="en-US"/>
      </w:rPr>
      <w:t>0</w:t>
    </w:r>
  </w:p>
  <w:p w14:paraId="33029F35" w14:textId="77777777" w:rsidR="00E25657" w:rsidRPr="00EC41DE" w:rsidRDefault="000C0258">
    <w:pPr>
      <w:pStyle w:val="Sidehoved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E9E7" w14:textId="77777777" w:rsidR="005075A8" w:rsidRDefault="000C0258" w:rsidP="001078C3">
    <w:pPr>
      <w:pStyle w:val="Sidehoved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14:paraId="62F2EEE8" w14:textId="77777777" w:rsidTr="00080270">
      <w:trPr>
        <w:trHeight w:val="748"/>
      </w:trPr>
      <w:tc>
        <w:tcPr>
          <w:tcW w:w="7864" w:type="dxa"/>
          <w:shd w:val="clear" w:color="auto" w:fill="auto"/>
        </w:tcPr>
        <w:p w14:paraId="46EE3183" w14:textId="77777777" w:rsidR="005075A8" w:rsidRPr="008173D7" w:rsidRDefault="00DB6DDB" w:rsidP="005B0D50">
          <w:pPr>
            <w:pStyle w:val="Template-Hoved1"/>
            <w:rPr>
              <w:lang w:val="da-DK"/>
            </w:rPr>
          </w:pPr>
          <w:bookmarkStart w:id="11" w:name="SD_OFF_Line1"/>
          <w:r w:rsidRPr="008173D7">
            <w:rPr>
              <w:lang w:val="da-DK"/>
            </w:rPr>
            <w:t>KØBENHAVNS UNIVERSITET</w:t>
          </w:r>
          <w:bookmarkEnd w:id="11"/>
        </w:p>
        <w:p w14:paraId="3AEE4C53" w14:textId="77777777" w:rsidR="005075A8" w:rsidRPr="008173D7" w:rsidRDefault="00DB6DDB" w:rsidP="005B0D50">
          <w:pPr>
            <w:pStyle w:val="Template-Hoved2"/>
            <w:rPr>
              <w:lang w:val="da-DK"/>
            </w:rPr>
          </w:pPr>
          <w:bookmarkStart w:id="12" w:name="SD_OFF_Line3"/>
          <w:r w:rsidRPr="008173D7">
            <w:rPr>
              <w:lang w:val="da-DK"/>
            </w:rPr>
            <w:t>DET SAMFUNDSVIDENSKABELIGE FAKULTET</w:t>
          </w:r>
          <w:bookmarkEnd w:id="12"/>
        </w:p>
      </w:tc>
    </w:tr>
  </w:tbl>
  <w:p w14:paraId="1CC4238F" w14:textId="77777777" w:rsidR="005075A8" w:rsidRDefault="00DB6DDB">
    <w:pPr>
      <w:pStyle w:val="Sidehoved"/>
    </w:pPr>
    <w:bookmarkStart w:id="13" w:name="A4Rapport"/>
    <w:bookmarkEnd w:id="13"/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4E8305" wp14:editId="4C05306E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1FCF16" wp14:editId="25588B1C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5AC5CD" id="SD_Line_1_HIDE" o:spid="_x0000_s1026" style="position:absolute;margin-left:-2.85pt;margin-top:189.15pt;width:600.95pt;height:.5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" fillcolor="#e13718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1F"/>
    <w:multiLevelType w:val="hybridMultilevel"/>
    <w:tmpl w:val="7D9A1686"/>
    <w:lvl w:ilvl="0" w:tplc="9454E2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809E5"/>
    <w:multiLevelType w:val="hybridMultilevel"/>
    <w:tmpl w:val="17FEEF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5494"/>
    <w:multiLevelType w:val="hybridMultilevel"/>
    <w:tmpl w:val="169A6136"/>
    <w:lvl w:ilvl="0" w:tplc="1728CE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081D"/>
    <w:multiLevelType w:val="hybridMultilevel"/>
    <w:tmpl w:val="38DE1EA8"/>
    <w:lvl w:ilvl="0" w:tplc="206C2F1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A8A01"/>
    <w:rsid w:val="00004805"/>
    <w:rsid w:val="00010892"/>
    <w:rsid w:val="00011CDA"/>
    <w:rsid w:val="00015AAA"/>
    <w:rsid w:val="00021352"/>
    <w:rsid w:val="0003569E"/>
    <w:rsid w:val="0003680A"/>
    <w:rsid w:val="000369FF"/>
    <w:rsid w:val="00042F7D"/>
    <w:rsid w:val="00055CF1"/>
    <w:rsid w:val="00060582"/>
    <w:rsid w:val="00061727"/>
    <w:rsid w:val="0006172E"/>
    <w:rsid w:val="00070F6B"/>
    <w:rsid w:val="00077E3E"/>
    <w:rsid w:val="00081DB0"/>
    <w:rsid w:val="00082BD4"/>
    <w:rsid w:val="000C0258"/>
    <w:rsid w:val="000E28EB"/>
    <w:rsid w:val="000E6BF8"/>
    <w:rsid w:val="000E778A"/>
    <w:rsid w:val="000F1422"/>
    <w:rsid w:val="000F2A3D"/>
    <w:rsid w:val="001014BE"/>
    <w:rsid w:val="0010432E"/>
    <w:rsid w:val="001078C3"/>
    <w:rsid w:val="001163D6"/>
    <w:rsid w:val="00120393"/>
    <w:rsid w:val="001219C2"/>
    <w:rsid w:val="0012497A"/>
    <w:rsid w:val="001256DC"/>
    <w:rsid w:val="00127BE6"/>
    <w:rsid w:val="00127D74"/>
    <w:rsid w:val="001353F7"/>
    <w:rsid w:val="001446E6"/>
    <w:rsid w:val="00147A7E"/>
    <w:rsid w:val="00153228"/>
    <w:rsid w:val="00160316"/>
    <w:rsid w:val="00160BD4"/>
    <w:rsid w:val="00160E42"/>
    <w:rsid w:val="00161D44"/>
    <w:rsid w:val="00161F7C"/>
    <w:rsid w:val="00166E48"/>
    <w:rsid w:val="00172F51"/>
    <w:rsid w:val="00177C5B"/>
    <w:rsid w:val="001943A7"/>
    <w:rsid w:val="001A4709"/>
    <w:rsid w:val="001B6704"/>
    <w:rsid w:val="001C17E4"/>
    <w:rsid w:val="001C5670"/>
    <w:rsid w:val="001D3930"/>
    <w:rsid w:val="001D4157"/>
    <w:rsid w:val="001E0A8B"/>
    <w:rsid w:val="001E5E04"/>
    <w:rsid w:val="001F4DD8"/>
    <w:rsid w:val="00201ABF"/>
    <w:rsid w:val="002021C9"/>
    <w:rsid w:val="00202D7A"/>
    <w:rsid w:val="00203F80"/>
    <w:rsid w:val="00207CFD"/>
    <w:rsid w:val="0021791F"/>
    <w:rsid w:val="00224F7C"/>
    <w:rsid w:val="002332F3"/>
    <w:rsid w:val="00237E9E"/>
    <w:rsid w:val="00247360"/>
    <w:rsid w:val="00260C01"/>
    <w:rsid w:val="00264C9D"/>
    <w:rsid w:val="0027011A"/>
    <w:rsid w:val="0027022C"/>
    <w:rsid w:val="002859CF"/>
    <w:rsid w:val="002868FD"/>
    <w:rsid w:val="002904E7"/>
    <w:rsid w:val="00290C46"/>
    <w:rsid w:val="002915CB"/>
    <w:rsid w:val="00292D8E"/>
    <w:rsid w:val="002A6DC8"/>
    <w:rsid w:val="002B01EC"/>
    <w:rsid w:val="002B2A28"/>
    <w:rsid w:val="002C1B48"/>
    <w:rsid w:val="002C6912"/>
    <w:rsid w:val="002D6E03"/>
    <w:rsid w:val="002F26A1"/>
    <w:rsid w:val="002F4FD8"/>
    <w:rsid w:val="002F5331"/>
    <w:rsid w:val="002F689E"/>
    <w:rsid w:val="002F727E"/>
    <w:rsid w:val="002F7578"/>
    <w:rsid w:val="00315043"/>
    <w:rsid w:val="003162A1"/>
    <w:rsid w:val="00341692"/>
    <w:rsid w:val="003612F9"/>
    <w:rsid w:val="003705B2"/>
    <w:rsid w:val="00371DB5"/>
    <w:rsid w:val="00375359"/>
    <w:rsid w:val="00375B45"/>
    <w:rsid w:val="00397E85"/>
    <w:rsid w:val="003A084F"/>
    <w:rsid w:val="003B7CD4"/>
    <w:rsid w:val="003E1D90"/>
    <w:rsid w:val="003F0D43"/>
    <w:rsid w:val="00400278"/>
    <w:rsid w:val="00400CD5"/>
    <w:rsid w:val="00410F81"/>
    <w:rsid w:val="00424B6A"/>
    <w:rsid w:val="00430787"/>
    <w:rsid w:val="0043505C"/>
    <w:rsid w:val="0044392D"/>
    <w:rsid w:val="00467F50"/>
    <w:rsid w:val="004722E7"/>
    <w:rsid w:val="00475C23"/>
    <w:rsid w:val="00477C69"/>
    <w:rsid w:val="00480E04"/>
    <w:rsid w:val="004826D6"/>
    <w:rsid w:val="00482D4B"/>
    <w:rsid w:val="00484116"/>
    <w:rsid w:val="004A79C1"/>
    <w:rsid w:val="004B6ED5"/>
    <w:rsid w:val="004E4765"/>
    <w:rsid w:val="00502374"/>
    <w:rsid w:val="00506479"/>
    <w:rsid w:val="0053248A"/>
    <w:rsid w:val="00536377"/>
    <w:rsid w:val="00547BA1"/>
    <w:rsid w:val="00565F84"/>
    <w:rsid w:val="00566E0B"/>
    <w:rsid w:val="00571E48"/>
    <w:rsid w:val="005768FF"/>
    <w:rsid w:val="005840CB"/>
    <w:rsid w:val="00591140"/>
    <w:rsid w:val="00591A7D"/>
    <w:rsid w:val="00593D50"/>
    <w:rsid w:val="00595D24"/>
    <w:rsid w:val="005A422B"/>
    <w:rsid w:val="005A5260"/>
    <w:rsid w:val="005B7853"/>
    <w:rsid w:val="005C2B63"/>
    <w:rsid w:val="005C7B20"/>
    <w:rsid w:val="005D4881"/>
    <w:rsid w:val="005E12ED"/>
    <w:rsid w:val="005E7E78"/>
    <w:rsid w:val="005F18DD"/>
    <w:rsid w:val="005F233C"/>
    <w:rsid w:val="005F400D"/>
    <w:rsid w:val="0060170B"/>
    <w:rsid w:val="00624CC4"/>
    <w:rsid w:val="00625B12"/>
    <w:rsid w:val="006301D2"/>
    <w:rsid w:val="00630A2C"/>
    <w:rsid w:val="006461B3"/>
    <w:rsid w:val="00650400"/>
    <w:rsid w:val="00653DAC"/>
    <w:rsid w:val="006615DA"/>
    <w:rsid w:val="00662508"/>
    <w:rsid w:val="00663355"/>
    <w:rsid w:val="00667250"/>
    <w:rsid w:val="00671259"/>
    <w:rsid w:val="006A6DBB"/>
    <w:rsid w:val="006C71BA"/>
    <w:rsid w:val="006E6729"/>
    <w:rsid w:val="006F034F"/>
    <w:rsid w:val="006F6A79"/>
    <w:rsid w:val="00716C82"/>
    <w:rsid w:val="00725B2D"/>
    <w:rsid w:val="007276F0"/>
    <w:rsid w:val="007318D6"/>
    <w:rsid w:val="00732543"/>
    <w:rsid w:val="00734925"/>
    <w:rsid w:val="00737CE6"/>
    <w:rsid w:val="00740027"/>
    <w:rsid w:val="00740FCE"/>
    <w:rsid w:val="0074130A"/>
    <w:rsid w:val="007429E2"/>
    <w:rsid w:val="0075058B"/>
    <w:rsid w:val="00762E2C"/>
    <w:rsid w:val="00767A6D"/>
    <w:rsid w:val="00770356"/>
    <w:rsid w:val="007721C8"/>
    <w:rsid w:val="00773F69"/>
    <w:rsid w:val="007829AA"/>
    <w:rsid w:val="0078638F"/>
    <w:rsid w:val="007A14B4"/>
    <w:rsid w:val="007A72AD"/>
    <w:rsid w:val="007C7478"/>
    <w:rsid w:val="007D6D2D"/>
    <w:rsid w:val="007F1873"/>
    <w:rsid w:val="0080786F"/>
    <w:rsid w:val="00815E42"/>
    <w:rsid w:val="00820A7F"/>
    <w:rsid w:val="00824578"/>
    <w:rsid w:val="00834BF6"/>
    <w:rsid w:val="0083512D"/>
    <w:rsid w:val="0084248A"/>
    <w:rsid w:val="00842ED0"/>
    <w:rsid w:val="0084468D"/>
    <w:rsid w:val="00855FF2"/>
    <w:rsid w:val="00871269"/>
    <w:rsid w:val="00873F33"/>
    <w:rsid w:val="0088190F"/>
    <w:rsid w:val="00887A80"/>
    <w:rsid w:val="008A0FB7"/>
    <w:rsid w:val="008A23A7"/>
    <w:rsid w:val="008A6559"/>
    <w:rsid w:val="008A6986"/>
    <w:rsid w:val="008B2415"/>
    <w:rsid w:val="008B5B57"/>
    <w:rsid w:val="008C2671"/>
    <w:rsid w:val="008D2BAE"/>
    <w:rsid w:val="008D49B6"/>
    <w:rsid w:val="008E3D5A"/>
    <w:rsid w:val="008E5251"/>
    <w:rsid w:val="008E6175"/>
    <w:rsid w:val="008F72B3"/>
    <w:rsid w:val="0090147D"/>
    <w:rsid w:val="00901F6C"/>
    <w:rsid w:val="00907D7D"/>
    <w:rsid w:val="00916FD0"/>
    <w:rsid w:val="00937D72"/>
    <w:rsid w:val="00941905"/>
    <w:rsid w:val="00945300"/>
    <w:rsid w:val="009453C1"/>
    <w:rsid w:val="009462D0"/>
    <w:rsid w:val="0094793B"/>
    <w:rsid w:val="00955B1E"/>
    <w:rsid w:val="00960B68"/>
    <w:rsid w:val="009651B6"/>
    <w:rsid w:val="00966BDE"/>
    <w:rsid w:val="00970AB2"/>
    <w:rsid w:val="00980B1F"/>
    <w:rsid w:val="00983D8B"/>
    <w:rsid w:val="009A6A11"/>
    <w:rsid w:val="009A7F3A"/>
    <w:rsid w:val="009B1DD1"/>
    <w:rsid w:val="009B3927"/>
    <w:rsid w:val="009B445E"/>
    <w:rsid w:val="009B4A49"/>
    <w:rsid w:val="009C3FFD"/>
    <w:rsid w:val="009C504C"/>
    <w:rsid w:val="009C7D7B"/>
    <w:rsid w:val="009D7C60"/>
    <w:rsid w:val="009D7E1D"/>
    <w:rsid w:val="009D7E24"/>
    <w:rsid w:val="009E233E"/>
    <w:rsid w:val="009F6792"/>
    <w:rsid w:val="00A010F8"/>
    <w:rsid w:val="00A06D87"/>
    <w:rsid w:val="00A112E7"/>
    <w:rsid w:val="00A114F2"/>
    <w:rsid w:val="00A20743"/>
    <w:rsid w:val="00A2210F"/>
    <w:rsid w:val="00A230E4"/>
    <w:rsid w:val="00A309C5"/>
    <w:rsid w:val="00A34BED"/>
    <w:rsid w:val="00A37727"/>
    <w:rsid w:val="00A43E08"/>
    <w:rsid w:val="00A5023F"/>
    <w:rsid w:val="00A5302A"/>
    <w:rsid w:val="00A67A22"/>
    <w:rsid w:val="00A739F6"/>
    <w:rsid w:val="00A7646E"/>
    <w:rsid w:val="00A76F89"/>
    <w:rsid w:val="00A81C79"/>
    <w:rsid w:val="00A85BFB"/>
    <w:rsid w:val="00A925CB"/>
    <w:rsid w:val="00A94E02"/>
    <w:rsid w:val="00A95248"/>
    <w:rsid w:val="00A96E7D"/>
    <w:rsid w:val="00AB253B"/>
    <w:rsid w:val="00AB673A"/>
    <w:rsid w:val="00AC053B"/>
    <w:rsid w:val="00AD473B"/>
    <w:rsid w:val="00AF7E18"/>
    <w:rsid w:val="00B03A8D"/>
    <w:rsid w:val="00B05E31"/>
    <w:rsid w:val="00B066BB"/>
    <w:rsid w:val="00B14539"/>
    <w:rsid w:val="00B16A10"/>
    <w:rsid w:val="00B2120B"/>
    <w:rsid w:val="00B217B1"/>
    <w:rsid w:val="00B3102C"/>
    <w:rsid w:val="00B44451"/>
    <w:rsid w:val="00B4483C"/>
    <w:rsid w:val="00B71ECC"/>
    <w:rsid w:val="00B83A8D"/>
    <w:rsid w:val="00B87C89"/>
    <w:rsid w:val="00B94EEF"/>
    <w:rsid w:val="00BA47C7"/>
    <w:rsid w:val="00BC29EE"/>
    <w:rsid w:val="00BF2C6F"/>
    <w:rsid w:val="00C0340F"/>
    <w:rsid w:val="00C10240"/>
    <w:rsid w:val="00C16DCE"/>
    <w:rsid w:val="00C17EA0"/>
    <w:rsid w:val="00C25DD5"/>
    <w:rsid w:val="00C30DC9"/>
    <w:rsid w:val="00C343AD"/>
    <w:rsid w:val="00C373ED"/>
    <w:rsid w:val="00C427E5"/>
    <w:rsid w:val="00C63E39"/>
    <w:rsid w:val="00C7071C"/>
    <w:rsid w:val="00C770E6"/>
    <w:rsid w:val="00C82244"/>
    <w:rsid w:val="00C87721"/>
    <w:rsid w:val="00C96609"/>
    <w:rsid w:val="00CA5BBD"/>
    <w:rsid w:val="00CB3C64"/>
    <w:rsid w:val="00CD4364"/>
    <w:rsid w:val="00CE21E1"/>
    <w:rsid w:val="00CE4811"/>
    <w:rsid w:val="00D0392B"/>
    <w:rsid w:val="00D1008D"/>
    <w:rsid w:val="00D10E0B"/>
    <w:rsid w:val="00D12891"/>
    <w:rsid w:val="00D13256"/>
    <w:rsid w:val="00D2213B"/>
    <w:rsid w:val="00D25E05"/>
    <w:rsid w:val="00D273DA"/>
    <w:rsid w:val="00D303E1"/>
    <w:rsid w:val="00D5433F"/>
    <w:rsid w:val="00D601A8"/>
    <w:rsid w:val="00D672CC"/>
    <w:rsid w:val="00D71526"/>
    <w:rsid w:val="00D75CB3"/>
    <w:rsid w:val="00D777DF"/>
    <w:rsid w:val="00D97B9E"/>
    <w:rsid w:val="00DB6DDB"/>
    <w:rsid w:val="00DC1F7A"/>
    <w:rsid w:val="00DC3846"/>
    <w:rsid w:val="00DD22E8"/>
    <w:rsid w:val="00DD7441"/>
    <w:rsid w:val="00DD7CE8"/>
    <w:rsid w:val="00DE2227"/>
    <w:rsid w:val="00DE2BD7"/>
    <w:rsid w:val="00DE31D7"/>
    <w:rsid w:val="00DF0D91"/>
    <w:rsid w:val="00DF6A34"/>
    <w:rsid w:val="00E074DD"/>
    <w:rsid w:val="00E0762E"/>
    <w:rsid w:val="00E11DEC"/>
    <w:rsid w:val="00E14DF3"/>
    <w:rsid w:val="00E270DF"/>
    <w:rsid w:val="00E73272"/>
    <w:rsid w:val="00E758F3"/>
    <w:rsid w:val="00E84380"/>
    <w:rsid w:val="00E90DA8"/>
    <w:rsid w:val="00E94206"/>
    <w:rsid w:val="00E97493"/>
    <w:rsid w:val="00EA12B4"/>
    <w:rsid w:val="00EA527F"/>
    <w:rsid w:val="00EC41DE"/>
    <w:rsid w:val="00EC497C"/>
    <w:rsid w:val="00ED4AFB"/>
    <w:rsid w:val="00ED69CA"/>
    <w:rsid w:val="00EF3DFB"/>
    <w:rsid w:val="00F072F2"/>
    <w:rsid w:val="00F126B2"/>
    <w:rsid w:val="00F12D92"/>
    <w:rsid w:val="00F15DAF"/>
    <w:rsid w:val="00F16BD0"/>
    <w:rsid w:val="00F22452"/>
    <w:rsid w:val="00F239FE"/>
    <w:rsid w:val="00F27A35"/>
    <w:rsid w:val="00F35E22"/>
    <w:rsid w:val="00F42B5A"/>
    <w:rsid w:val="00F4435C"/>
    <w:rsid w:val="00F455B8"/>
    <w:rsid w:val="00F80C7C"/>
    <w:rsid w:val="00F91B09"/>
    <w:rsid w:val="00F952CB"/>
    <w:rsid w:val="00F966F1"/>
    <w:rsid w:val="00FA0FC4"/>
    <w:rsid w:val="00FB2479"/>
    <w:rsid w:val="00FC0818"/>
    <w:rsid w:val="00FC4211"/>
    <w:rsid w:val="00FF0074"/>
    <w:rsid w:val="00FF34C6"/>
    <w:rsid w:val="00FF73CE"/>
    <w:rsid w:val="13A2C7E3"/>
    <w:rsid w:val="23FAC606"/>
    <w:rsid w:val="2EA51D17"/>
    <w:rsid w:val="319D8961"/>
    <w:rsid w:val="334A8A01"/>
    <w:rsid w:val="396C4500"/>
    <w:rsid w:val="4F7F02BA"/>
    <w:rsid w:val="5DB75E29"/>
    <w:rsid w:val="61B8F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A8A01"/>
  <w15:chartTrackingRefBased/>
  <w15:docId w15:val="{76392F8B-78F6-456F-86B3-19E239AA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2B01EC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2B01EC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2B01EC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1078C3"/>
    <w:rPr>
      <w:rFonts w:ascii="Arial" w:eastAsia="Times New Roman" w:hAnsi="Arial" w:cs="Arial"/>
      <w:b/>
      <w:bCs/>
      <w:color w:val="000000"/>
      <w:sz w:val="36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1078C3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1078C3"/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Utitel">
    <w:name w:val="KU 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2B01EC"/>
    <w:pPr>
      <w:spacing w:line="300" w:lineRule="exact"/>
    </w:pPr>
    <w:rPr>
      <w:caps/>
      <w:noProof/>
      <w:spacing w:val="4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2B01EC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styleId="Indholdsfortegnelse1">
    <w:name w:val="toc 1"/>
    <w:basedOn w:val="Normal"/>
    <w:next w:val="Normal"/>
    <w:uiPriority w:val="39"/>
    <w:rsid w:val="002B01EC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2B01EC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2B01EC"/>
    <w:pPr>
      <w:ind w:left="240"/>
    </w:pPr>
    <w:rPr>
      <w:sz w:val="20"/>
    </w:rPr>
  </w:style>
  <w:style w:type="character" w:styleId="Hyperlink">
    <w:name w:val="Hyperlink"/>
    <w:uiPriority w:val="99"/>
    <w:rsid w:val="001078C3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1078C3"/>
  </w:style>
  <w:style w:type="table" w:styleId="Tabel-Gitter">
    <w:name w:val="Table Grid"/>
    <w:basedOn w:val="Tabel-Normal"/>
    <w:uiPriority w:val="99"/>
    <w:rsid w:val="001078C3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plinfo">
    <w:name w:val="Suppl. info."/>
    <w:basedOn w:val="KUundertitel"/>
    <w:uiPriority w:val="99"/>
    <w:semiHidden/>
    <w:rsid w:val="001078C3"/>
    <w:rPr>
      <w:sz w:val="2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76F89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76F89"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76F89"/>
    <w:rPr>
      <w:sz w:val="16"/>
      <w:szCs w:val="1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6F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6F89"/>
    <w:rPr>
      <w:rFonts w:ascii="Segoe UI" w:eastAsia="Times New Roman" w:hAnsi="Segoe UI" w:cs="Segoe UI"/>
      <w:sz w:val="18"/>
      <w:szCs w:val="18"/>
      <w:lang w:eastAsia="da-DK"/>
    </w:rPr>
  </w:style>
  <w:style w:type="paragraph" w:styleId="Listeafsnit">
    <w:name w:val="List Paragraph"/>
    <w:basedOn w:val="Normal"/>
    <w:uiPriority w:val="34"/>
    <w:qFormat/>
    <w:rsid w:val="00F072F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400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D7C60"/>
    <w:pPr>
      <w:spacing w:after="0"/>
    </w:pPr>
    <w:rPr>
      <w:rFonts w:ascii="Times New Roman" w:eastAsia="Times New Roman" w:hAnsi="Times New Roman" w:cs="Times New Roman"/>
      <w:b/>
      <w:bCs/>
      <w:lang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D7C60"/>
    <w:rPr>
      <w:rFonts w:ascii="Times New Roman" w:eastAsia="Times New Roman" w:hAnsi="Times New Roman" w:cs="Times New Roman"/>
      <w:b/>
      <w:bCs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be98364f8934a45/01%20PSYK2018/3.%20Semester/01%20Kognitionspsykologi/03%20&#216;velseshold/99%20Afleveringer/07%20Sternberg/Individuel%20data/Sternberg2019_Indtastningsark_FP19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be98364f8934a45/01%20PSYK2018/3.%20Semester/01%20Kognitionspsykologi/03%20&#216;velseshold/99%20Afleveringer/07%20Sternberg/Individuel%20data/Sternberg2019_Indtastningsark_FP19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RT for all conditions (FP19203)</a:t>
            </a:r>
          </a:p>
        </c:rich>
      </c:tx>
      <c:layout>
        <c:manualLayout>
          <c:xMode val="edge"/>
          <c:yMode val="edge"/>
          <c:x val="0.28029758633808177"/>
          <c:y val="0.134148222166356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>
        <c:manualLayout>
          <c:layoutTarget val="inner"/>
          <c:xMode val="edge"/>
          <c:yMode val="edge"/>
          <c:x val="0.116083995358935"/>
          <c:y val="0.186046511627907"/>
          <c:w val="0.82797259340348695"/>
          <c:h val="0.58689800761206201"/>
        </c:manualLayout>
      </c:layout>
      <c:scatterChart>
        <c:scatterStyle val="lineMarker"/>
        <c:varyColors val="0"/>
        <c:ser>
          <c:idx val="2"/>
          <c:order val="2"/>
          <c:tx>
            <c:strRef>
              <c:f>[Sternberg2019_Indtastningsark_FP19203.xlsx]Indtastningsark!$A$10</c:f>
              <c:strCache>
                <c:ptCount val="1"/>
                <c:pt idx="0">
                  <c:v>Umaskeret Present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[Sternberg2019_Indtastningsark_FP19203.xlsx]Indtastningsark!$B$10:$D$10</c:f>
              <c:numCache>
                <c:formatCode>0.00</c:formatCode>
                <c:ptCount val="3"/>
                <c:pt idx="0">
                  <c:v>496.9</c:v>
                </c:pt>
                <c:pt idx="1">
                  <c:v>496.7</c:v>
                </c:pt>
                <c:pt idx="2">
                  <c:v>573.70000000000005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A8-49BA-975F-F5A39503C353}"/>
            </c:ext>
          </c:extLst>
        </c:ser>
        <c:ser>
          <c:idx val="3"/>
          <c:order val="3"/>
          <c:tx>
            <c:strRef>
              <c:f>[Sternberg2019_Indtastningsark_FP19203.xlsx]Indtastningsark!$A$11</c:f>
              <c:strCache>
                <c:ptCount val="1"/>
                <c:pt idx="0">
                  <c:v>Umaskeret Absent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6CA8-49BA-975F-F5A39503C35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6CA8-49BA-975F-F5A39503C35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2">
                    <a:lumMod val="75000"/>
                  </a:schemeClr>
                </a:solidFill>
                <a:ln w="9525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6CA8-49BA-975F-F5A39503C353}"/>
              </c:ext>
            </c:extLst>
          </c:dPt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[Sternberg2019_Indtastningsark_FP19203.xlsx]Indtastningsark!$B$11:$D$11</c:f>
              <c:numCache>
                <c:formatCode>0.00</c:formatCode>
                <c:ptCount val="3"/>
                <c:pt idx="0">
                  <c:v>601.1</c:v>
                </c:pt>
                <c:pt idx="1">
                  <c:v>561.11</c:v>
                </c:pt>
                <c:pt idx="2">
                  <c:v>589.22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A8-49BA-975F-F5A39503C353}"/>
            </c:ext>
          </c:extLst>
        </c:ser>
        <c:ser>
          <c:idx val="0"/>
          <c:order val="0"/>
          <c:tx>
            <c:strRef>
              <c:f>[Sternberg2019_Indtastningsark_FP19203.xlsx]Indtastningsark!$A$12</c:f>
              <c:strCache>
                <c:ptCount val="1"/>
                <c:pt idx="0">
                  <c:v>Maskeret Present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[Sternberg2019_Indtastningsark_FP19203.xlsx]Indtastningsark!$B$12:$D$12</c:f>
              <c:numCache>
                <c:formatCode>0.00</c:formatCode>
                <c:ptCount val="3"/>
                <c:pt idx="0">
                  <c:v>523.70000000000005</c:v>
                </c:pt>
                <c:pt idx="1">
                  <c:v>507.1</c:v>
                </c:pt>
                <c:pt idx="2">
                  <c:v>651.29999999999995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CA8-49BA-975F-F5A39503C353}"/>
            </c:ext>
          </c:extLst>
        </c:ser>
        <c:ser>
          <c:idx val="1"/>
          <c:order val="1"/>
          <c:tx>
            <c:strRef>
              <c:f>[Sternberg2019_Indtastningsark_FP19203.xlsx]Indtastningsark!$A$13</c:f>
              <c:strCache>
                <c:ptCount val="1"/>
                <c:pt idx="0">
                  <c:v>Maskeret Absent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[Sternberg2019_Indtastningsark_FP19203.xlsx]Indtastningsark!$B$13:$D$13</c:f>
              <c:numCache>
                <c:formatCode>0.00</c:formatCode>
                <c:ptCount val="3"/>
                <c:pt idx="0">
                  <c:v>622.5</c:v>
                </c:pt>
                <c:pt idx="1">
                  <c:v>681.6</c:v>
                </c:pt>
                <c:pt idx="2">
                  <c:v>657.56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CA8-49BA-975F-F5A39503C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525760"/>
        <c:axId val="101532032"/>
      </c:scatterChart>
      <c:valAx>
        <c:axId val="101525760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b="1"/>
                  <a:t>Size</a:t>
                </a:r>
                <a:r>
                  <a:rPr lang="da-DK" b="1" baseline="0"/>
                  <a:t> of memory set</a:t>
                </a:r>
                <a:endParaRPr lang="da-DK" b="1"/>
              </a:p>
            </c:rich>
          </c:tx>
          <c:layout>
            <c:manualLayout>
              <c:xMode val="edge"/>
              <c:yMode val="edge"/>
              <c:x val="0.43980841269841275"/>
              <c:y val="0.82150235042735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1532032"/>
        <c:crosses val="autoZero"/>
        <c:crossBetween val="midCat"/>
        <c:majorUnit val="1"/>
      </c:valAx>
      <c:valAx>
        <c:axId val="101532032"/>
        <c:scaling>
          <c:orientation val="minMax"/>
          <c:max val="700"/>
          <c:min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b="1"/>
                  <a:t>RT (ms)</a:t>
                </a:r>
              </a:p>
            </c:rich>
          </c:tx>
          <c:layout>
            <c:manualLayout>
              <c:xMode val="edge"/>
              <c:yMode val="edge"/>
              <c:x val="2.7456637218018626E-2"/>
              <c:y val="0.442665593078494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1525760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44190476190477"/>
          <c:y val="0.87754444444444457"/>
          <c:w val="0.78538603174603172"/>
          <c:h val="0.114314529914529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accuracy</a:t>
            </a:r>
            <a:r>
              <a:rPr lang="da-DK" baseline="0"/>
              <a:t> for all conditions </a:t>
            </a:r>
            <a:r>
              <a:rPr lang="da-DK"/>
              <a:t>(FP19203)</a:t>
            </a:r>
          </a:p>
        </c:rich>
      </c:tx>
      <c:layout>
        <c:manualLayout>
          <c:xMode val="edge"/>
          <c:yMode val="edge"/>
          <c:x val="0.26529349206349206"/>
          <c:y val="0.13063888888888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>
        <c:manualLayout>
          <c:layoutTarget val="inner"/>
          <c:xMode val="edge"/>
          <c:yMode val="edge"/>
          <c:x val="0.13649219172278801"/>
          <c:y val="0.186046511627907"/>
          <c:w val="0.80756446028661999"/>
          <c:h val="0.58689800761206201"/>
        </c:manualLayout>
      </c:layout>
      <c:scatterChart>
        <c:scatterStyle val="lineMarker"/>
        <c:varyColors val="0"/>
        <c:ser>
          <c:idx val="2"/>
          <c:order val="2"/>
          <c:tx>
            <c:strRef>
              <c:f>[Sternberg2019_Indtastningsark_FP19203.xlsx]Indtastningsark!$A$10</c:f>
              <c:strCache>
                <c:ptCount val="1"/>
                <c:pt idx="0">
                  <c:v>Umaskeret Present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[Sternberg2019_Indtastningsark_FP19203.xlsx]Indtastningsark!$G$10:$I$10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77-428C-B70C-AAF07139BBFE}"/>
            </c:ext>
          </c:extLst>
        </c:ser>
        <c:ser>
          <c:idx val="3"/>
          <c:order val="3"/>
          <c:tx>
            <c:strRef>
              <c:f>[Sternberg2019_Indtastningsark_FP19203.xlsx]Indtastningsark!$A$11</c:f>
              <c:strCache>
                <c:ptCount val="1"/>
                <c:pt idx="0">
                  <c:v>Umaskeret Absent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[Sternberg2019_Indtastningsark_FP19203.xlsx]Indtastningsark!$G$11:$I$11</c:f>
              <c:numCache>
                <c:formatCode>0.00</c:formatCode>
                <c:ptCount val="3"/>
                <c:pt idx="0">
                  <c:v>1</c:v>
                </c:pt>
                <c:pt idx="1">
                  <c:v>0.9</c:v>
                </c:pt>
                <c:pt idx="2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C77-428C-B70C-AAF07139BBFE}"/>
            </c:ext>
          </c:extLst>
        </c:ser>
        <c:ser>
          <c:idx val="0"/>
          <c:order val="0"/>
          <c:tx>
            <c:strRef>
              <c:f>[Sternberg2019_Indtastningsark_FP19203.xlsx]Indtastningsark!$A$12</c:f>
              <c:strCache>
                <c:ptCount val="1"/>
                <c:pt idx="0">
                  <c:v>Maskeret Present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[Sternberg2019_Indtastningsark_FP19203.xlsx]Indtastningsark!$G$12:$I$12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C77-428C-B70C-AAF07139BBFE}"/>
            </c:ext>
          </c:extLst>
        </c:ser>
        <c:ser>
          <c:idx val="1"/>
          <c:order val="1"/>
          <c:tx>
            <c:strRef>
              <c:f>[Sternberg2019_Indtastningsark_FP19203.xlsx]Indtastningsark!$A$13</c:f>
              <c:strCache>
                <c:ptCount val="1"/>
                <c:pt idx="0">
                  <c:v>Maskeret Absent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[Sternberg2019_Indtastningsark_FP19203.xlsx]Indtastningsark!$B$9:$D$9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[Sternberg2019_Indtastningsark_FP19203.xlsx]Indtastningsark!$G$13:$I$13</c:f>
              <c:numCache>
                <c:formatCode>0.00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C77-428C-B70C-AAF07139B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562624"/>
        <c:axId val="101568896"/>
      </c:scatterChart>
      <c:valAx>
        <c:axId val="101562624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b="1"/>
                  <a:t>Size of memory set</a:t>
                </a:r>
              </a:p>
            </c:rich>
          </c:tx>
          <c:layout>
            <c:manualLayout>
              <c:xMode val="edge"/>
              <c:yMode val="edge"/>
              <c:x val="0.442723669866875"/>
              <c:y val="0.812985458457897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1568896"/>
        <c:crosses val="autoZero"/>
        <c:crossBetween val="midCat"/>
        <c:majorUnit val="1"/>
      </c:valAx>
      <c:valAx>
        <c:axId val="101568896"/>
        <c:scaling>
          <c:orientation val="minMax"/>
          <c:max val="1.05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b="1"/>
                  <a:t>Accuracy</a:t>
                </a:r>
              </a:p>
            </c:rich>
          </c:tx>
          <c:layout>
            <c:manualLayout>
              <c:xMode val="edge"/>
              <c:yMode val="edge"/>
              <c:x val="3.5595130968641552E-2"/>
              <c:y val="0.441084005865824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1562624"/>
        <c:crosses val="autoZero"/>
        <c:crossBetween val="midCat"/>
        <c:majorUnit val="5.000000000000001E-2"/>
        <c:minorUnit val="0.0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922608703868388"/>
          <c:y val="0.87817440868235686"/>
          <c:w val="0.7964619145102535"/>
          <c:h val="0.10942612947381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B664-5B8F-436C-B1C6-93BB5225CA91}"/>
</file>

<file path=customXml/itemProps2.xml><?xml version="1.0" encoding="utf-8"?>
<ds:datastoreItem xmlns:ds="http://schemas.openxmlformats.org/officeDocument/2006/customXml" ds:itemID="{67AEE255-C9A0-4A6C-9486-6350F54F4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1E711-026D-4BC0-88C5-C2DC205A7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5C2DD3-72A3-406C-A8D7-5FBB4917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1660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11765</CharactersWithSpaces>
  <SharedDoc>false</SharedDoc>
  <HLinks>
    <vt:vector size="54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Sebastian Misfeldt Beck</cp:lastModifiedBy>
  <cp:revision>3</cp:revision>
  <dcterms:created xsi:type="dcterms:W3CDTF">2019-12-03T18:08:00Z</dcterms:created>
  <dcterms:modified xsi:type="dcterms:W3CDTF">2019-12-03T18:11:00Z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144b8bfe-3b8d-3c22-ae6e-ab080bfc3214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6th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