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2437D" w14:textId="77777777" w:rsidR="008612D6" w:rsidRPr="00D61525" w:rsidRDefault="00D61525" w:rsidP="00D61525">
      <w:pPr>
        <w:pStyle w:val="Typografi1"/>
      </w:pPr>
      <w:r w:rsidRPr="00D61525">
        <w:t>Sprog</w:t>
      </w:r>
    </w:p>
    <w:p w14:paraId="4AA3D0FA" w14:textId="77777777" w:rsidR="00D61525" w:rsidRDefault="00D61525" w:rsidP="00D61525">
      <w:pPr>
        <w:pStyle w:val="Overskrift2"/>
      </w:pPr>
      <w:proofErr w:type="spellStart"/>
      <w:r>
        <w:t>Producing</w:t>
      </w:r>
      <w:proofErr w:type="spellEnd"/>
      <w:r>
        <w:t xml:space="preserve"> speech:</w:t>
      </w:r>
    </w:p>
    <w:p w14:paraId="0994D400" w14:textId="77777777" w:rsidR="00D61525" w:rsidRDefault="00D61525" w:rsidP="00D61525">
      <w:pPr>
        <w:pStyle w:val="Listeafsnit"/>
        <w:numPr>
          <w:ilvl w:val="0"/>
          <w:numId w:val="1"/>
        </w:numPr>
      </w:pPr>
      <w:r>
        <w:t>hvordan man får lyden ud gennem munden vha. lunger og vibratorer. Figur 12.1</w:t>
      </w:r>
    </w:p>
    <w:p w14:paraId="2D95BAED" w14:textId="77777777" w:rsidR="00D61525" w:rsidRDefault="00D61525" w:rsidP="00D61525"/>
    <w:p w14:paraId="6430CF0B" w14:textId="77777777" w:rsidR="00D61525" w:rsidRPr="00D61525" w:rsidRDefault="00D61525" w:rsidP="00D61525">
      <w:pPr>
        <w:pStyle w:val="Overskrift2"/>
      </w:pPr>
      <w:proofErr w:type="spellStart"/>
      <w:r w:rsidRPr="00D61525">
        <w:t>Comprehendring</w:t>
      </w:r>
      <w:proofErr w:type="spellEnd"/>
      <w:r w:rsidRPr="00D61525">
        <w:t xml:space="preserve"> speech: </w:t>
      </w:r>
    </w:p>
    <w:p w14:paraId="3F83B4A2" w14:textId="77777777" w:rsidR="00D61525" w:rsidRDefault="00D61525" w:rsidP="00D61525">
      <w:pPr>
        <w:pStyle w:val="Listeafsnit"/>
        <w:numPr>
          <w:ilvl w:val="0"/>
          <w:numId w:val="1"/>
        </w:numPr>
      </w:pPr>
      <w:r>
        <w:t xml:space="preserve">den normale hastigheds lyd stimuli kaldes for alle sprog </w:t>
      </w:r>
      <w:proofErr w:type="spellStart"/>
      <w:r w:rsidRPr="00D61525">
        <w:rPr>
          <w:b/>
        </w:rPr>
        <w:t>phones</w:t>
      </w:r>
      <w:proofErr w:type="spellEnd"/>
      <w:r>
        <w:rPr>
          <w:b/>
        </w:rPr>
        <w:t xml:space="preserve"> </w:t>
      </w:r>
      <w:r>
        <w:t xml:space="preserve">og perceptionen som de fremkaldes kaldes </w:t>
      </w:r>
      <w:proofErr w:type="spellStart"/>
      <w:r>
        <w:rPr>
          <w:b/>
        </w:rPr>
        <w:t>phonemes</w:t>
      </w:r>
      <w:proofErr w:type="spellEnd"/>
      <w:r>
        <w:rPr>
          <w:b/>
        </w:rPr>
        <w:t xml:space="preserve">. </w:t>
      </w:r>
      <w:r>
        <w:t xml:space="preserve">En eller flere </w:t>
      </w:r>
      <w:proofErr w:type="spellStart"/>
      <w:r>
        <w:t>phones</w:t>
      </w:r>
      <w:proofErr w:type="spellEnd"/>
      <w:r>
        <w:t xml:space="preserve"> laver stavelser, som bliver til ord. </w:t>
      </w:r>
    </w:p>
    <w:p w14:paraId="3AB58A50" w14:textId="77777777" w:rsidR="00D61525" w:rsidRDefault="00D61525" w:rsidP="00D61525">
      <w:pPr>
        <w:pStyle w:val="Listeafsnit"/>
        <w:numPr>
          <w:ilvl w:val="0"/>
          <w:numId w:val="1"/>
        </w:numPr>
      </w:pPr>
      <w:r>
        <w:t xml:space="preserve">Phones kan deles op i vokaler og konsonanter. </w:t>
      </w:r>
    </w:p>
    <w:p w14:paraId="6187E245" w14:textId="77777777" w:rsidR="00D61525" w:rsidRDefault="00E90172" w:rsidP="00D91194">
      <w:pPr>
        <w:pStyle w:val="Overskrift2"/>
      </w:pPr>
      <w:proofErr w:type="spellStart"/>
      <w:r>
        <w:t>Sentences</w:t>
      </w:r>
      <w:proofErr w:type="spellEnd"/>
      <w:r>
        <w:t xml:space="preserve">, </w:t>
      </w:r>
      <w:proofErr w:type="spellStart"/>
      <w:r>
        <w:t>grammar</w:t>
      </w:r>
      <w:proofErr w:type="spellEnd"/>
      <w:r>
        <w:t xml:space="preserve"> and </w:t>
      </w:r>
      <w:proofErr w:type="spellStart"/>
      <w:r>
        <w:t>syntax</w:t>
      </w:r>
      <w:proofErr w:type="spellEnd"/>
    </w:p>
    <w:p w14:paraId="35006EA6" w14:textId="77777777" w:rsidR="00E90172" w:rsidRDefault="00E90172" w:rsidP="00E90172">
      <w:pPr>
        <w:pStyle w:val="Listeafsnit"/>
        <w:numPr>
          <w:ilvl w:val="0"/>
          <w:numId w:val="2"/>
        </w:numPr>
      </w:pPr>
      <w:r>
        <w:t xml:space="preserve">Ord er ofte formet i sætninger, som er sammensætninger af ord, der udtrykker en komplet og meningsfuld tanke. </w:t>
      </w:r>
    </w:p>
    <w:p w14:paraId="6CA19A43" w14:textId="77777777" w:rsidR="00E90172" w:rsidRDefault="00E90172" w:rsidP="00E90172">
      <w:pPr>
        <w:pStyle w:val="Listeafsnit"/>
        <w:numPr>
          <w:ilvl w:val="0"/>
          <w:numId w:val="2"/>
        </w:numPr>
      </w:pPr>
      <w:proofErr w:type="spellStart"/>
      <w:r>
        <w:t>Grammar</w:t>
      </w:r>
      <w:proofErr w:type="spellEnd"/>
      <w:r>
        <w:t xml:space="preserve"> = den system af regler, som ord er formet i, i ethvert givent </w:t>
      </w:r>
      <w:proofErr w:type="spellStart"/>
      <w:r>
        <w:t>sporg</w:t>
      </w:r>
      <w:proofErr w:type="spellEnd"/>
      <w:r>
        <w:t xml:space="preserve">. </w:t>
      </w:r>
    </w:p>
    <w:p w14:paraId="0EA7F2E1" w14:textId="77777777" w:rsidR="00E90172" w:rsidRDefault="00E90172" w:rsidP="00E90172">
      <w:pPr>
        <w:pStyle w:val="Listeafsnit"/>
        <w:numPr>
          <w:ilvl w:val="0"/>
          <w:numId w:val="2"/>
        </w:numPr>
      </w:pPr>
      <w:proofErr w:type="spellStart"/>
      <w:r>
        <w:t>Syntax</w:t>
      </w:r>
      <w:proofErr w:type="spellEnd"/>
      <w:r>
        <w:t xml:space="preserve"> = generelle set af regler, som er kombinationen af grammatiske korrekte ord som kan gøre en sætning forståelig. </w:t>
      </w:r>
    </w:p>
    <w:p w14:paraId="5C1D6300" w14:textId="77777777" w:rsidR="00E90172" w:rsidRDefault="00E90172" w:rsidP="00D91194">
      <w:pPr>
        <w:pStyle w:val="Overskrift2"/>
      </w:pPr>
      <w:r>
        <w:t xml:space="preserve">The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context</w:t>
      </w:r>
      <w:proofErr w:type="spellEnd"/>
      <w:r>
        <w:t xml:space="preserve"> </w:t>
      </w:r>
    </w:p>
    <w:p w14:paraId="6E6BD8DB" w14:textId="77777777" w:rsidR="00E90172" w:rsidRDefault="00E90172" w:rsidP="00E90172">
      <w:pPr>
        <w:pStyle w:val="Listeafsnit"/>
        <w:numPr>
          <w:ilvl w:val="0"/>
          <w:numId w:val="3"/>
        </w:numPr>
      </w:pPr>
      <w:r>
        <w:t xml:space="preserve">Homonyms = ord der har flere betydninger. </w:t>
      </w:r>
    </w:p>
    <w:p w14:paraId="3A6B2BF1" w14:textId="77777777" w:rsidR="00E90172" w:rsidRDefault="00E90172" w:rsidP="00E90172">
      <w:pPr>
        <w:pStyle w:val="Listeafsnit"/>
        <w:numPr>
          <w:ilvl w:val="0"/>
          <w:numId w:val="3"/>
        </w:numPr>
      </w:pPr>
      <w:proofErr w:type="spellStart"/>
      <w:r>
        <w:t>Homophones</w:t>
      </w:r>
      <w:proofErr w:type="spellEnd"/>
      <w:r>
        <w:t xml:space="preserve"> = ord som udtales ens men har forskellige betydninger og staves forskelligt. </w:t>
      </w:r>
    </w:p>
    <w:p w14:paraId="3C81830F" w14:textId="77777777" w:rsidR="00E90172" w:rsidRDefault="00E90172" w:rsidP="00E90172">
      <w:pPr>
        <w:pStyle w:val="Listeafsnit"/>
        <w:numPr>
          <w:ilvl w:val="1"/>
          <w:numId w:val="3"/>
        </w:numPr>
      </w:pPr>
      <w:r>
        <w:t>For den kor</w:t>
      </w:r>
      <w:r w:rsidR="00D91194">
        <w:t>rekte forståelse af det flertyd</w:t>
      </w:r>
      <w:r>
        <w:t xml:space="preserve">ige ord, vil konteksten være vigtig. </w:t>
      </w:r>
    </w:p>
    <w:p w14:paraId="4F8DAD5E" w14:textId="77777777" w:rsidR="00D91194" w:rsidRDefault="00D91194" w:rsidP="00D91194">
      <w:pPr>
        <w:pStyle w:val="Listeafsnit"/>
        <w:numPr>
          <w:ilvl w:val="0"/>
          <w:numId w:val="4"/>
        </w:numPr>
      </w:pPr>
      <w:r w:rsidRPr="00D91194">
        <w:rPr>
          <w:b/>
        </w:rPr>
        <w:t xml:space="preserve">William </w:t>
      </w:r>
      <w:proofErr w:type="spellStart"/>
      <w:r w:rsidRPr="00D91194">
        <w:rPr>
          <w:b/>
        </w:rPr>
        <w:t>Bagley</w:t>
      </w:r>
      <w:proofErr w:type="spellEnd"/>
      <w:r>
        <w:t>: gennem ’</w:t>
      </w:r>
      <w:proofErr w:type="spellStart"/>
      <w:r>
        <w:t>word</w:t>
      </w:r>
      <w:proofErr w:type="spellEnd"/>
      <w:r>
        <w:t xml:space="preserve"> </w:t>
      </w:r>
      <w:proofErr w:type="spellStart"/>
      <w:r>
        <w:t>mutilation</w:t>
      </w:r>
      <w:proofErr w:type="spellEnd"/>
      <w:r>
        <w:t xml:space="preserve">’ viste </w:t>
      </w:r>
      <w:proofErr w:type="spellStart"/>
      <w:r>
        <w:t>Bagley</w:t>
      </w:r>
      <w:proofErr w:type="spellEnd"/>
      <w:r>
        <w:t xml:space="preserve"> at </w:t>
      </w:r>
      <w:r w:rsidRPr="00D91194">
        <w:t xml:space="preserve">evnen til korrekt at identificere </w:t>
      </w:r>
      <w:r>
        <w:t xml:space="preserve">og forstå </w:t>
      </w:r>
      <w:r w:rsidRPr="00D91194">
        <w:t>stavelser afhænger kritisk af de akustiske egenskaber for deres umiddelbare omgivelser i et ord eller en sætning</w:t>
      </w:r>
      <w:r>
        <w:t xml:space="preserve">. Konteksten er altså meget vigtig. </w:t>
      </w:r>
    </w:p>
    <w:p w14:paraId="0940BD9A" w14:textId="77777777" w:rsidR="00D91194" w:rsidRDefault="00D91194" w:rsidP="00D91194">
      <w:pPr>
        <w:pStyle w:val="Listeafsnit"/>
        <w:numPr>
          <w:ilvl w:val="0"/>
          <w:numId w:val="4"/>
        </w:numPr>
      </w:pPr>
      <w:proofErr w:type="spellStart"/>
      <w:r>
        <w:rPr>
          <w:b/>
        </w:rPr>
        <w:t>McGurt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effect</w:t>
      </w:r>
      <w:proofErr w:type="spellEnd"/>
      <w:r>
        <w:rPr>
          <w:b/>
        </w:rPr>
        <w:t xml:space="preserve">: </w:t>
      </w:r>
      <w:r>
        <w:t>en anden demonstration for hvorfor konteksten er vigtig. (Figur 12,3). Man hører ikke kun, man ser også hvordan læberne bevæger sig, og dermed finder ma</w:t>
      </w:r>
      <w:r w:rsidR="00D87EAD">
        <w:t>n</w:t>
      </w:r>
      <w:r>
        <w:t xml:space="preserve"> frem til hvad der er sagt. Det er a</w:t>
      </w:r>
      <w:r w:rsidR="00D87EAD">
        <w:t xml:space="preserve">ltså en mere kompleks konstruktion udarbejdet af sprog-processerings regionerne i hjernen. </w:t>
      </w:r>
      <w:proofErr w:type="spellStart"/>
      <w:r w:rsidR="00D87EAD">
        <w:t>fMRI</w:t>
      </w:r>
      <w:proofErr w:type="spellEnd"/>
      <w:r w:rsidR="00D87EAD">
        <w:t xml:space="preserve"> og TMS indikerer at det er i the </w:t>
      </w:r>
      <w:proofErr w:type="spellStart"/>
      <w:r w:rsidR="00D87EAD" w:rsidRPr="00D87EAD">
        <w:rPr>
          <w:b/>
        </w:rPr>
        <w:t>superior</w:t>
      </w:r>
      <w:proofErr w:type="spellEnd"/>
      <w:r w:rsidR="00D87EAD" w:rsidRPr="00D87EAD">
        <w:rPr>
          <w:b/>
        </w:rPr>
        <w:t xml:space="preserve"> temporal </w:t>
      </w:r>
      <w:proofErr w:type="spellStart"/>
      <w:r w:rsidR="00D87EAD" w:rsidRPr="00D87EAD">
        <w:rPr>
          <w:b/>
        </w:rPr>
        <w:t>sulcus</w:t>
      </w:r>
      <w:proofErr w:type="spellEnd"/>
      <w:r w:rsidR="00D87EAD">
        <w:t xml:space="preserve"> </w:t>
      </w:r>
      <w:proofErr w:type="spellStart"/>
      <w:r w:rsidR="00D87EAD">
        <w:t>processeringen</w:t>
      </w:r>
      <w:proofErr w:type="spellEnd"/>
      <w:r w:rsidR="00D87EAD">
        <w:t xml:space="preserve"> sker. </w:t>
      </w:r>
    </w:p>
    <w:p w14:paraId="13B6773E" w14:textId="77777777" w:rsidR="00D87EAD" w:rsidRPr="00D87EAD" w:rsidRDefault="00D87EAD" w:rsidP="009F46D9">
      <w:pPr>
        <w:pStyle w:val="Overskrift2"/>
      </w:pPr>
      <w:r w:rsidRPr="00D87EAD">
        <w:lastRenderedPageBreak/>
        <w:br/>
      </w:r>
      <w:proofErr w:type="spellStart"/>
      <w:r w:rsidRPr="00D87EAD">
        <w:t>Acquiring</w:t>
      </w:r>
      <w:proofErr w:type="spellEnd"/>
      <w:r w:rsidRPr="00D87EAD">
        <w:t xml:space="preserve"> Speech and Language</w:t>
      </w:r>
    </w:p>
    <w:p w14:paraId="5A094523" w14:textId="77777777" w:rsidR="00D87EAD" w:rsidRDefault="009F46D9" w:rsidP="00D87EAD">
      <w:pPr>
        <w:rPr>
          <w:b/>
        </w:rPr>
      </w:pPr>
      <w:bookmarkStart w:id="0" w:name="_GoBack"/>
      <w:r>
        <w:rPr>
          <w:b/>
        </w:rPr>
        <w:t xml:space="preserve">A </w:t>
      </w:r>
      <w:proofErr w:type="spellStart"/>
      <w:r>
        <w:rPr>
          <w:b/>
        </w:rPr>
        <w:t>critical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</w:t>
      </w:r>
      <w:proofErr w:type="spellEnd"/>
      <w:r>
        <w:rPr>
          <w:b/>
        </w:rPr>
        <w:t xml:space="preserve"> od </w:t>
      </w:r>
      <w:proofErr w:type="spellStart"/>
      <w:r>
        <w:rPr>
          <w:b/>
        </w:rPr>
        <w:t>language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acquisition</w:t>
      </w:r>
      <w:proofErr w:type="spellEnd"/>
    </w:p>
    <w:p w14:paraId="30AE31B9" w14:textId="77777777" w:rsidR="00D87EAD" w:rsidRDefault="009F46D9" w:rsidP="00D87EAD">
      <w:r>
        <w:rPr>
          <w:b/>
        </w:rPr>
        <w:t xml:space="preserve">Johnson &amp; Newport </w:t>
      </w:r>
      <w:r>
        <w:t xml:space="preserve">undersøgte aspektet af sprog-indlæring gennem den kritiske periode for erhvervelsen af et andet sprog. Undersøgte asiatiske-amerikanere, som var ankommet til USA i forskellige aldre. Figur 12,4 viser fordelingen. Jo tidligere man indlære sit andet sprog, jo mere flydende. Desto mere at hvis du lærer det før 7-årsalderen så er man lige-dygtig. </w:t>
      </w:r>
    </w:p>
    <w:p w14:paraId="25B6502A" w14:textId="77777777" w:rsidR="009820CB" w:rsidRPr="009820CB" w:rsidRDefault="009820CB" w:rsidP="00D87EAD">
      <w:pPr>
        <w:rPr>
          <w:b/>
        </w:rPr>
      </w:pPr>
      <w:r w:rsidRPr="009820CB">
        <w:rPr>
          <w:b/>
        </w:rPr>
        <w:t xml:space="preserve">In sum: </w:t>
      </w:r>
    </w:p>
    <w:p w14:paraId="5E2E1972" w14:textId="77777777" w:rsidR="009820CB" w:rsidRDefault="009820CB" w:rsidP="00D87EAD">
      <w:r>
        <w:t xml:space="preserve">Forskere er enige i at normal erhvervelse af sprog </w:t>
      </w:r>
      <w:r w:rsidRPr="009820CB">
        <w:t>er omfattet af en kritisk periode</w:t>
      </w:r>
      <w:r>
        <w:t xml:space="preserve"> på </w:t>
      </w:r>
      <w:r w:rsidRPr="009820CB">
        <w:t>ca.</w:t>
      </w:r>
      <w:r>
        <w:t xml:space="preserve"> et årti; eksponering og øvelse</w:t>
      </w:r>
      <w:r w:rsidRPr="009820CB">
        <w:t xml:space="preserve"> skal ske inden dette tidspunkt for </w:t>
      </w:r>
      <w:r>
        <w:t xml:space="preserve">at </w:t>
      </w:r>
      <w:r w:rsidRPr="009820CB">
        <w:t xml:space="preserve">en </w:t>
      </w:r>
      <w:r>
        <w:t xml:space="preserve">person at opnå at tale </w:t>
      </w:r>
      <w:r w:rsidRPr="009820CB">
        <w:t>flydende.</w:t>
      </w:r>
      <w:r>
        <w:t xml:space="preserve"> N</w:t>
      </w:r>
      <w:r w:rsidRPr="009820CB">
        <w:t xml:space="preserve">aturligvis </w:t>
      </w:r>
      <w:r>
        <w:t xml:space="preserve">fortsætter en vis evne til at lære sprog </w:t>
      </w:r>
      <w:r w:rsidRPr="009820CB">
        <w:t xml:space="preserve">i voksenalderen, men </w:t>
      </w:r>
      <w:r>
        <w:t xml:space="preserve">med </w:t>
      </w:r>
      <w:r w:rsidRPr="009820CB">
        <w:t>et reduceret niveau af effektivitet og ultimativ ydeevne. Denne generalisering</w:t>
      </w:r>
      <w:r>
        <w:t xml:space="preserve"> er i overensstemmelse med meget andet</w:t>
      </w:r>
      <w:r w:rsidRPr="009820CB">
        <w:t xml:space="preserve"> dokumentation fra neural udvikling, der understreger den rumlige betydn</w:t>
      </w:r>
      <w:r>
        <w:t>ingen af tidlig erfaring ift. den</w:t>
      </w:r>
      <w:r w:rsidRPr="009820CB">
        <w:t xml:space="preserve"> fulde udvikling af </w:t>
      </w:r>
      <w:r>
        <w:t xml:space="preserve">specifikke </w:t>
      </w:r>
      <w:r w:rsidRPr="009820CB">
        <w:t>kognitive evner.</w:t>
      </w:r>
    </w:p>
    <w:bookmarkEnd w:id="0"/>
    <w:p w14:paraId="2993217A" w14:textId="77777777" w:rsidR="00556898" w:rsidRDefault="00556898" w:rsidP="00D87EAD"/>
    <w:p w14:paraId="0C7810DA" w14:textId="77777777" w:rsidR="009820CB" w:rsidRDefault="00556898" w:rsidP="00D87EAD">
      <w:r>
        <w:t xml:space="preserve">Eksempel med </w:t>
      </w:r>
      <w:proofErr w:type="spellStart"/>
      <w:r w:rsidRPr="00556898">
        <w:rPr>
          <w:b/>
        </w:rPr>
        <w:t>Genie</w:t>
      </w:r>
      <w:proofErr w:type="spellEnd"/>
      <w:r w:rsidRPr="00556898">
        <w:rPr>
          <w:b/>
        </w:rPr>
        <w:t xml:space="preserve"> </w:t>
      </w:r>
      <w:r>
        <w:t xml:space="preserve">s. 403= hun lærte ikke sproget som barn, og fik derfor altid et manglefuldt sprog.  </w:t>
      </w:r>
    </w:p>
    <w:p w14:paraId="752B3244" w14:textId="77777777" w:rsidR="00556898" w:rsidRPr="00556898" w:rsidRDefault="00556898" w:rsidP="00D87EAD">
      <w:pPr>
        <w:rPr>
          <w:b/>
        </w:rPr>
      </w:pPr>
    </w:p>
    <w:p w14:paraId="153447F4" w14:textId="77777777" w:rsidR="00556898" w:rsidRPr="001C4ED6" w:rsidRDefault="00556898" w:rsidP="00D87EAD">
      <w:proofErr w:type="spellStart"/>
      <w:r w:rsidRPr="00556898">
        <w:rPr>
          <w:b/>
        </w:rPr>
        <w:t>Theories</w:t>
      </w:r>
      <w:proofErr w:type="spellEnd"/>
      <w:r w:rsidRPr="00556898">
        <w:rPr>
          <w:b/>
        </w:rPr>
        <w:t xml:space="preserve"> and </w:t>
      </w:r>
      <w:proofErr w:type="spellStart"/>
      <w:r w:rsidRPr="00556898">
        <w:rPr>
          <w:b/>
        </w:rPr>
        <w:t>language</w:t>
      </w:r>
      <w:proofErr w:type="spellEnd"/>
    </w:p>
    <w:p w14:paraId="11B908D3" w14:textId="77777777" w:rsidR="00556898" w:rsidRDefault="001C4ED6" w:rsidP="001C4ED6">
      <w:pPr>
        <w:pStyle w:val="Listeafsnit"/>
        <w:numPr>
          <w:ilvl w:val="0"/>
          <w:numId w:val="5"/>
        </w:numPr>
      </w:pPr>
      <w:r w:rsidRPr="001C4ED6">
        <w:t>Universelt grammatik</w:t>
      </w:r>
    </w:p>
    <w:p w14:paraId="02944E70" w14:textId="77777777" w:rsidR="001C4ED6" w:rsidRDefault="001C4ED6" w:rsidP="001C4ED6">
      <w:pPr>
        <w:pStyle w:val="Listeafsnit"/>
        <w:numPr>
          <w:ilvl w:val="0"/>
          <w:numId w:val="5"/>
        </w:numPr>
      </w:pPr>
      <w:proofErr w:type="spellStart"/>
      <w:r>
        <w:t>Connectionist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– tabel 12.1. </w:t>
      </w:r>
    </w:p>
    <w:p w14:paraId="0E91D29E" w14:textId="77777777" w:rsidR="001C4ED6" w:rsidRDefault="001C4ED6" w:rsidP="001C4ED6">
      <w:pPr>
        <w:pStyle w:val="Listeafsnit"/>
        <w:numPr>
          <w:ilvl w:val="1"/>
          <w:numId w:val="5"/>
        </w:numPr>
      </w:pPr>
      <w:r>
        <w:t>Når man hører stol – så tænker man på bord. De</w:t>
      </w:r>
      <w:r w:rsidR="00D5128C">
        <w:t xml:space="preserve"> er forbundet</w:t>
      </w:r>
      <w:r>
        <w:t xml:space="preserve"> fordi man har </w:t>
      </w:r>
      <w:r w:rsidR="00D5128C">
        <w:t xml:space="preserve">forstærket det neurale kredsløb mellem deres respektive repræsentationer i sprogområde af </w:t>
      </w:r>
      <w:proofErr w:type="spellStart"/>
      <w:r w:rsidR="00D5128C">
        <w:t>cortex’et</w:t>
      </w:r>
      <w:proofErr w:type="spellEnd"/>
      <w:r w:rsidR="00D5128C">
        <w:t xml:space="preserve">.  </w:t>
      </w:r>
      <w:r w:rsidR="00D5128C">
        <w:br/>
        <w:t xml:space="preserve">neurale netværker: Nogle associationer vægter mere end andre. </w:t>
      </w:r>
    </w:p>
    <w:p w14:paraId="0B49A629" w14:textId="77777777" w:rsidR="005E7185" w:rsidRDefault="005E7185" w:rsidP="00D5128C"/>
    <w:p w14:paraId="23782433" w14:textId="77777777" w:rsidR="005E7185" w:rsidRPr="005E7185" w:rsidRDefault="005E7185" w:rsidP="005E7185">
      <w:pPr>
        <w:pStyle w:val="Overskrift2"/>
      </w:pPr>
      <w:r w:rsidRPr="005E7185">
        <w:t xml:space="preserve">The </w:t>
      </w:r>
      <w:r>
        <w:t>neural bases of</w:t>
      </w:r>
      <w:r w:rsidRPr="005E7185">
        <w:t xml:space="preserve"> Language</w:t>
      </w:r>
    </w:p>
    <w:p w14:paraId="53117FEF" w14:textId="77777777" w:rsidR="005E7185" w:rsidRDefault="005E7185" w:rsidP="00D5128C">
      <w:proofErr w:type="spellStart"/>
      <w:r>
        <w:t>Broca</w:t>
      </w:r>
      <w:proofErr w:type="spellEnd"/>
      <w:r>
        <w:t xml:space="preserve"> og </w:t>
      </w:r>
      <w:proofErr w:type="spellStart"/>
      <w:r>
        <w:t>Wernicke</w:t>
      </w:r>
      <w:proofErr w:type="spellEnd"/>
      <w:r>
        <w:t xml:space="preserve"> undersøgte hjerneskade patienter som havde være ude for hjerneblødning eller tumor, og som på baggrund af dette havde fået sprog-mangler. </w:t>
      </w:r>
    </w:p>
    <w:p w14:paraId="6165D1A2" w14:textId="77777777" w:rsidR="00D5128C" w:rsidRDefault="005E7185" w:rsidP="00D5128C">
      <w:r w:rsidRPr="005E7185">
        <w:rPr>
          <w:b/>
        </w:rPr>
        <w:t>Aphasia</w:t>
      </w:r>
      <w:r>
        <w:t xml:space="preserve">: svært ved at producere og forstå tale, selvom hørelsen ikke fejler noget.  </w:t>
      </w:r>
    </w:p>
    <w:p w14:paraId="1A281D94" w14:textId="77777777" w:rsidR="005E7185" w:rsidRDefault="005E7185" w:rsidP="00D5128C">
      <w:proofErr w:type="spellStart"/>
      <w:r w:rsidRPr="005E7185">
        <w:rPr>
          <w:b/>
        </w:rPr>
        <w:t>Dysarthria</w:t>
      </w:r>
      <w:proofErr w:type="spellEnd"/>
      <w:r w:rsidRPr="005E7185">
        <w:rPr>
          <w:b/>
        </w:rPr>
        <w:t>:</w:t>
      </w:r>
      <w:r>
        <w:t xml:space="preserve"> Svært ved at tale pga. en læsion som involverer et aspekt ad det vokale muskulatur og dens kontrol.</w:t>
      </w:r>
    </w:p>
    <w:p w14:paraId="1003758F" w14:textId="77777777" w:rsidR="005E7185" w:rsidRDefault="005E7185" w:rsidP="00D5128C"/>
    <w:p w14:paraId="6FC1AAAA" w14:textId="77777777" w:rsidR="005E7185" w:rsidRPr="003B5C77" w:rsidRDefault="005E7185" w:rsidP="009866BE">
      <w:pPr>
        <w:pStyle w:val="Overskrift2"/>
      </w:pPr>
      <w:r w:rsidRPr="003B5C77">
        <w:t xml:space="preserve">Neural bases for </w:t>
      </w:r>
      <w:proofErr w:type="spellStart"/>
      <w:r w:rsidRPr="003B5C77">
        <w:t>producing</w:t>
      </w:r>
      <w:proofErr w:type="spellEnd"/>
      <w:r w:rsidRPr="003B5C77">
        <w:t xml:space="preserve"> speech and </w:t>
      </w:r>
      <w:proofErr w:type="spellStart"/>
      <w:r w:rsidRPr="003B5C77">
        <w:t>langauge</w:t>
      </w:r>
      <w:proofErr w:type="spellEnd"/>
      <w:r w:rsidRPr="003B5C77">
        <w:t xml:space="preserve">. </w:t>
      </w:r>
    </w:p>
    <w:p w14:paraId="73BD330A" w14:textId="77777777" w:rsidR="005E7185" w:rsidRDefault="003B5C77" w:rsidP="00D5128C">
      <w:r>
        <w:t xml:space="preserve">Broca kom frem til at, tab af evnen til at producerer normal tale, opstod efter skade i </w:t>
      </w:r>
      <w:proofErr w:type="spellStart"/>
      <w:r>
        <w:t>ventral</w:t>
      </w:r>
      <w:proofErr w:type="spellEnd"/>
      <w:r>
        <w:t xml:space="preserve"> posterior regionen af the frontal </w:t>
      </w:r>
      <w:proofErr w:type="spellStart"/>
      <w:r>
        <w:t>lobe</w:t>
      </w:r>
      <w:proofErr w:type="spellEnd"/>
      <w:r>
        <w:t xml:space="preserve">.  Han fandt også frem til at </w:t>
      </w:r>
      <w:proofErr w:type="spellStart"/>
      <w:r>
        <w:t>aphasia</w:t>
      </w:r>
      <w:proofErr w:type="spellEnd"/>
      <w:r>
        <w:t xml:space="preserve"> er </w:t>
      </w:r>
      <w:proofErr w:type="spellStart"/>
      <w:r>
        <w:t>associaseret</w:t>
      </w:r>
      <w:proofErr w:type="spellEnd"/>
      <w:r>
        <w:t xml:space="preserve"> med venstre hemisfære. </w:t>
      </w:r>
    </w:p>
    <w:p w14:paraId="3C5C0D6E" w14:textId="77777777" w:rsidR="003B5C77" w:rsidRDefault="003B5C77" w:rsidP="003B5C77">
      <w:pPr>
        <w:pStyle w:val="Listeafsnit"/>
        <w:numPr>
          <w:ilvl w:val="0"/>
          <w:numId w:val="6"/>
        </w:numPr>
      </w:pPr>
      <w:r>
        <w:t xml:space="preserve">Personer med </w:t>
      </w:r>
      <w:proofErr w:type="spellStart"/>
      <w:r w:rsidRPr="003B5C77">
        <w:rPr>
          <w:b/>
        </w:rPr>
        <w:t>Broca’s</w:t>
      </w:r>
      <w:proofErr w:type="spellEnd"/>
      <w:r w:rsidRPr="003B5C77">
        <w:rPr>
          <w:b/>
        </w:rPr>
        <w:t xml:space="preserve"> </w:t>
      </w:r>
      <w:proofErr w:type="spellStart"/>
      <w:r w:rsidRPr="003B5C77">
        <w:rPr>
          <w:b/>
        </w:rPr>
        <w:t>aphasia</w:t>
      </w:r>
      <w:proofErr w:type="spellEnd"/>
      <w:r>
        <w:t xml:space="preserve"> (forårsaget af skade i </w:t>
      </w:r>
      <w:proofErr w:type="spellStart"/>
      <w:r>
        <w:t>ventral</w:t>
      </w:r>
      <w:proofErr w:type="spellEnd"/>
      <w:r>
        <w:t xml:space="preserve"> posterior region i frontallapperne – </w:t>
      </w:r>
      <w:proofErr w:type="spellStart"/>
      <w:r w:rsidRPr="003B5C77">
        <w:rPr>
          <w:b/>
        </w:rPr>
        <w:t>Broca’s</w:t>
      </w:r>
      <w:proofErr w:type="spellEnd"/>
      <w:r w:rsidRPr="003B5C77">
        <w:rPr>
          <w:b/>
        </w:rPr>
        <w:t xml:space="preserve"> </w:t>
      </w:r>
      <w:proofErr w:type="spellStart"/>
      <w:r w:rsidRPr="003B5C77">
        <w:rPr>
          <w:b/>
        </w:rPr>
        <w:t>area</w:t>
      </w:r>
      <w:proofErr w:type="spellEnd"/>
      <w:r>
        <w:t xml:space="preserve">) kan ikke udtrykke tanker korrekt, fordi de deres grammatiske regler og deres </w:t>
      </w:r>
      <w:proofErr w:type="spellStart"/>
      <w:r>
        <w:t>syntax</w:t>
      </w:r>
      <w:proofErr w:type="spellEnd"/>
      <w:r>
        <w:t xml:space="preserve">, er blevet forstyrret af en læsion i frontallappen. </w:t>
      </w:r>
    </w:p>
    <w:p w14:paraId="327C061C" w14:textId="77777777" w:rsidR="003B5C77" w:rsidRDefault="003B5C77" w:rsidP="003B5C77">
      <w:pPr>
        <w:pStyle w:val="Listeafsnit"/>
        <w:numPr>
          <w:ilvl w:val="0"/>
          <w:numId w:val="6"/>
        </w:numPr>
      </w:pPr>
      <w:proofErr w:type="spellStart"/>
      <w:r w:rsidRPr="003B5C77">
        <w:rPr>
          <w:b/>
        </w:rPr>
        <w:t>Production</w:t>
      </w:r>
      <w:proofErr w:type="spellEnd"/>
      <w:r w:rsidRPr="003B5C77">
        <w:rPr>
          <w:b/>
        </w:rPr>
        <w:t xml:space="preserve"> </w:t>
      </w:r>
      <w:proofErr w:type="spellStart"/>
      <w:r w:rsidRPr="003B5C77">
        <w:rPr>
          <w:b/>
        </w:rPr>
        <w:t>aphasia</w:t>
      </w:r>
      <w:proofErr w:type="spellEnd"/>
      <w:r w:rsidRPr="003B5C77">
        <w:rPr>
          <w:b/>
        </w:rPr>
        <w:t xml:space="preserve">/motor </w:t>
      </w:r>
      <w:proofErr w:type="spellStart"/>
      <w:r w:rsidRPr="003B5C77">
        <w:rPr>
          <w:b/>
        </w:rPr>
        <w:t>aphasia</w:t>
      </w:r>
      <w:proofErr w:type="spellEnd"/>
      <w:r w:rsidRPr="003B5C77">
        <w:rPr>
          <w:b/>
        </w:rPr>
        <w:t>:</w:t>
      </w:r>
      <w:r>
        <w:t xml:space="preserve"> Man kan ikke tale korrekt, da læsionen også har påvirket </w:t>
      </w:r>
      <w:proofErr w:type="spellStart"/>
      <w:r>
        <w:t>motor-delen</w:t>
      </w:r>
      <w:proofErr w:type="spellEnd"/>
      <w:r>
        <w:t xml:space="preserve">, men man er i stand til at forstå at man ikke kan udtrykke det, som hjernen gerne vil have at man skal sige. </w:t>
      </w:r>
      <w:r w:rsidR="00DA691F">
        <w:t xml:space="preserve">Eks. S. 407. </w:t>
      </w:r>
    </w:p>
    <w:p w14:paraId="5B032F25" w14:textId="77777777" w:rsidR="00DA691F" w:rsidRDefault="00DA691F" w:rsidP="00DA691F"/>
    <w:p w14:paraId="24348984" w14:textId="77777777" w:rsidR="00DA691F" w:rsidRDefault="00DA691F" w:rsidP="009866BE">
      <w:pPr>
        <w:pStyle w:val="Overskrift2"/>
      </w:pPr>
      <w:r w:rsidRPr="003B5C77">
        <w:t xml:space="preserve">Neural bases for </w:t>
      </w:r>
      <w:proofErr w:type="spellStart"/>
      <w:r>
        <w:t>comprehending</w:t>
      </w:r>
      <w:proofErr w:type="spellEnd"/>
      <w:r w:rsidRPr="003B5C77">
        <w:t xml:space="preserve"> </w:t>
      </w:r>
      <w:proofErr w:type="spellStart"/>
      <w:r w:rsidRPr="003B5C77">
        <w:t>langauge</w:t>
      </w:r>
      <w:proofErr w:type="spellEnd"/>
      <w:r w:rsidRPr="003B5C77">
        <w:t xml:space="preserve">. </w:t>
      </w:r>
    </w:p>
    <w:p w14:paraId="0E8C5616" w14:textId="77777777" w:rsidR="00DA691F" w:rsidRDefault="00DA691F" w:rsidP="00DA691F">
      <w:r>
        <w:t xml:space="preserve">Broca havde ret i mange af sine fund angående aphasia, men det viste sig, at sprog og den processering i hjernen var meget mere kompleks end Broca havde antaget. </w:t>
      </w:r>
    </w:p>
    <w:p w14:paraId="38CF4842" w14:textId="77777777" w:rsidR="00DA691F" w:rsidRDefault="00DA691F" w:rsidP="00DA691F">
      <w:proofErr w:type="spellStart"/>
      <w:r w:rsidRPr="00DA691F">
        <w:rPr>
          <w:b/>
        </w:rPr>
        <w:t>Wernicke</w:t>
      </w:r>
      <w:proofErr w:type="spellEnd"/>
      <w:r w:rsidRPr="00DA691F">
        <w:rPr>
          <w:b/>
        </w:rPr>
        <w:t>:</w:t>
      </w:r>
      <w:r>
        <w:t xml:space="preserve"> opdelte patienter op ift. om de havde læsioner der gjorde </w:t>
      </w:r>
    </w:p>
    <w:p w14:paraId="0313E3A6" w14:textId="77777777" w:rsidR="00DA691F" w:rsidRDefault="00DA691F" w:rsidP="00DA691F">
      <w:pPr>
        <w:pStyle w:val="Listeafsnit"/>
        <w:numPr>
          <w:ilvl w:val="0"/>
          <w:numId w:val="7"/>
        </w:numPr>
      </w:pPr>
      <w:r>
        <w:t>at patienterne havde mistet evnen til at producerer sprog og</w:t>
      </w:r>
    </w:p>
    <w:p w14:paraId="2D10F859" w14:textId="77777777" w:rsidR="00DA691F" w:rsidRDefault="00DA691F" w:rsidP="00DA691F">
      <w:pPr>
        <w:pStyle w:val="Listeafsnit"/>
        <w:numPr>
          <w:ilvl w:val="0"/>
          <w:numId w:val="7"/>
        </w:numPr>
      </w:pPr>
      <w:r>
        <w:t xml:space="preserve">at patienter ikke længere kunne forstå sprog. </w:t>
      </w:r>
    </w:p>
    <w:p w14:paraId="7F144C24" w14:textId="77777777" w:rsidR="00DA691F" w:rsidRDefault="00DA691F" w:rsidP="00DA691F">
      <w:r>
        <w:t xml:space="preserve">Disse studier udledte at personer som har skade i </w:t>
      </w:r>
      <w:r w:rsidRPr="00DA691F">
        <w:rPr>
          <w:b/>
        </w:rPr>
        <w:t xml:space="preserve">posterior og </w:t>
      </w:r>
      <w:proofErr w:type="spellStart"/>
      <w:r w:rsidRPr="00DA691F">
        <w:rPr>
          <w:b/>
        </w:rPr>
        <w:t>superior</w:t>
      </w:r>
      <w:proofErr w:type="spellEnd"/>
      <w:r w:rsidRPr="00DA691F">
        <w:rPr>
          <w:b/>
        </w:rPr>
        <w:t xml:space="preserve"> regioner</w:t>
      </w:r>
      <w:r>
        <w:t xml:space="preserve"> af den venstre temporallap forårsager en mangel kaldes </w:t>
      </w:r>
      <w:proofErr w:type="spellStart"/>
      <w:r>
        <w:rPr>
          <w:b/>
        </w:rPr>
        <w:t>sensory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aphasia</w:t>
      </w:r>
      <w:proofErr w:type="spellEnd"/>
      <w:r w:rsidR="00301F99">
        <w:rPr>
          <w:b/>
        </w:rPr>
        <w:t xml:space="preserve"> eller </w:t>
      </w:r>
      <w:proofErr w:type="spellStart"/>
      <w:r w:rsidR="00301F99">
        <w:rPr>
          <w:b/>
        </w:rPr>
        <w:t>We</w:t>
      </w:r>
      <w:r w:rsidR="00301F99" w:rsidRPr="00301F99">
        <w:rPr>
          <w:b/>
        </w:rPr>
        <w:t>rnicke’s</w:t>
      </w:r>
      <w:proofErr w:type="spellEnd"/>
      <w:r w:rsidR="00301F99" w:rsidRPr="00301F99">
        <w:rPr>
          <w:b/>
        </w:rPr>
        <w:t xml:space="preserve"> aphasia.</w:t>
      </w:r>
    </w:p>
    <w:p w14:paraId="48BA01CE" w14:textId="77777777" w:rsidR="00301F99" w:rsidRDefault="00301F99" w:rsidP="00DA691F">
      <w:proofErr w:type="spellStart"/>
      <w:r>
        <w:t>Wernicke’s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– </w:t>
      </w:r>
      <w:proofErr w:type="spellStart"/>
      <w:r>
        <w:t>wernicke’s</w:t>
      </w:r>
      <w:proofErr w:type="spellEnd"/>
      <w:r>
        <w:t xml:space="preserve"> </w:t>
      </w:r>
      <w:proofErr w:type="spellStart"/>
      <w:r>
        <w:t>aphasia</w:t>
      </w:r>
      <w:proofErr w:type="spellEnd"/>
      <w:r>
        <w:t xml:space="preserve">: svært at sætte objekter/ideer sammen med ordene som beskriver dem, og subjektivt forstå deres relation. Man har ikke fejl i tale, men i forståelse. Se eks. På s. 408. </w:t>
      </w:r>
    </w:p>
    <w:p w14:paraId="22E41813" w14:textId="77777777" w:rsidR="00301F99" w:rsidRPr="00301F99" w:rsidRDefault="00301F99" w:rsidP="00301F99">
      <w:pPr>
        <w:pStyle w:val="Listeafsnit"/>
        <w:numPr>
          <w:ilvl w:val="0"/>
          <w:numId w:val="8"/>
        </w:numPr>
        <w:rPr>
          <w:i/>
        </w:rPr>
      </w:pPr>
      <w:r w:rsidRPr="00301F99">
        <w:rPr>
          <w:i/>
        </w:rPr>
        <w:t>Tabel 12.2 s. 408 opsummerer de forskellige former for aphasia..</w:t>
      </w:r>
    </w:p>
    <w:p w14:paraId="237C5B62" w14:textId="77777777" w:rsidR="00301F99" w:rsidRPr="00DA691F" w:rsidRDefault="00301F99" w:rsidP="00DA691F">
      <w:pPr>
        <w:rPr>
          <w:b/>
        </w:rPr>
      </w:pPr>
      <w:r>
        <w:t xml:space="preserve">   </w:t>
      </w:r>
    </w:p>
    <w:p w14:paraId="74CA8734" w14:textId="77777777" w:rsidR="003B5C77" w:rsidRDefault="00020A01" w:rsidP="003B5C77">
      <w:r>
        <w:t xml:space="preserve">Store forskelle mellem sproget og andre funktioner i højre og venstre hemisfære.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020A01" w14:paraId="5FCD6F2B" w14:textId="77777777" w:rsidTr="00020A01">
        <w:tc>
          <w:tcPr>
            <w:tcW w:w="4886" w:type="dxa"/>
          </w:tcPr>
          <w:p w14:paraId="18B1D678" w14:textId="77777777" w:rsidR="00020A01" w:rsidRPr="00020A01" w:rsidRDefault="00020A01" w:rsidP="003B5C77">
            <w:pPr>
              <w:rPr>
                <w:b/>
              </w:rPr>
            </w:pPr>
            <w:r w:rsidRPr="00020A01">
              <w:rPr>
                <w:b/>
              </w:rPr>
              <w:t>Venstre hemisfære</w:t>
            </w:r>
          </w:p>
        </w:tc>
        <w:tc>
          <w:tcPr>
            <w:tcW w:w="4886" w:type="dxa"/>
          </w:tcPr>
          <w:p w14:paraId="797D87BE" w14:textId="77777777" w:rsidR="00020A01" w:rsidRPr="00020A01" w:rsidRDefault="00020A01" w:rsidP="003B5C77">
            <w:pPr>
              <w:rPr>
                <w:b/>
              </w:rPr>
            </w:pPr>
            <w:r w:rsidRPr="00020A01">
              <w:rPr>
                <w:b/>
              </w:rPr>
              <w:t>Højre hemisfære</w:t>
            </w:r>
          </w:p>
        </w:tc>
      </w:tr>
      <w:tr w:rsidR="00020A01" w14:paraId="3614EB8A" w14:textId="77777777" w:rsidTr="00020A01">
        <w:tc>
          <w:tcPr>
            <w:tcW w:w="4886" w:type="dxa"/>
          </w:tcPr>
          <w:p w14:paraId="672EBB3B" w14:textId="77777777" w:rsidR="00020A01" w:rsidRDefault="00020A01" w:rsidP="003B5C77">
            <w:r>
              <w:t>- analyse af det højre visuelle felt</w:t>
            </w:r>
          </w:p>
        </w:tc>
        <w:tc>
          <w:tcPr>
            <w:tcW w:w="4886" w:type="dxa"/>
          </w:tcPr>
          <w:p w14:paraId="06D1B4E2" w14:textId="77777777" w:rsidR="00020A01" w:rsidRDefault="00020A01" w:rsidP="00020A01">
            <w:r>
              <w:t>- Analyse af det venstre visuelle felt</w:t>
            </w:r>
          </w:p>
        </w:tc>
      </w:tr>
      <w:tr w:rsidR="00020A01" w14:paraId="637BAC51" w14:textId="77777777" w:rsidTr="00020A01">
        <w:tc>
          <w:tcPr>
            <w:tcW w:w="4886" w:type="dxa"/>
          </w:tcPr>
          <w:p w14:paraId="5B9CD1C4" w14:textId="77777777" w:rsidR="00020A01" w:rsidRDefault="00020A01" w:rsidP="003B5C77">
            <w:r>
              <w:t>- forståelse af højre hånd</w:t>
            </w:r>
          </w:p>
        </w:tc>
        <w:tc>
          <w:tcPr>
            <w:tcW w:w="4886" w:type="dxa"/>
          </w:tcPr>
          <w:p w14:paraId="2A2834BB" w14:textId="77777777" w:rsidR="00020A01" w:rsidRDefault="00020A01" w:rsidP="00020A01">
            <w:r>
              <w:t>- Forståelse af venstre hånd</w:t>
            </w:r>
          </w:p>
        </w:tc>
      </w:tr>
      <w:tr w:rsidR="00020A01" w14:paraId="146EAF01" w14:textId="77777777" w:rsidTr="00020A01">
        <w:tc>
          <w:tcPr>
            <w:tcW w:w="4886" w:type="dxa"/>
          </w:tcPr>
          <w:p w14:paraId="1A8E9D15" w14:textId="77777777" w:rsidR="00020A01" w:rsidRDefault="00020A01" w:rsidP="003B5C77">
            <w:r>
              <w:t>- Leksikalt og syntaktiske sprog</w:t>
            </w:r>
          </w:p>
        </w:tc>
        <w:tc>
          <w:tcPr>
            <w:tcW w:w="4886" w:type="dxa"/>
          </w:tcPr>
          <w:p w14:paraId="6C2CF98E" w14:textId="77777777" w:rsidR="00020A01" w:rsidRDefault="00020A01" w:rsidP="003B5C77">
            <w:r>
              <w:t>- Emotionel farvning af sproget</w:t>
            </w:r>
          </w:p>
        </w:tc>
      </w:tr>
      <w:tr w:rsidR="00020A01" w14:paraId="61BF8046" w14:textId="77777777" w:rsidTr="00020A01">
        <w:tc>
          <w:tcPr>
            <w:tcW w:w="4886" w:type="dxa"/>
          </w:tcPr>
          <w:p w14:paraId="753C7AEC" w14:textId="77777777" w:rsidR="00020A01" w:rsidRDefault="00020A01" w:rsidP="003B5C77">
            <w:r>
              <w:t>- skrivning</w:t>
            </w:r>
          </w:p>
        </w:tc>
        <w:tc>
          <w:tcPr>
            <w:tcW w:w="4886" w:type="dxa"/>
          </w:tcPr>
          <w:p w14:paraId="2C44AD77" w14:textId="77777777" w:rsidR="00020A01" w:rsidRDefault="00020A01" w:rsidP="003B5C77">
            <w:r>
              <w:t>- rumlige evner</w:t>
            </w:r>
          </w:p>
        </w:tc>
      </w:tr>
      <w:tr w:rsidR="00020A01" w14:paraId="090E5EDE" w14:textId="77777777" w:rsidTr="00020A01">
        <w:tc>
          <w:tcPr>
            <w:tcW w:w="4886" w:type="dxa"/>
          </w:tcPr>
          <w:p w14:paraId="0AA8F9AA" w14:textId="77777777" w:rsidR="00020A01" w:rsidRDefault="00020A01" w:rsidP="003B5C77">
            <w:r>
              <w:t>- tale</w:t>
            </w:r>
          </w:p>
        </w:tc>
        <w:tc>
          <w:tcPr>
            <w:tcW w:w="4886" w:type="dxa"/>
          </w:tcPr>
          <w:p w14:paraId="0F7EA862" w14:textId="77777777" w:rsidR="00020A01" w:rsidRDefault="00020A01" w:rsidP="003B5C77">
            <w:r>
              <w:t>- elementær tale</w:t>
            </w:r>
          </w:p>
        </w:tc>
      </w:tr>
    </w:tbl>
    <w:p w14:paraId="075A2505" w14:textId="77777777" w:rsidR="00020A01" w:rsidRDefault="00020A01" w:rsidP="003B5C77"/>
    <w:p w14:paraId="284AF767" w14:textId="77777777" w:rsidR="00020A01" w:rsidRDefault="00ED7ACA" w:rsidP="003B5C77">
      <w:r>
        <w:t>Dette er undersøgt ved split-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partienter</w:t>
      </w:r>
      <w:proofErr w:type="spellEnd"/>
      <w:r>
        <w:t xml:space="preserve">. </w:t>
      </w:r>
    </w:p>
    <w:p w14:paraId="5F01E1F0" w14:textId="77777777" w:rsidR="00FE72CB" w:rsidRDefault="007D5679" w:rsidP="003B5C77">
      <w:r w:rsidRPr="00FE72CB">
        <w:rPr>
          <w:b/>
        </w:rPr>
        <w:t>In sum:</w:t>
      </w:r>
      <w:r>
        <w:t xml:space="preserve"> </w:t>
      </w:r>
    </w:p>
    <w:p w14:paraId="6645A4E1" w14:textId="77777777" w:rsidR="007D5679" w:rsidRDefault="007D5679" w:rsidP="003B5C77">
      <w:proofErr w:type="spellStart"/>
      <w:r>
        <w:t>Borca’s</w:t>
      </w:r>
      <w:proofErr w:type="spellEnd"/>
      <w:r>
        <w:t xml:space="preserve"> konklusion om at vi taler men venstre hemisfære er ikke helt korrekt. Det ville være b</w:t>
      </w:r>
      <w:r w:rsidR="00FE72CB">
        <w:t>edre at sige, at vi forstår spro</w:t>
      </w:r>
      <w:r>
        <w:t xml:space="preserve">g og kommunikerer </w:t>
      </w:r>
      <w:r w:rsidR="00FE72CB" w:rsidRPr="00FE72CB">
        <w:t>dens eksplicitte semantiske indhold meget bedre med venstre hjernehalvdel end med højre, men at den højre hjernehalvdel gør et stort bidrag til den samlede betydning af talt</w:t>
      </w:r>
      <w:r w:rsidR="00FE72CB">
        <w:t xml:space="preserve"> og hørt kommunikation. S</w:t>
      </w:r>
      <w:r w:rsidR="00FE72CB" w:rsidRPr="00FE72CB">
        <w:t>prog i begge hjernehalvdele understøtter de overordnede mål for social kommunikation, men på forskellige måder</w:t>
      </w:r>
      <w:r w:rsidR="00FE72CB">
        <w:t xml:space="preserve">. </w:t>
      </w:r>
    </w:p>
    <w:p w14:paraId="5EBE97AF" w14:textId="77777777" w:rsidR="00EF2427" w:rsidRDefault="00EF2427" w:rsidP="003B5C77">
      <w:pPr>
        <w:rPr>
          <w:b/>
        </w:rPr>
      </w:pPr>
    </w:p>
    <w:p w14:paraId="7E2F0794" w14:textId="5FE7E810" w:rsidR="00FE72CB" w:rsidRDefault="00EF2427" w:rsidP="009866BE">
      <w:pPr>
        <w:pStyle w:val="Overskrift2"/>
      </w:pPr>
      <w:proofErr w:type="spellStart"/>
      <w:r w:rsidRPr="00EF2427">
        <w:t>Genetic</w:t>
      </w:r>
      <w:proofErr w:type="spellEnd"/>
      <w:r w:rsidRPr="00EF2427">
        <w:t xml:space="preserve"> determination og </w:t>
      </w:r>
      <w:proofErr w:type="spellStart"/>
      <w:r w:rsidRPr="00EF2427">
        <w:t>language</w:t>
      </w:r>
      <w:proofErr w:type="spellEnd"/>
      <w:r w:rsidRPr="00EF2427">
        <w:t xml:space="preserve"> </w:t>
      </w:r>
      <w:proofErr w:type="spellStart"/>
      <w:r w:rsidRPr="00EF2427">
        <w:t>functions</w:t>
      </w:r>
      <w:proofErr w:type="spellEnd"/>
    </w:p>
    <w:p w14:paraId="50CE07AA" w14:textId="4E0A9810" w:rsidR="00EF2427" w:rsidRPr="00EF2427" w:rsidRDefault="00EF2427" w:rsidP="003B5C77">
      <w:r>
        <w:t xml:space="preserve">Mange har undret sig over den genestiske determination af sprog og om der måske er et sprog-gen. Genet FOXP2 er lokaliseret i kromosom 7, og er det gen, som man mistænker for at være sprog-genet. Det blev fundet ved K.E. familien, da de ikke var i stand til flydende at vælge de korrekte vokale apparater, som skulle bruges, for at gøre en sætning ordentlig. Dem der havde dette problem i </w:t>
      </w:r>
      <w:proofErr w:type="spellStart"/>
      <w:r>
        <w:t>famlien</w:t>
      </w:r>
      <w:proofErr w:type="spellEnd"/>
      <w:r>
        <w:t xml:space="preserve"> havde lavere IQ end de andre. </w:t>
      </w:r>
    </w:p>
    <w:sectPr w:rsidR="00EF2427" w:rsidRPr="00EF2427" w:rsidSect="008612D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Perpetua Titling MT"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2F5B"/>
    <w:multiLevelType w:val="hybridMultilevel"/>
    <w:tmpl w:val="D2848F1C"/>
    <w:lvl w:ilvl="0" w:tplc="6FB6FAF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4DD9"/>
    <w:multiLevelType w:val="hybridMultilevel"/>
    <w:tmpl w:val="AAC83410"/>
    <w:lvl w:ilvl="0" w:tplc="6FB6FAF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36B42"/>
    <w:multiLevelType w:val="hybridMultilevel"/>
    <w:tmpl w:val="61627428"/>
    <w:lvl w:ilvl="0" w:tplc="6FB6FAF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805C8"/>
    <w:multiLevelType w:val="hybridMultilevel"/>
    <w:tmpl w:val="EFFC37A4"/>
    <w:lvl w:ilvl="0" w:tplc="6FB6FAF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D15F0"/>
    <w:multiLevelType w:val="hybridMultilevel"/>
    <w:tmpl w:val="A476E7D6"/>
    <w:lvl w:ilvl="0" w:tplc="6FB6FAF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97E29"/>
    <w:multiLevelType w:val="hybridMultilevel"/>
    <w:tmpl w:val="A0464654"/>
    <w:lvl w:ilvl="0" w:tplc="6FB6FAF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F7E33"/>
    <w:multiLevelType w:val="hybridMultilevel"/>
    <w:tmpl w:val="771E1D24"/>
    <w:lvl w:ilvl="0" w:tplc="6FB6FAF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70A90"/>
    <w:multiLevelType w:val="hybridMultilevel"/>
    <w:tmpl w:val="D3424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25"/>
    <w:rsid w:val="00020A01"/>
    <w:rsid w:val="001B7473"/>
    <w:rsid w:val="001C4ED6"/>
    <w:rsid w:val="00301F99"/>
    <w:rsid w:val="003B5C77"/>
    <w:rsid w:val="00556898"/>
    <w:rsid w:val="005E7185"/>
    <w:rsid w:val="007D5679"/>
    <w:rsid w:val="008612D6"/>
    <w:rsid w:val="009820CB"/>
    <w:rsid w:val="009866BE"/>
    <w:rsid w:val="009F46D9"/>
    <w:rsid w:val="00D5128C"/>
    <w:rsid w:val="00D61525"/>
    <w:rsid w:val="00D86FBE"/>
    <w:rsid w:val="00D87EAD"/>
    <w:rsid w:val="00D91194"/>
    <w:rsid w:val="00DA691F"/>
    <w:rsid w:val="00E90172"/>
    <w:rsid w:val="00ED7ACA"/>
    <w:rsid w:val="00EF2427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A82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"/>
    <w:qFormat/>
    <w:rsid w:val="00D86FBE"/>
    <w:pPr>
      <w:spacing w:line="360" w:lineRule="auto"/>
    </w:pPr>
    <w:rPr>
      <w:rFonts w:ascii="Times New Roman" w:hAnsi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86F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D86FBE"/>
    <w:pPr>
      <w:keepNext/>
      <w:keepLines/>
      <w:spacing w:before="200"/>
      <w:outlineLvl w:val="1"/>
    </w:pPr>
    <w:rPr>
      <w:rFonts w:ascii="Perpetua Titling MT" w:eastAsiaTheme="majorEastAsia" w:hAnsi="Perpetua Titling MT" w:cstheme="majorBidi"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Typografi1">
    <w:name w:val="Typografi1"/>
    <w:basedOn w:val="Overskrift1"/>
    <w:autoRedefine/>
    <w:qFormat/>
    <w:rsid w:val="00D61525"/>
    <w:pPr>
      <w:jc w:val="center"/>
    </w:pPr>
    <w:rPr>
      <w:rFonts w:ascii="Perpetua Titling MT" w:hAnsi="Perpetua Titling MT"/>
      <w:b w:val="0"/>
      <w:color w:val="auto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6F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typografi2">
    <w:name w:val="typografi 2"/>
    <w:basedOn w:val="Normal"/>
    <w:autoRedefine/>
    <w:qFormat/>
    <w:rsid w:val="00D86FBE"/>
    <w:rPr>
      <w:rFonts w:ascii="Perpetua" w:hAnsi="Perpetua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86FBE"/>
    <w:rPr>
      <w:rFonts w:ascii="Perpetua Titling MT" w:eastAsiaTheme="majorEastAsia" w:hAnsi="Perpetua Titling MT" w:cstheme="majorBidi"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D61525"/>
    <w:pPr>
      <w:ind w:left="720"/>
      <w:contextualSpacing/>
    </w:pPr>
  </w:style>
  <w:style w:type="table" w:styleId="Tabel-Gitter">
    <w:name w:val="Table Grid"/>
    <w:basedOn w:val="Tabel-Normal"/>
    <w:uiPriority w:val="59"/>
    <w:rsid w:val="00020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5399</Characters>
  <Application>Microsoft Macintosh Word</Application>
  <DocSecurity>0</DocSecurity>
  <Lines>44</Lines>
  <Paragraphs>12</Paragraphs>
  <ScaleCrop>false</ScaleCrop>
  <Company>Gammel Hellerup Gymnasium</Company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Grøn</dc:creator>
  <cp:keywords/>
  <dc:description/>
  <cp:lastModifiedBy>Amalie Grøn</cp:lastModifiedBy>
  <cp:revision>2</cp:revision>
  <dcterms:created xsi:type="dcterms:W3CDTF">2015-12-28T16:16:00Z</dcterms:created>
  <dcterms:modified xsi:type="dcterms:W3CDTF">2015-12-28T16:16:00Z</dcterms:modified>
</cp:coreProperties>
</file>