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Iowa Gambling Task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Executive funktioner ( kontrolenhed)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Umiddelbart den, som sætter opgaveløsningen i gang, men er lidt svær at inkorporere med den somatiske markør hypotese, som beror på at krosplige tilstande starter ens belusningstagen?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Måske en form for bottom up ikke-bevidst eksekutiv funktion.-&gt; det sensoriske træder ind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Lytter du til din krop: tager stadig risky valg, selvom din krop sagde nejnejnejnej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Dunn: listening to your heart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 kan godt have god interoception, men stadig tage dårlige beslutnigner, fordi ens krop vildleder en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https://www.youtube.com/watch?v=yCC_b5WHLX0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 er en mekanisme udover forståelsen af “os”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Neuralt: PFC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Beslutningstagning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( nytteværdi)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prospect theory: mennesker handler ud for nytteværdi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anden måde at tage beslutninger på end somatisk markør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større intensitet ved at tabe end at vinde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algoritme: den grundige udtømmende optimale beslutning, hvor man ligesom gennemtænker det gennemsnitlige afkast mellem bunkerne, hvor man jo så lærer at det er mere stabilt i bunke C og 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heuristik: “good enough”/satisfying method. tager beslutninger ud fra hvad vi har tilgængeligt, i forsøget fx. “øj sidst fik jeg 500 kr i præmie i bunke A, det gør jeg nok igen!”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Neuralt: præfrontalt kortex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patienter med vmPFC skade (damasio) → vil blive ved med at vælge høj-risiko bunkerne (kan godt forudsige hvad der vil ske, men det har ikke en vægtning for dem. De føler ikke arousal (ubehagelig lyd eks).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Emotioner (social kognition)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interoception (embodiment, grounded cognition: semantisk viden har en kropslig tilknytning (→ semantik, kategorisering og mentale repræsentationer)) (mærke i kroppen, høj lyd ubehageligt)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Insulas betydning: visceral feedback, kropslig feedback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Sommerfugle i maven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James-lange teorien:” Jeg løber, derfor er jeg bange”: fysisk tilstand medfører emotionel tilstand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Cannon-Bard mellemhjerne teorien → hypothalamus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Damasio → somatic markers hypothesis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vmPFC betydning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Bottom up: sensorisk indput man reagerer på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Neuralt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det limbiske system → the limbic system theory of emotions (gammelt)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amygdala → frygt indlæring og frygt regulering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højre hemisfære hypotesen (emotioner forstås særligt i her)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valence hypotesen: mere el. mindre modtagelig overfor straf el. beløning)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kognition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selvet og selvrefleksion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default-mode netværk (PFC aktivitet)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interoception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embodiment: forholder os til verden ift. os selv. 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egocentrisk styring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ved sætningen: “Han huggede brænde med økse mens han malede hegn” - der kan vores kognition ikke følge med fordi vi sætter os selv ind i sætningen og kropsligt kan det jo ikke lade sig gøre(!)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joint attention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theory of mind (ToM) → mentalisering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Lateral fusiform gyrus (IT cortex): ansigtsinvarianter. dele som ikke ændrer sig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Superior temporal sulcus (STS): Foranderlige aspekter ved ansigter. Hvilken emotionel/stemnings tilstand er personen i?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STS: høj aktivering ved inkongruens ml. handling og ansigtsudtryk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spejlneuroner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empati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Indlæring og langtidshukommelse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Implicit indlæring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Skill learning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Mere priming ved høje lyde og røde tal end interoception, da vi i forvejen ved disse er negative?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Kritik: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ogisk deklarativ forståelse af bunkerne, matematisk statistisk udregning / gennemskuelse. Vi måler jo ikke engang på GSR eller startle reaction.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Lav økologisk validitet, viser det overhovedet noget om hvordan vi tager beslutninger i vores liv?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gambling situation stemmer ikke overens med rigtige hverdagssituationer, end ikke en rigtig gamling situation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 høj lyd og røde tal mere en priming effekt til at holde sig væk, da vi i forvejen forbinder dette med noget dårligt?-&gt; forhåndsviden ikke med i somatisk markør hypotesen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Aldersrepræsentation (sample problem) skævvrider data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youtube.com/watch?v=yCC_b5WHLX0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3F31F-E35D-47C5-941D-C50F67D3DA33}"/>
</file>

<file path=customXml/itemProps2.xml><?xml version="1.0" encoding="utf-8"?>
<ds:datastoreItem xmlns:ds="http://schemas.openxmlformats.org/officeDocument/2006/customXml" ds:itemID="{695F9B4B-026D-49F8-A483-283F84A7D762}"/>
</file>

<file path=customXml/itemProps3.xml><?xml version="1.0" encoding="utf-8"?>
<ds:datastoreItem xmlns:ds="http://schemas.openxmlformats.org/officeDocument/2006/customXml" ds:itemID="{60576703-F921-466F-AAA2-C44A5076704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