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1B54E" w14:textId="77777777" w:rsidR="009A2234" w:rsidRPr="009A2234" w:rsidRDefault="009A2234" w:rsidP="009A2234">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9A2234">
        <w:rPr>
          <w:rFonts w:ascii="Times New Roman" w:eastAsia="Times New Roman" w:hAnsi="Times New Roman" w:cs="Times New Roman"/>
          <w:color w:val="000000"/>
          <w:kern w:val="0"/>
          <w:lang w:eastAsia="de-DE"/>
          <w14:ligatures w14:val="none"/>
        </w:rPr>
        <w:t>Das Bild zeigt eine Szene eines Bundesligaspiels, bei dem VFL Wolfsburg (grüne Trikots) gegen Borussia M'gladbach (schwarze Trikots) spielt. Vor dem Spiel steht VFL Wolfsburg (grüne Trikots) auf Platz 10 und Borussia M'gladbach (schwarze Trikots) auf Platz 11 der Bundesligatabelle. VFL Wolfsburg (grüne Trikots) ist das Heimteam und es steht 1:0. Die Szene ist zeitlich gesehen im 1. Viertel des Spiels und Borussia M'gladbach ist im Ballbesitz. Hier folgt eine Beschreibung der Spielszene.</w:t>
      </w:r>
    </w:p>
    <w:p w14:paraId="32578808" w14:textId="576F2862"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1. Ballführender Spieler (Nr. 7 – Stöger)</w:t>
      </w:r>
    </w:p>
    <w:p w14:paraId="630A58B8"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Positionierung:</w:t>
      </w:r>
    </w:p>
    <w:p w14:paraId="1EFA856E"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Geodätische Position</w:t>
      </w:r>
      <w:r w:rsidRPr="00C131BF">
        <w:rPr>
          <w:rFonts w:ascii="Times New Roman" w:eastAsia="Times New Roman" w:hAnsi="Times New Roman" w:cs="Times New Roman"/>
          <w:color w:val="000000"/>
          <w:kern w:val="0"/>
          <w:lang w:eastAsia="de-DE"/>
          <w14:ligatures w14:val="none"/>
        </w:rPr>
        <w:t xml:space="preserve">: Stöger </w:t>
      </w:r>
      <w:proofErr w:type="gramStart"/>
      <w:r w:rsidRPr="00C131BF">
        <w:rPr>
          <w:rFonts w:ascii="Times New Roman" w:eastAsia="Times New Roman" w:hAnsi="Times New Roman" w:cs="Times New Roman"/>
          <w:color w:val="000000"/>
          <w:kern w:val="0"/>
          <w:lang w:eastAsia="de-DE"/>
          <w14:ligatures w14:val="none"/>
        </w:rPr>
        <w:t>befindet</w:t>
      </w:r>
      <w:proofErr w:type="gramEnd"/>
      <w:r w:rsidRPr="00C131BF">
        <w:rPr>
          <w:rFonts w:ascii="Times New Roman" w:eastAsia="Times New Roman" w:hAnsi="Times New Roman" w:cs="Times New Roman"/>
          <w:color w:val="000000"/>
          <w:kern w:val="0"/>
          <w:lang w:eastAsia="de-DE"/>
          <w14:ligatures w14:val="none"/>
        </w:rPr>
        <w:t xml:space="preserve"> sich zentral im Spielfeld, wenige Meter in der gegnerischen Spielfeldhälfte.</w:t>
      </w:r>
    </w:p>
    <w:p w14:paraId="0BDD86BC"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Referenzpunkte zu Spielfeldbereichen</w:t>
      </w:r>
      <w:r w:rsidRPr="00C131BF">
        <w:rPr>
          <w:rFonts w:ascii="Times New Roman" w:eastAsia="Times New Roman" w:hAnsi="Times New Roman" w:cs="Times New Roman"/>
          <w:color w:val="000000"/>
          <w:kern w:val="0"/>
          <w:lang w:eastAsia="de-DE"/>
          <w14:ligatures w14:val="none"/>
        </w:rPr>
        <w:t>: Etwa 7-8 Meter hinter der Strafraumlinie und rechts des Mittelkreises.</w:t>
      </w:r>
    </w:p>
    <w:p w14:paraId="4C868F7F"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Relative Distanz zu Schlüsselbereichen</w:t>
      </w:r>
      <w:r w:rsidRPr="00C131BF">
        <w:rPr>
          <w:rFonts w:ascii="Times New Roman" w:eastAsia="Times New Roman" w:hAnsi="Times New Roman" w:cs="Times New Roman"/>
          <w:color w:val="000000"/>
          <w:kern w:val="0"/>
          <w:lang w:eastAsia="de-DE"/>
          <w14:ligatures w14:val="none"/>
        </w:rPr>
        <w:t>: Etwa 30 Meter bis zur Strafraumgrenze, Position günstig für einen Pass oder Dribbling.</w:t>
      </w:r>
    </w:p>
    <w:p w14:paraId="613BD3A0"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Bewegungsdynamik:</w:t>
      </w:r>
    </w:p>
    <w:p w14:paraId="4F328ED2"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Vektoriale Bewegungsrichtung</w:t>
      </w:r>
      <w:r w:rsidRPr="00C131BF">
        <w:rPr>
          <w:rFonts w:ascii="Times New Roman" w:eastAsia="Times New Roman" w:hAnsi="Times New Roman" w:cs="Times New Roman"/>
          <w:color w:val="000000"/>
          <w:kern w:val="0"/>
          <w:lang w:eastAsia="de-DE"/>
          <w14:ligatures w14:val="none"/>
        </w:rPr>
        <w:t>: Er bewegt sich nach vorne, leicht diagonal nach rechts, um die Verteidigungslinie zu penetrieren.</w:t>
      </w:r>
    </w:p>
    <w:p w14:paraId="619DE521"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Momentane Geschwindigkeitskomponente</w:t>
      </w:r>
      <w:r w:rsidRPr="00C131BF">
        <w:rPr>
          <w:rFonts w:ascii="Times New Roman" w:eastAsia="Times New Roman" w:hAnsi="Times New Roman" w:cs="Times New Roman"/>
          <w:color w:val="000000"/>
          <w:kern w:val="0"/>
          <w:lang w:eastAsia="de-DE"/>
          <w14:ligatures w14:val="none"/>
        </w:rPr>
        <w:t>: Mittleres Tempo, kontrollierte Ballführung, was auf die Vorbereitung einer Aktion hindeutet.</w:t>
      </w:r>
    </w:p>
    <w:p w14:paraId="016C10D6"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Körperhaltung und Ballkontrollgrad</w:t>
      </w:r>
      <w:r w:rsidRPr="00C131BF">
        <w:rPr>
          <w:rFonts w:ascii="Times New Roman" w:eastAsia="Times New Roman" w:hAnsi="Times New Roman" w:cs="Times New Roman"/>
          <w:color w:val="000000"/>
          <w:kern w:val="0"/>
          <w:lang w:eastAsia="de-DE"/>
          <w14:ligatures w14:val="none"/>
        </w:rPr>
        <w:t>: Stabiler Oberkörper, eng geführter Ball – deutliche Kontrolle.</w:t>
      </w:r>
    </w:p>
    <w:p w14:paraId="29CEA029"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Gegnerischer Handlungsdruck:</w:t>
      </w:r>
    </w:p>
    <w:p w14:paraId="76E30422"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Qualitative Bedrohungsanalyse</w:t>
      </w:r>
      <w:r w:rsidRPr="00C131BF">
        <w:rPr>
          <w:rFonts w:ascii="Times New Roman" w:eastAsia="Times New Roman" w:hAnsi="Times New Roman" w:cs="Times New Roman"/>
          <w:color w:val="000000"/>
          <w:kern w:val="0"/>
          <w:lang w:eastAsia="de-DE"/>
          <w14:ligatures w14:val="none"/>
        </w:rPr>
        <w:t>: Ein Verteidiger befindet sich in seinem direkten Bewegungsweg, ein zweiter Spieler überwacht die rechte Zone.</w:t>
      </w:r>
    </w:p>
    <w:p w14:paraId="7E227D61"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Risikomatrix für potenzielle Ballverluste</w:t>
      </w:r>
      <w:r w:rsidRPr="00C131BF">
        <w:rPr>
          <w:rFonts w:ascii="Times New Roman" w:eastAsia="Times New Roman" w:hAnsi="Times New Roman" w:cs="Times New Roman"/>
          <w:color w:val="000000"/>
          <w:kern w:val="0"/>
          <w:lang w:eastAsia="de-DE"/>
          <w14:ligatures w14:val="none"/>
        </w:rPr>
        <w:t>: Moderates Risiko, da der Ballführende Raum hat, um einen Pass zu spielen oder den Ball in die Tiefe zu führen.</w:t>
      </w:r>
    </w:p>
    <w:p w14:paraId="0C30DF90"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Taktische Handlungsoptionen</w:t>
      </w:r>
      <w:r w:rsidRPr="00C131BF">
        <w:rPr>
          <w:rFonts w:ascii="Times New Roman" w:eastAsia="Times New Roman" w:hAnsi="Times New Roman" w:cs="Times New Roman"/>
          <w:color w:val="000000"/>
          <w:kern w:val="0"/>
          <w:lang w:eastAsia="de-DE"/>
          <w14:ligatures w14:val="none"/>
        </w:rPr>
        <w:t>: Vertikaler Pass auf Cvancara (Nr. 31), Querpass auf Hack (Nr. 25), oder ein eigener Vorstoß.</w:t>
      </w:r>
    </w:p>
    <w:p w14:paraId="49FD4B63" w14:textId="77777777" w:rsidR="00C131BF" w:rsidRPr="00C131BF" w:rsidRDefault="00C92078"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E2396A7">
          <v:rect id="_x0000_i1027" alt="" style="width:452.25pt;height:.05pt;mso-width-percent:0;mso-height-percent:0;mso-width-percent:0;mso-height-percent:0" o:hrpct="997" o:hralign="center" o:hrstd="t" o:hr="t" fillcolor="#a0a0a0" stroked="f"/>
        </w:pict>
      </w:r>
    </w:p>
    <w:p w14:paraId="1541F806"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2. Mitspieler-Netzwerk</w:t>
      </w:r>
    </w:p>
    <w:p w14:paraId="1ED4B69A"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Positionelle Koordinaten:</w:t>
      </w:r>
    </w:p>
    <w:p w14:paraId="616E032A"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31 – Cvancara</w:t>
      </w:r>
      <w:r w:rsidRPr="00C131BF">
        <w:rPr>
          <w:rFonts w:ascii="Times New Roman" w:eastAsia="Times New Roman" w:hAnsi="Times New Roman" w:cs="Times New Roman"/>
          <w:color w:val="000000"/>
          <w:kern w:val="0"/>
          <w:lang w:eastAsia="de-DE"/>
          <w14:ligatures w14:val="none"/>
        </w:rPr>
        <w:t>: Zentral und leicht rechts von Stöger positioniert, etwa 6-7 Meter entfernt, eine offensichtliche Anspielstation.</w:t>
      </w:r>
    </w:p>
    <w:p w14:paraId="547C5E90"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25 – Hack</w:t>
      </w:r>
      <w:r w:rsidRPr="00C131BF">
        <w:rPr>
          <w:rFonts w:ascii="Times New Roman" w:eastAsia="Times New Roman" w:hAnsi="Times New Roman" w:cs="Times New Roman"/>
          <w:color w:val="000000"/>
          <w:kern w:val="0"/>
          <w:lang w:eastAsia="de-DE"/>
          <w14:ligatures w14:val="none"/>
        </w:rPr>
        <w:t>: Links und etwas tiefer positioniert, etwa auf Höhe der Mittellinie. Stöger hat die Option, ihn als Absicherung anzuspielen.</w:t>
      </w:r>
    </w:p>
    <w:p w14:paraId="4244A144"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14 – Plea</w:t>
      </w:r>
      <w:r w:rsidRPr="00C131BF">
        <w:rPr>
          <w:rFonts w:ascii="Times New Roman" w:eastAsia="Times New Roman" w:hAnsi="Times New Roman" w:cs="Times New Roman"/>
          <w:color w:val="000000"/>
          <w:kern w:val="0"/>
          <w:lang w:eastAsia="de-DE"/>
          <w14:ligatures w14:val="none"/>
        </w:rPr>
        <w:t>: Rechts außen, etwa 12 Meter von Stöger entfernt, sprintet dynamisch in den Raum.</w:t>
      </w:r>
    </w:p>
    <w:p w14:paraId="5DEB7735"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Räumliche Beziehungen zueinander:</w:t>
      </w:r>
    </w:p>
    <w:p w14:paraId="2D490D5D" w14:textId="77777777" w:rsidR="00C131BF" w:rsidRPr="00C131BF" w:rsidRDefault="00C131BF" w:rsidP="00C131B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lastRenderedPageBreak/>
        <w:t>Stöger hat drei klare Optionen: Cvancara für einen vertikalen Pass, Hack für eine sichere Rückpassoption oder Plea für einen Angriff über den Flügel.</w:t>
      </w:r>
    </w:p>
    <w:p w14:paraId="66926BD8" w14:textId="77777777" w:rsidR="00C131BF" w:rsidRPr="00C131BF" w:rsidRDefault="00C131BF" w:rsidP="00C131B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Cvancara und Hack sichern das Zentrum ab, während Plea in die Tiefe läuft und den Raum öffnet.</w:t>
      </w:r>
    </w:p>
    <w:p w14:paraId="1A402D1D"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Bewegungsvektoren:</w:t>
      </w:r>
    </w:p>
    <w:p w14:paraId="2B0F7DBD" w14:textId="77777777" w:rsidR="00C131BF" w:rsidRPr="00C131BF" w:rsidRDefault="00C131BF" w:rsidP="00C131B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Cvancara bewegt sich leicht diagonal nach rechts in Richtung Strafraum.</w:t>
      </w:r>
    </w:p>
    <w:p w14:paraId="0C578B16" w14:textId="77777777" w:rsidR="00C131BF" w:rsidRPr="00C131BF" w:rsidRDefault="00C131BF" w:rsidP="00C131B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Hack bleibt weitestgehend stationär, während Plea dynamisch nach vorne sprintet.</w:t>
      </w:r>
    </w:p>
    <w:p w14:paraId="157F9327"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Freiraumanalyse:</w:t>
      </w:r>
    </w:p>
    <w:p w14:paraId="5A3CEF92"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Verfügbare Passkorridore</w:t>
      </w:r>
      <w:r w:rsidRPr="00C131BF">
        <w:rPr>
          <w:rFonts w:ascii="Times New Roman" w:eastAsia="Times New Roman" w:hAnsi="Times New Roman" w:cs="Times New Roman"/>
          <w:color w:val="000000"/>
          <w:kern w:val="0"/>
          <w:lang w:eastAsia="de-DE"/>
          <w14:ligatures w14:val="none"/>
        </w:rPr>
        <w:t>: Vertikaler Korridor zu Cvancara sowie diagonale Option zu Plea erkennbar.</w:t>
      </w:r>
    </w:p>
    <w:p w14:paraId="6EBF9AEA"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Raumöffnungen</w:t>
      </w:r>
      <w:r w:rsidRPr="00C131BF">
        <w:rPr>
          <w:rFonts w:ascii="Times New Roman" w:eastAsia="Times New Roman" w:hAnsi="Times New Roman" w:cs="Times New Roman"/>
          <w:color w:val="000000"/>
          <w:kern w:val="0"/>
          <w:lang w:eastAsia="de-DE"/>
          <w14:ligatures w14:val="none"/>
        </w:rPr>
        <w:t>: Pleas Laufbewegung zieht einen Verteidiger mit sich, was Platz im Zentrum schaffen könnte.</w:t>
      </w:r>
    </w:p>
    <w:p w14:paraId="47A6EBE8"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Strategische Bewegungsmuster</w:t>
      </w:r>
      <w:r w:rsidRPr="00C131BF">
        <w:rPr>
          <w:rFonts w:ascii="Times New Roman" w:eastAsia="Times New Roman" w:hAnsi="Times New Roman" w:cs="Times New Roman"/>
          <w:color w:val="000000"/>
          <w:kern w:val="0"/>
          <w:lang w:eastAsia="de-DE"/>
          <w14:ligatures w14:val="none"/>
        </w:rPr>
        <w:t>: Mitspieler schaffen mehrere Ebenen, die Stöger unterschiedliche Optionen bieten.</w:t>
      </w:r>
    </w:p>
    <w:p w14:paraId="69B50882"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Deckungssituation:</w:t>
      </w:r>
    </w:p>
    <w:p w14:paraId="61144C46"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Gegnerische Überwachungsintensität</w:t>
      </w:r>
      <w:r w:rsidRPr="00C131BF">
        <w:rPr>
          <w:rFonts w:ascii="Times New Roman" w:eastAsia="Times New Roman" w:hAnsi="Times New Roman" w:cs="Times New Roman"/>
          <w:color w:val="000000"/>
          <w:kern w:val="0"/>
          <w:lang w:eastAsia="de-DE"/>
          <w14:ligatures w14:val="none"/>
        </w:rPr>
        <w:t>: Stöger wird von einem direkten Gegenspieler verfolgt, Cvancara steht unter leichtem Druck, Hack ist weitestgehend ungedeckt.</w:t>
      </w:r>
    </w:p>
    <w:p w14:paraId="62BF0C98"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Durchlässigkeit der Verteidigungsformation</w:t>
      </w:r>
      <w:r w:rsidRPr="00C131BF">
        <w:rPr>
          <w:rFonts w:ascii="Times New Roman" w:eastAsia="Times New Roman" w:hAnsi="Times New Roman" w:cs="Times New Roman"/>
          <w:color w:val="000000"/>
          <w:kern w:val="0"/>
          <w:lang w:eastAsia="de-DE"/>
          <w14:ligatures w14:val="none"/>
        </w:rPr>
        <w:t>: Schwächen auf der rechten Seite der Verteidigung erkennbar.</w:t>
      </w:r>
    </w:p>
    <w:p w14:paraId="56530406"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Deckungslücken-Evaluation</w:t>
      </w:r>
      <w:r w:rsidRPr="00C131BF">
        <w:rPr>
          <w:rFonts w:ascii="Times New Roman" w:eastAsia="Times New Roman" w:hAnsi="Times New Roman" w:cs="Times New Roman"/>
          <w:color w:val="000000"/>
          <w:kern w:val="0"/>
          <w:lang w:eastAsia="de-DE"/>
          <w14:ligatures w14:val="none"/>
        </w:rPr>
        <w:t>: Der Bereich zwischen Cvancara und Plea bietet Raum für einen durchsteckenden Pass.</w:t>
      </w:r>
    </w:p>
    <w:p w14:paraId="49CE4E18" w14:textId="77777777" w:rsidR="00C131BF" w:rsidRPr="00C131BF" w:rsidRDefault="00C92078"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65791C2">
          <v:rect id="_x0000_i1026" alt="" style="width:452.25pt;height:.05pt;mso-width-percent:0;mso-height-percent:0;mso-width-percent:0;mso-height-percent:0" o:hrpct="997" o:hralign="center" o:hrstd="t" o:hr="t" fillcolor="#a0a0a0" stroked="f"/>
        </w:pict>
      </w:r>
    </w:p>
    <w:p w14:paraId="0A96C87D"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3. Verteidigungskonfiguration</w:t>
      </w:r>
    </w:p>
    <w:p w14:paraId="559607C0"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Positionelle Verteidigungstopologie:</w:t>
      </w:r>
    </w:p>
    <w:p w14:paraId="77B42E42" w14:textId="77777777" w:rsidR="00C131BF" w:rsidRPr="00C131BF" w:rsidRDefault="00C131BF" w:rsidP="00C131BF">
      <w:pPr>
        <w:numPr>
          <w:ilvl w:val="0"/>
          <w:numId w:val="21"/>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Geometrische Verteidigungsanordnung</w:t>
      </w:r>
      <w:r w:rsidRPr="00C131BF">
        <w:rPr>
          <w:rFonts w:ascii="Times New Roman" w:eastAsia="Times New Roman" w:hAnsi="Times New Roman" w:cs="Times New Roman"/>
          <w:color w:val="000000"/>
          <w:kern w:val="0"/>
          <w:lang w:eastAsia="de-DE"/>
          <w14:ligatures w14:val="none"/>
        </w:rPr>
        <w:t>: Zwei Verteidiger konzentrieren sich auf Stöger, während ein dritter Spieler auf Pleas Lauf reagiert.</w:t>
      </w:r>
    </w:p>
    <w:p w14:paraId="565F8E30" w14:textId="77777777" w:rsidR="00C131BF" w:rsidRPr="00C131BF" w:rsidRDefault="00C131BF" w:rsidP="00C131BF">
      <w:pPr>
        <w:numPr>
          <w:ilvl w:val="0"/>
          <w:numId w:val="21"/>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Anpassungsfähigkeit</w:t>
      </w:r>
      <w:r w:rsidRPr="00C131BF">
        <w:rPr>
          <w:rFonts w:ascii="Times New Roman" w:eastAsia="Times New Roman" w:hAnsi="Times New Roman" w:cs="Times New Roman"/>
          <w:color w:val="000000"/>
          <w:kern w:val="0"/>
          <w:lang w:eastAsia="de-DE"/>
          <w14:ligatures w14:val="none"/>
        </w:rPr>
        <w:t>: Die Verteidigung zeigt leichte Abstimmungsprobleme, insbesondere bei der Kontrolle der Räume zwischen den Spielern.</w:t>
      </w:r>
    </w:p>
    <w:p w14:paraId="2ADEBD27"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Verhaltensanalyse Verteidiger:</w:t>
      </w:r>
    </w:p>
    <w:p w14:paraId="3E0B425B" w14:textId="77777777" w:rsidR="00C131BF" w:rsidRPr="00C131BF" w:rsidRDefault="00C131BF" w:rsidP="00C131BF">
      <w:pPr>
        <w:numPr>
          <w:ilvl w:val="0"/>
          <w:numId w:val="22"/>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Antizipationsfähigkeit</w:t>
      </w:r>
      <w:r w:rsidRPr="00C131BF">
        <w:rPr>
          <w:rFonts w:ascii="Times New Roman" w:eastAsia="Times New Roman" w:hAnsi="Times New Roman" w:cs="Times New Roman"/>
          <w:color w:val="000000"/>
          <w:kern w:val="0"/>
          <w:lang w:eastAsia="de-DE"/>
          <w14:ligatures w14:val="none"/>
        </w:rPr>
        <w:t>: Einer der Verteidiger erwartet einen vertikalen Pass zu Cvancara und orientiert sich in dessen Richtung.</w:t>
      </w:r>
    </w:p>
    <w:p w14:paraId="50FD77F2" w14:textId="77777777" w:rsidR="00C131BF" w:rsidRPr="00C131BF" w:rsidRDefault="00C131BF" w:rsidP="00C131BF">
      <w:pPr>
        <w:numPr>
          <w:ilvl w:val="0"/>
          <w:numId w:val="22"/>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Reaktionsgeschwindigkeit</w:t>
      </w:r>
      <w:r w:rsidRPr="00C131BF">
        <w:rPr>
          <w:rFonts w:ascii="Times New Roman" w:eastAsia="Times New Roman" w:hAnsi="Times New Roman" w:cs="Times New Roman"/>
          <w:color w:val="000000"/>
          <w:kern w:val="0"/>
          <w:lang w:eastAsia="de-DE"/>
          <w14:ligatures w14:val="none"/>
        </w:rPr>
        <w:t>: Reagieren schnell, aber die defensive Formation hat Lücken, die ausgenutzt werden könnten.</w:t>
      </w:r>
    </w:p>
    <w:p w14:paraId="26EF656B" w14:textId="77777777" w:rsidR="00C131BF" w:rsidRPr="00C131BF" w:rsidRDefault="00C92078"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87F9A83">
          <v:rect id="_x0000_i1025" alt="" style="width:452.25pt;height:.05pt;mso-width-percent:0;mso-height-percent:0;mso-width-percent:0;mso-height-percent:0" o:hrpct="997" o:hralign="center" o:hrstd="t" o:hr="t" fillcolor="#a0a0a0" stroked="f"/>
        </w:pict>
      </w:r>
    </w:p>
    <w:p w14:paraId="49127FEE"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4. Komplexe Spielfelddynamik</w:t>
      </w:r>
    </w:p>
    <w:p w14:paraId="65C2A0EE"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lastRenderedPageBreak/>
        <w:t>Raumanalyse:</w:t>
      </w:r>
    </w:p>
    <w:p w14:paraId="76A4B1A2" w14:textId="77777777" w:rsidR="00C131BF" w:rsidRPr="00C131BF" w:rsidRDefault="00C131BF" w:rsidP="00C131BF">
      <w:pPr>
        <w:numPr>
          <w:ilvl w:val="0"/>
          <w:numId w:val="2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Strategische Freiräume</w:t>
      </w:r>
      <w:r w:rsidRPr="00C131BF">
        <w:rPr>
          <w:rFonts w:ascii="Times New Roman" w:eastAsia="Times New Roman" w:hAnsi="Times New Roman" w:cs="Times New Roman"/>
          <w:color w:val="000000"/>
          <w:kern w:val="0"/>
          <w:lang w:eastAsia="de-DE"/>
          <w14:ligatures w14:val="none"/>
        </w:rPr>
        <w:t>: Zentral im Halbraum rechts von Stöger bietet sich ein potenzieller Durchbruchspunkt.</w:t>
      </w:r>
    </w:p>
    <w:p w14:paraId="273F98A0" w14:textId="77777777" w:rsidR="00C131BF" w:rsidRPr="00C131BF" w:rsidRDefault="00C131BF" w:rsidP="00C131BF">
      <w:pPr>
        <w:numPr>
          <w:ilvl w:val="0"/>
          <w:numId w:val="2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Raumveränderungen</w:t>
      </w:r>
      <w:r w:rsidRPr="00C131BF">
        <w:rPr>
          <w:rFonts w:ascii="Times New Roman" w:eastAsia="Times New Roman" w:hAnsi="Times New Roman" w:cs="Times New Roman"/>
          <w:color w:val="000000"/>
          <w:kern w:val="0"/>
          <w:lang w:eastAsia="de-DE"/>
          <w14:ligatures w14:val="none"/>
        </w:rPr>
        <w:t>: Plea zieht mit seinem Laufweg Verteidiger aus der Formation, was im Zentrum Raum schafft.</w:t>
      </w:r>
    </w:p>
    <w:p w14:paraId="4DCF06DE"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Bewegungsmusteranalyse:</w:t>
      </w:r>
    </w:p>
    <w:p w14:paraId="1A475D33" w14:textId="77777777" w:rsidR="00C131BF" w:rsidRP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Interdependente Spielerbewegungen</w:t>
      </w:r>
      <w:r w:rsidRPr="00C131BF">
        <w:rPr>
          <w:rFonts w:ascii="Times New Roman" w:eastAsia="Times New Roman" w:hAnsi="Times New Roman" w:cs="Times New Roman"/>
          <w:color w:val="000000"/>
          <w:kern w:val="0"/>
          <w:lang w:eastAsia="de-DE"/>
          <w14:ligatures w14:val="none"/>
        </w:rPr>
        <w:t>: Plea sorgt für Tiefe, Cvancara bietet eine zentrale Option, Hack bleibt für die Absicherung bereit.</w:t>
      </w:r>
    </w:p>
    <w:p w14:paraId="3ECF2C3E" w14:textId="77777777" w:rsidR="00C131BF" w:rsidRP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Erwartete Laufwege</w:t>
      </w:r>
      <w:r w:rsidRPr="00C131BF">
        <w:rPr>
          <w:rFonts w:ascii="Times New Roman" w:eastAsia="Times New Roman" w:hAnsi="Times New Roman" w:cs="Times New Roman"/>
          <w:color w:val="000000"/>
          <w:kern w:val="0"/>
          <w:lang w:eastAsia="de-DE"/>
          <w14:ligatures w14:val="none"/>
        </w:rPr>
        <w:t>: Cvancara könnte in die Lücke zwischen den Innenverteidigern starten, während Hack eine Rückfallposition sichert.</w:t>
      </w:r>
    </w:p>
    <w:p w14:paraId="2CE121A3" w14:textId="77777777" w:rsid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Potenzielle Synergien</w:t>
      </w:r>
      <w:r w:rsidRPr="00C131BF">
        <w:rPr>
          <w:rFonts w:ascii="Times New Roman" w:eastAsia="Times New Roman" w:hAnsi="Times New Roman" w:cs="Times New Roman"/>
          <w:color w:val="000000"/>
          <w:kern w:val="0"/>
          <w:lang w:eastAsia="de-DE"/>
          <w14:ligatures w14:val="none"/>
        </w:rPr>
        <w:t>: Eine Kombination aus direktem Pass auf Cvancara und anschließender Weiterleitung auf Plea wäre möglich.</w:t>
      </w:r>
    </w:p>
    <w:p w14:paraId="6D6BFF76" w14:textId="77777777" w:rsidR="003252D1" w:rsidRDefault="003252D1"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7E163CE0" w14:textId="77777777" w:rsidR="003252D1" w:rsidRPr="00943E3A" w:rsidRDefault="003252D1" w:rsidP="003252D1">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4DBC4B6" w14:textId="77777777" w:rsidR="003252D1" w:rsidRPr="00C131BF" w:rsidRDefault="003252D1"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50230BA1"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92C"/>
    <w:multiLevelType w:val="multilevel"/>
    <w:tmpl w:val="3ED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6211"/>
    <w:multiLevelType w:val="multilevel"/>
    <w:tmpl w:val="EB12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01EC"/>
    <w:multiLevelType w:val="multilevel"/>
    <w:tmpl w:val="CAD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22F20"/>
    <w:multiLevelType w:val="multilevel"/>
    <w:tmpl w:val="51C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434F0"/>
    <w:multiLevelType w:val="multilevel"/>
    <w:tmpl w:val="32D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74FD3"/>
    <w:multiLevelType w:val="multilevel"/>
    <w:tmpl w:val="3E7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F4880"/>
    <w:multiLevelType w:val="multilevel"/>
    <w:tmpl w:val="4DAC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72D97"/>
    <w:multiLevelType w:val="multilevel"/>
    <w:tmpl w:val="8F4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A38BE"/>
    <w:multiLevelType w:val="multilevel"/>
    <w:tmpl w:val="FFB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5395"/>
    <w:multiLevelType w:val="multilevel"/>
    <w:tmpl w:val="817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27063"/>
    <w:multiLevelType w:val="multilevel"/>
    <w:tmpl w:val="BC9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D61F0"/>
    <w:multiLevelType w:val="multilevel"/>
    <w:tmpl w:val="1B8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449E4"/>
    <w:multiLevelType w:val="multilevel"/>
    <w:tmpl w:val="FC4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A39C9"/>
    <w:multiLevelType w:val="multilevel"/>
    <w:tmpl w:val="0A0A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17421"/>
    <w:multiLevelType w:val="multilevel"/>
    <w:tmpl w:val="A85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25BF1"/>
    <w:multiLevelType w:val="multilevel"/>
    <w:tmpl w:val="D6C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F6891"/>
    <w:multiLevelType w:val="multilevel"/>
    <w:tmpl w:val="AAD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37F5D"/>
    <w:multiLevelType w:val="multilevel"/>
    <w:tmpl w:val="F4A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07ADE"/>
    <w:multiLevelType w:val="multilevel"/>
    <w:tmpl w:val="D1D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65E7B"/>
    <w:multiLevelType w:val="multilevel"/>
    <w:tmpl w:val="B03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11074"/>
    <w:multiLevelType w:val="multilevel"/>
    <w:tmpl w:val="E800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108CF"/>
    <w:multiLevelType w:val="multilevel"/>
    <w:tmpl w:val="3AC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63EDA"/>
    <w:multiLevelType w:val="multilevel"/>
    <w:tmpl w:val="F84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57C44"/>
    <w:multiLevelType w:val="multilevel"/>
    <w:tmpl w:val="09B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00869">
    <w:abstractNumId w:val="20"/>
  </w:num>
  <w:num w:numId="2" w16cid:durableId="1869902973">
    <w:abstractNumId w:val="14"/>
  </w:num>
  <w:num w:numId="3" w16cid:durableId="346295861">
    <w:abstractNumId w:val="6"/>
  </w:num>
  <w:num w:numId="4" w16cid:durableId="252324739">
    <w:abstractNumId w:val="4"/>
  </w:num>
  <w:num w:numId="5" w16cid:durableId="1762018788">
    <w:abstractNumId w:val="19"/>
  </w:num>
  <w:num w:numId="6" w16cid:durableId="1882856936">
    <w:abstractNumId w:val="18"/>
  </w:num>
  <w:num w:numId="7" w16cid:durableId="1054739883">
    <w:abstractNumId w:val="1"/>
  </w:num>
  <w:num w:numId="8" w16cid:durableId="1803117006">
    <w:abstractNumId w:val="2"/>
  </w:num>
  <w:num w:numId="9" w16cid:durableId="732431366">
    <w:abstractNumId w:val="17"/>
  </w:num>
  <w:num w:numId="10" w16cid:durableId="1822842814">
    <w:abstractNumId w:val="23"/>
  </w:num>
  <w:num w:numId="11" w16cid:durableId="2012414215">
    <w:abstractNumId w:val="15"/>
  </w:num>
  <w:num w:numId="12" w16cid:durableId="1673602515">
    <w:abstractNumId w:val="3"/>
  </w:num>
  <w:num w:numId="13" w16cid:durableId="579944062">
    <w:abstractNumId w:val="10"/>
  </w:num>
  <w:num w:numId="14" w16cid:durableId="250503232">
    <w:abstractNumId w:val="5"/>
  </w:num>
  <w:num w:numId="15" w16cid:durableId="504588586">
    <w:abstractNumId w:val="8"/>
  </w:num>
  <w:num w:numId="16" w16cid:durableId="694429831">
    <w:abstractNumId w:val="12"/>
  </w:num>
  <w:num w:numId="17" w16cid:durableId="817570259">
    <w:abstractNumId w:val="21"/>
  </w:num>
  <w:num w:numId="18" w16cid:durableId="738406496">
    <w:abstractNumId w:val="16"/>
  </w:num>
  <w:num w:numId="19" w16cid:durableId="1278215688">
    <w:abstractNumId w:val="22"/>
  </w:num>
  <w:num w:numId="20" w16cid:durableId="2127458646">
    <w:abstractNumId w:val="0"/>
  </w:num>
  <w:num w:numId="21" w16cid:durableId="300380902">
    <w:abstractNumId w:val="11"/>
  </w:num>
  <w:num w:numId="22" w16cid:durableId="716903125">
    <w:abstractNumId w:val="7"/>
  </w:num>
  <w:num w:numId="23" w16cid:durableId="671491466">
    <w:abstractNumId w:val="9"/>
  </w:num>
  <w:num w:numId="24" w16cid:durableId="307245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C3"/>
    <w:rsid w:val="003252D1"/>
    <w:rsid w:val="005D2913"/>
    <w:rsid w:val="006B5844"/>
    <w:rsid w:val="007F4E79"/>
    <w:rsid w:val="00847154"/>
    <w:rsid w:val="00970524"/>
    <w:rsid w:val="009A2234"/>
    <w:rsid w:val="00BF2449"/>
    <w:rsid w:val="00C131BF"/>
    <w:rsid w:val="00C92078"/>
    <w:rsid w:val="00D04CAC"/>
    <w:rsid w:val="00DC6EA6"/>
    <w:rsid w:val="00E20DF8"/>
    <w:rsid w:val="00ED564C"/>
    <w:rsid w:val="00F5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44BC"/>
  <w15:chartTrackingRefBased/>
  <w15:docId w15:val="{39230EA8-C387-D644-92AE-2C905430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5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5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553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553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53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53C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53C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53C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53C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53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53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553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553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53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53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53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53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53C3"/>
    <w:rPr>
      <w:rFonts w:eastAsiaTheme="majorEastAsia" w:cstheme="majorBidi"/>
      <w:color w:val="272727" w:themeColor="text1" w:themeTint="D8"/>
    </w:rPr>
  </w:style>
  <w:style w:type="paragraph" w:styleId="Titel">
    <w:name w:val="Title"/>
    <w:basedOn w:val="Standard"/>
    <w:next w:val="Standard"/>
    <w:link w:val="TitelZchn"/>
    <w:uiPriority w:val="10"/>
    <w:qFormat/>
    <w:rsid w:val="00F553C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53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53C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53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53C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553C3"/>
    <w:rPr>
      <w:i/>
      <w:iCs/>
      <w:color w:val="404040" w:themeColor="text1" w:themeTint="BF"/>
    </w:rPr>
  </w:style>
  <w:style w:type="paragraph" w:styleId="Listenabsatz">
    <w:name w:val="List Paragraph"/>
    <w:basedOn w:val="Standard"/>
    <w:uiPriority w:val="34"/>
    <w:qFormat/>
    <w:rsid w:val="00F553C3"/>
    <w:pPr>
      <w:ind w:left="720"/>
      <w:contextualSpacing/>
    </w:pPr>
  </w:style>
  <w:style w:type="character" w:styleId="IntensiveHervorhebung">
    <w:name w:val="Intense Emphasis"/>
    <w:basedOn w:val="Absatz-Standardschriftart"/>
    <w:uiPriority w:val="21"/>
    <w:qFormat/>
    <w:rsid w:val="00F553C3"/>
    <w:rPr>
      <w:i/>
      <w:iCs/>
      <w:color w:val="0F4761" w:themeColor="accent1" w:themeShade="BF"/>
    </w:rPr>
  </w:style>
  <w:style w:type="paragraph" w:styleId="IntensivesZitat">
    <w:name w:val="Intense Quote"/>
    <w:basedOn w:val="Standard"/>
    <w:next w:val="Standard"/>
    <w:link w:val="IntensivesZitatZchn"/>
    <w:uiPriority w:val="30"/>
    <w:qFormat/>
    <w:rsid w:val="00F55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53C3"/>
    <w:rPr>
      <w:i/>
      <w:iCs/>
      <w:color w:val="0F4761" w:themeColor="accent1" w:themeShade="BF"/>
    </w:rPr>
  </w:style>
  <w:style w:type="character" w:styleId="IntensiverVerweis">
    <w:name w:val="Intense Reference"/>
    <w:basedOn w:val="Absatz-Standardschriftart"/>
    <w:uiPriority w:val="32"/>
    <w:qFormat/>
    <w:rsid w:val="00F553C3"/>
    <w:rPr>
      <w:b/>
      <w:bCs/>
      <w:smallCaps/>
      <w:color w:val="0F4761" w:themeColor="accent1" w:themeShade="BF"/>
      <w:spacing w:val="5"/>
    </w:rPr>
  </w:style>
  <w:style w:type="character" w:styleId="Fett">
    <w:name w:val="Strong"/>
    <w:basedOn w:val="Absatz-Standardschriftart"/>
    <w:uiPriority w:val="22"/>
    <w:qFormat/>
    <w:rsid w:val="00C131BF"/>
    <w:rPr>
      <w:b/>
      <w:bCs/>
    </w:rPr>
  </w:style>
  <w:style w:type="table" w:styleId="Tabellenraster">
    <w:name w:val="Table Grid"/>
    <w:basedOn w:val="NormaleTabelle"/>
    <w:uiPriority w:val="39"/>
    <w:rsid w:val="009A2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56424">
      <w:bodyDiv w:val="1"/>
      <w:marLeft w:val="0"/>
      <w:marRight w:val="0"/>
      <w:marTop w:val="0"/>
      <w:marBottom w:val="0"/>
      <w:divBdr>
        <w:top w:val="none" w:sz="0" w:space="0" w:color="auto"/>
        <w:left w:val="none" w:sz="0" w:space="0" w:color="auto"/>
        <w:bottom w:val="none" w:sz="0" w:space="0" w:color="auto"/>
        <w:right w:val="none" w:sz="0" w:space="0" w:color="auto"/>
      </w:divBdr>
    </w:div>
    <w:div w:id="1074233213">
      <w:bodyDiv w:val="1"/>
      <w:marLeft w:val="0"/>
      <w:marRight w:val="0"/>
      <w:marTop w:val="0"/>
      <w:marBottom w:val="0"/>
      <w:divBdr>
        <w:top w:val="none" w:sz="0" w:space="0" w:color="auto"/>
        <w:left w:val="none" w:sz="0" w:space="0" w:color="auto"/>
        <w:bottom w:val="none" w:sz="0" w:space="0" w:color="auto"/>
        <w:right w:val="none" w:sz="0" w:space="0" w:color="auto"/>
      </w:divBdr>
    </w:div>
    <w:div w:id="2064326000">
      <w:bodyDiv w:val="1"/>
      <w:marLeft w:val="0"/>
      <w:marRight w:val="0"/>
      <w:marTop w:val="0"/>
      <w:marBottom w:val="0"/>
      <w:divBdr>
        <w:top w:val="none" w:sz="0" w:space="0" w:color="auto"/>
        <w:left w:val="none" w:sz="0" w:space="0" w:color="auto"/>
        <w:bottom w:val="none" w:sz="0" w:space="0" w:color="auto"/>
        <w:right w:val="none" w:sz="0" w:space="0" w:color="auto"/>
      </w:divBdr>
    </w:div>
    <w:div w:id="21309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4136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2025-01-25T12:53:00Z</dcterms:created>
  <dcterms:modified xsi:type="dcterms:W3CDTF">2025-02-08T18:15:00Z</dcterms:modified>
</cp:coreProperties>
</file>