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30124D" w:rsidRDefault="00E506AF" w:rsidP="0030124D">
            <w:r>
              <w:t>Test sur</w:t>
            </w:r>
            <w:r w:rsidR="0069286E">
              <w:t xml:space="preserve"> la communication entre le P</w:t>
            </w:r>
            <w:r w:rsidR="0030124D">
              <w:t>C et le DSP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69286E">
            <w:r>
              <w:t>K2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69286E" w:rsidP="00280A33">
      <w:pPr>
        <w:rPr>
          <w:sz w:val="44"/>
          <w:szCs w:val="44"/>
        </w:rPr>
      </w:pPr>
      <w:r>
        <w:rPr>
          <w:sz w:val="24"/>
          <w:szCs w:val="24"/>
        </w:rPr>
        <w:t>Tester la communication entre le PC et le DSP pour la démo 2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9286E">
        <w:rPr>
          <w:sz w:val="24"/>
          <w:szCs w:val="24"/>
        </w:rPr>
        <w:t xml:space="preserve"> PC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</w:t>
      </w:r>
      <w:proofErr w:type="gramStart"/>
      <w:r>
        <w:rPr>
          <w:sz w:val="24"/>
          <w:szCs w:val="24"/>
        </w:rPr>
        <w:t>:</w:t>
      </w:r>
      <w:r w:rsidR="0069286E">
        <w:rPr>
          <w:sz w:val="24"/>
          <w:szCs w:val="24"/>
        </w:rPr>
        <w:t>DSP</w:t>
      </w:r>
      <w:proofErr w:type="gramEnd"/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la bonne communication entre le PC et le DSP</w:t>
            </w:r>
          </w:p>
        </w:tc>
        <w:tc>
          <w:tcPr>
            <w:tcW w:w="2623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686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console retourne le nom du produit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Allumer toutes les fenêtres nécessaires sur le PC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multiway</w:t>
      </w:r>
      <w:proofErr w:type="spellEnd"/>
      <w:proofErr w:type="gramEnd"/>
      <w:r>
        <w:rPr>
          <w:sz w:val="24"/>
          <w:szCs w:val="24"/>
        </w:rPr>
        <w:t>, CCS)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Compiler et démarrer le programme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Taper R sur la console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la sortie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04/04/2017</w:t>
            </w:r>
          </w:p>
        </w:tc>
        <w:tc>
          <w:tcPr>
            <w:tcW w:w="1276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 nom du produit s’affiche sur la console   </w:t>
            </w:r>
          </w:p>
        </w:tc>
        <w:tc>
          <w:tcPr>
            <w:tcW w:w="1417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  <w:tc>
          <w:tcPr>
            <w:tcW w:w="3119" w:type="dxa"/>
          </w:tcPr>
          <w:p w:rsidR="009570B7" w:rsidRPr="00676A3C" w:rsidRDefault="005651B3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fréquence d’échantillonnage en dessous de 40kHz fonctionnel</w:t>
            </w: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5651B3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3</w:t>
            </w:r>
          </w:p>
        </w:tc>
        <w:tc>
          <w:tcPr>
            <w:tcW w:w="4820" w:type="dxa"/>
          </w:tcPr>
          <w:p w:rsidR="00676A3C" w:rsidRDefault="005651B3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Une fréquence d’échantillonnage trop rapide pour le DSP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bookmarkStart w:id="0" w:name="_GoBack"/>
            <w:bookmarkEnd w:id="0"/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30124D"/>
    <w:rsid w:val="005651B3"/>
    <w:rsid w:val="00676A3C"/>
    <w:rsid w:val="0069286E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EC583B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2017-04-04T14:54:00Z</dcterms:created>
  <dcterms:modified xsi:type="dcterms:W3CDTF">2017-04-04T15:14:00Z</dcterms:modified>
</cp:coreProperties>
</file>